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安阳县司法局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，我局坚持以习近平法治思想为引领，在县委、县政府的坚强领导下，聚焦法治政府建设目标任务，依法履职、担当作为，扎实推进行政执法规范化、行政争议化解、普法依法治理等工作，法治建设取得阶段性成效，现将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86" w:leftChars="152" w:firstLine="320" w:firstLineChars="100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（一）提高政治站位，全面学习贯彻习近平法治思想。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一是加强政治理论学习。本人严格落实法治建设工作第一责任人职责，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坚持把学习贯彻落实习近平法治思想作为全年重大政治任务，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纳入依法治县年度工作要点，</w:t>
      </w:r>
      <w:r>
        <w:rPr>
          <w:rFonts w:hint="eastAsia" w:ascii="仿宋" w:hAnsi="仿宋" w:eastAsia="仿宋" w:cs="仿宋"/>
          <w:sz w:val="32"/>
          <w:szCs w:val="32"/>
        </w:rPr>
        <w:t>全面落实理论学习中心组学法制度，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制定详细的学习计划，通过集中学习、个人自学、专题研讨等多种形式，深入学习习近平新时代中国特色社会主义思想、习近平法治思想以及党的路线方针政策。全年共组织集中学习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次，专题研讨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次，班子成员撰写学习心得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余篇，切实增强“四个意识”、坚定“四个自信”、做到“两个维护”，不断提高政治判断力、政治领悟力、政治执行力。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二是推动司法所积极参与乡镇法治建设工作。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制定《推进司法所履行乡镇法治综合机构职能实施方案》，依托司法所具体负责协调推进、督促检查乡镇法治建设</w:t>
      </w:r>
      <w:bookmarkStart w:id="4" w:name="_GoBack"/>
      <w:bookmarkEnd w:id="4"/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工作，提升司法所履行法治建设水平。9个司法所共列席乡镇党政工作会议31次，研究重大事项14次，审查村规民约41件，规范性文件合法性审查并出具意见6件，参与案卷评审19次。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sz w:val="32"/>
          <w:szCs w:val="32"/>
        </w:rPr>
        <w:t>）纵深推进法治政府建设，依法行政能力持续提高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楷体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/>
          <w:b w:val="0"/>
          <w:bCs/>
          <w:sz w:val="32"/>
          <w:szCs w:val="32"/>
        </w:rPr>
        <w:t>做好规范性文件备案审查。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审核认定行政规范性文件7件，报备合格率、及时率、准确率均为100%。</w:t>
      </w:r>
      <w:r>
        <w:rPr>
          <w:rFonts w:hint="eastAsia" w:ascii="仿宋" w:hAnsi="仿宋" w:eastAsia="仿宋" w:cs="楷体"/>
          <w:color w:val="000000"/>
          <w:sz w:val="32"/>
          <w:szCs w:val="32"/>
          <w:lang w:eastAsia="zh-CN"/>
        </w:rPr>
        <w:t>法律顾问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研究讨论重大决策事项64项。深入开展服务型行政执法“微宣讲、走基层”活动22次。强化部门协作配合，持续高质高效做好“双下降”工作</w:t>
      </w:r>
      <w:r>
        <w:rPr>
          <w:rFonts w:hint="eastAsia" w:ascii="仿宋" w:hAnsi="仿宋" w:eastAsia="仿宋" w:cs="楷体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全县一审行政诉讼结案量</w:t>
      </w:r>
      <w:r>
        <w:rPr>
          <w:rFonts w:hint="eastAsia" w:ascii="仿宋" w:hAnsi="仿宋" w:eastAsia="仿宋" w:cs="楷体"/>
          <w:color w:val="00000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件，败诉案件</w:t>
      </w:r>
      <w:r>
        <w:rPr>
          <w:rFonts w:hint="eastAsia" w:ascii="仿宋" w:hAnsi="仿宋" w:eastAsia="仿宋" w:cs="楷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件，败诉率</w:t>
      </w:r>
      <w:r>
        <w:rPr>
          <w:rFonts w:hint="eastAsia" w:ascii="仿宋" w:hAnsi="仿宋" w:eastAsia="仿宋" w:cs="楷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二是强化府院府检联动，法治环境不断优化。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召开府院府检联动联席会议，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交办省、市府院府检联动问题事项清单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color w:val="000000"/>
          <w:kern w:val="2"/>
          <w:sz w:val="32"/>
          <w:szCs w:val="32"/>
          <w:lang w:val="en-US" w:eastAsia="zh-CN" w:bidi="ar-SA"/>
        </w:rPr>
        <w:t>召开专题研讨会6次，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" w:eastAsia="zh-CN"/>
        </w:rPr>
        <w:t>解决问题</w:t>
      </w:r>
      <w:r>
        <w:rPr>
          <w:rFonts w:hint="default" w:ascii="Times New Roman" w:hAnsi="Times New Roman" w:eastAsia="仿宋" w:cs="Times New Roman"/>
          <w:bCs/>
          <w:color w:val="000000"/>
          <w:kern w:val="2"/>
          <w:sz w:val="32"/>
          <w:szCs w:val="32"/>
          <w:lang w:val="en" w:eastAsia="zh-CN" w:bidi="ar-SA"/>
        </w:rPr>
        <w:t>8项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"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充分发挥行政检察双重监督作用，办理行政监督案件56件，制发检察建议3件，采纳率100%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line="57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三是强化协调联动，提升基层治理水平。一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是创新执法模式，</w:t>
      </w:r>
      <w:r>
        <w:rPr>
          <w:rFonts w:hint="default" w:ascii="Times New Roman" w:hAnsi="Times New Roman" w:eastAsia="CESI仿宋-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制定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" w:eastAsia="zh-CN"/>
        </w:rPr>
        <w:t>《在全县践行人民中心理念 推行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" w:eastAsia="zh-CN"/>
        </w:rPr>
        <w:t>721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" w:eastAsia="zh-CN"/>
        </w:rPr>
        <w:t>行政执法模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" w:eastAsia="zh-CN"/>
        </w:rPr>
        <w:t>式（试行）》，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全县9个乡镇办理行政处罚案件242件，罚没金额共254.1万元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二是研究制定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" w:eastAsia="zh-CN"/>
        </w:rPr>
        <w:t>《安阳县乡镇综合行政执法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" w:eastAsia="zh-CN"/>
        </w:rPr>
        <w:t>13369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" w:eastAsia="zh-CN"/>
        </w:rPr>
        <w:t>协调联动工作机制》，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有效解决乡镇综合行政执法中的突出问题，增强执法工作的针对性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和实效性，为乡镇治理体系和治理能力现代化提供有力支撑。三是印发《安阳县乡镇综合行政执法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师带徒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业务帮带工作方案》，建成上下联通、层级发力、精准帮带的业务指导格局。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导师团</w:t>
      </w:r>
      <w:r>
        <w:rPr>
          <w:rFonts w:hint="eastAsia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共开展首案指导22次，开展理论讲座16次，手把手现场办案160余次，学徒理论测试21次，平均合格率达到80%以上。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</w:t>
      </w: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color w:val="000000"/>
          <w:sz w:val="32"/>
          <w:szCs w:val="32"/>
        </w:rPr>
        <w:t>）提升服务质效，法治为民不断强化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为人民群众提供获得感更强的公共法律服务。</w:t>
      </w:r>
      <w:r>
        <w:rPr>
          <w:rFonts w:hint="eastAsia" w:ascii="华文仿宋" w:hAnsi="华文仿宋" w:eastAsia="华文仿宋" w:cs="华文仿宋"/>
          <w:sz w:val="32"/>
          <w:szCs w:val="32"/>
        </w:rPr>
        <w:t>公共法律服务中心实现市、县、乡三级视频连线功能，9个公共法律服务工作站实现随时连线、一键通达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严格落实经济困难个人承诺制，针对重点人员开通援助“绿色通道”，</w:t>
      </w:r>
      <w:r>
        <w:rPr>
          <w:rFonts w:hint="eastAsia" w:ascii="仿宋" w:hAnsi="仿宋" w:eastAsia="仿宋" w:cs="仿宋"/>
          <w:sz w:val="32"/>
          <w:szCs w:val="32"/>
        </w:rPr>
        <w:t>对援助案件实行“全程跟踪评查、案件集中评议、质量效果挂钩”，强化案件质量管理。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32"/>
          <w:szCs w:val="32"/>
        </w:rPr>
        <w:t>，办理法律援助案件232件，刑事法律帮助案件466件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ascii="Times New Roman" w:hAnsi="Times New Roman" w:eastAsia="仿宋"/>
          <w:sz w:val="32"/>
          <w:szCs w:val="32"/>
        </w:rPr>
        <w:t>积极推进公证信息化建设</w:t>
      </w:r>
      <w:r>
        <w:rPr>
          <w:rFonts w:hint="eastAsia" w:ascii="Times New Roman" w:hAnsi="Times New Roman" w:eastAsia="仿宋"/>
          <w:sz w:val="32"/>
          <w:szCs w:val="32"/>
        </w:rPr>
        <w:t>，落实“公证减证便民提速”要求，通过建立法律援助与公证衔接机制、开辟“涉企窗口”等不断优化服务措施。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共办理各类公证1440件，上门服务18件，减免公证费2万余元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积极开展法治讲座、参与解决信访问题、疑难矛盾纠纷等活动，持续开展村（居）法律顾问法律服务日活动。强化对律师和基层法律服务工作的监督管理。全县7家律师事务所和安东基层法律服务所共办理各类案件1635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法治宣传教育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针对性实效性全面提升。</w:t>
      </w:r>
      <w:r>
        <w:rPr>
          <w:rFonts w:hint="eastAsia" w:ascii="仿宋" w:hAnsi="仿宋" w:eastAsia="仿宋"/>
          <w:bCs/>
          <w:sz w:val="32"/>
          <w:szCs w:val="32"/>
        </w:rPr>
        <w:t>聚焦普法宣传“谁来普、向谁普、何时普、如何普”关键问题，突出“七个精准”（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责任、对象、节点、内容、场所、路径、手段</w:t>
      </w:r>
      <w:r>
        <w:rPr>
          <w:rFonts w:hint="eastAsia" w:ascii="仿宋" w:hAnsi="仿宋" w:eastAsia="仿宋"/>
          <w:bCs/>
          <w:sz w:val="32"/>
          <w:szCs w:val="32"/>
        </w:rPr>
        <w:t>），以“法律七进”为依托，大力开展“预防校园欺凌</w:t>
      </w:r>
      <w:r>
        <w:rPr>
          <w:rFonts w:hint="eastAsia" w:ascii="宋体" w:hAnsi="宋体" w:cs="宋体"/>
          <w:bCs/>
          <w:sz w:val="32"/>
          <w:szCs w:val="32"/>
        </w:rPr>
        <w:t>•</w:t>
      </w:r>
      <w:r>
        <w:rPr>
          <w:rFonts w:hint="eastAsia" w:ascii="仿宋" w:hAnsi="仿宋" w:eastAsia="仿宋" w:cs="仿宋"/>
          <w:bCs/>
          <w:sz w:val="32"/>
          <w:szCs w:val="32"/>
        </w:rPr>
        <w:t>法治护成长”“法援惠民生</w:t>
      </w:r>
      <w:r>
        <w:rPr>
          <w:rFonts w:hint="eastAsia" w:ascii="宋体" w:hAnsi="宋体" w:cs="宋体"/>
          <w:bCs/>
          <w:sz w:val="32"/>
          <w:szCs w:val="32"/>
        </w:rPr>
        <w:t>•</w:t>
      </w:r>
      <w:r>
        <w:rPr>
          <w:rFonts w:hint="eastAsia" w:ascii="仿宋" w:hAnsi="仿宋" w:eastAsia="仿宋" w:cs="仿宋"/>
          <w:bCs/>
          <w:sz w:val="32"/>
          <w:szCs w:val="32"/>
        </w:rPr>
        <w:t>助力农民工”“预防电信诈骗</w:t>
      </w:r>
      <w:r>
        <w:rPr>
          <w:rFonts w:hint="eastAsia" w:ascii="宋体" w:hAnsi="宋体" w:cs="宋体"/>
          <w:bCs/>
          <w:sz w:val="32"/>
          <w:szCs w:val="32"/>
        </w:rPr>
        <w:t>•</w:t>
      </w:r>
      <w:r>
        <w:rPr>
          <w:rFonts w:hint="eastAsia" w:ascii="仿宋" w:hAnsi="仿宋" w:eastAsia="仿宋" w:cs="仿宋"/>
          <w:bCs/>
          <w:sz w:val="32"/>
          <w:szCs w:val="32"/>
        </w:rPr>
        <w:t>守护幸福晚年”等针对特殊群体的专题普法宣传活动；</w:t>
      </w:r>
      <w:r>
        <w:rPr>
          <w:rFonts w:hint="eastAsia" w:ascii="仿宋" w:hAnsi="仿宋" w:eastAsia="仿宋"/>
          <w:bCs/>
          <w:sz w:val="32"/>
          <w:szCs w:val="32"/>
        </w:rPr>
        <w:t>以企业法律需求为导向，开展“送法进企业·护航助发展”普法宣传活动；抓住法定节假日、重大宣传日和传统庙会、集市等时节，广泛开展 “春耕、三夏田间地头普法”“3.8妇女权益保护”“4</w:t>
      </w:r>
      <w:r>
        <w:rPr>
          <w:rFonts w:hint="eastAsia" w:ascii="宋体" w:hAnsi="宋体" w:cs="宋体"/>
          <w:bCs/>
          <w:sz w:val="32"/>
          <w:szCs w:val="32"/>
        </w:rPr>
        <w:t>•</w:t>
      </w:r>
      <w:r>
        <w:rPr>
          <w:rFonts w:hint="eastAsia" w:ascii="仿宋" w:hAnsi="仿宋" w:eastAsia="仿宋"/>
          <w:bCs/>
          <w:sz w:val="32"/>
          <w:szCs w:val="32"/>
        </w:rPr>
        <w:t>15国家安全教育日”“民法典宣传月”等集中宣传活动；以乡镇为单位依托司法所，举办人民调解员、网格员、村两委干部、回乡创业大学生等“法律明白人”专题培训班。联合县委政法委、教育局、妇女联合会在全县119所中小学开展“一校一律师”暨“律师妈妈”关爱服务少年儿童活动，打造安阳县普法宣传的暖心品牌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2024年，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全县共开展各类普法宣传活动300场，举办法治讲座80余场，受教育5.3万人次，发放宣传资料5.6万份。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在高质量优化法治化营商环境中实干笃行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按照“分级走访、条块结合、全面覆盖”的原则，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聚焦企业痛点堵点，</w:t>
      </w:r>
      <w:r>
        <w:rPr>
          <w:rFonts w:hint="eastAsia" w:ascii="仿宋" w:hAnsi="仿宋" w:eastAsia="仿宋" w:cs="楷体"/>
          <w:color w:val="000000"/>
          <w:sz w:val="32"/>
          <w:szCs w:val="32"/>
        </w:rPr>
        <w:t>扎实</w:t>
      </w:r>
      <w:r>
        <w:rPr>
          <w:rFonts w:hint="eastAsia" w:ascii="仿宋" w:hAnsi="仿宋" w:eastAsia="仿宋"/>
          <w:sz w:val="32"/>
          <w:szCs w:val="32"/>
        </w:rPr>
        <w:t>开展“万人助万企”活动，为企业进行法律风险分析8次，提供法律意见12条。</w:t>
      </w:r>
      <w:bookmarkEnd w:id="0"/>
      <w:r>
        <w:rPr>
          <w:rFonts w:hint="eastAsia" w:ascii="仿宋" w:hAnsi="仿宋" w:eastAsia="仿宋"/>
          <w:sz w:val="32"/>
          <w:szCs w:val="32"/>
        </w:rPr>
        <w:t>优化律师、专职民调员为建筑业企业“常驻+定期”服务机制，解答涉企案件咨询25件，出具意见函17份。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全面依法治县工作机制有待完善。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习近平法治思想学习形式单一、深度不足，未能将其真正融入到工作实践中。法治督察与纪检监察等相关监督的贯通协作配合有待加强。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法治政府建设统筹推进有待加强。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由于现有的府院、府检联动机制缺乏明确的职责划分和操作流程，再加上联动工作涉及的各项问题较为复杂，牵涉部门多，工作推动过程中存在一定难度，导致进展缓慢。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乡镇与赋权部门衔接不够顺畅。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6个赋权部门落实“师带徒”培训机制质效有待进一步提高。面对一些涉及面广、专业性强、需要赋权部门协助配合的疑难复杂案件，乡镇与赋权部门之间存在信息传递不畅、回复不及时等问题。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公共法律服务平台建设有待加强。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基层群众对公共法律服务平台的知晓率不高，公共法律服务的供给方式和内容与老百姓的实际需求还存在一定“偏差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" w:name="_Toc29014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（一）持久发力，深入推进法治安阳县建设</w:t>
      </w:r>
      <w:bookmarkEnd w:id="1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楷体"/>
          <w:sz w:val="32"/>
          <w:szCs w:val="32"/>
        </w:rPr>
        <w:t>加强对各成员单位协作配合，形成工作合力，压紧压实主体责任，确保法治建设各项目标任务落地落实。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加强领导干部述法，持续深化现场专题述法，拓展述法主体覆盖面。</w:t>
      </w:r>
      <w:r>
        <w:rPr>
          <w:rFonts w:hint="eastAsia" w:ascii="仿宋" w:hAnsi="仿宋" w:eastAsia="仿宋" w:cs="仿宋"/>
          <w:sz w:val="32"/>
          <w:szCs w:val="32"/>
        </w:rPr>
        <w:t>建立完善法治督察与纪检监察协作配合机制，加强对全面依法治县、全面从严治党等领域法治建设专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项督察，确保全面依法治县各项工作有效推进。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" w:leftChars="0" w:firstLine="640" w:firstLineChars="0"/>
        <w:jc w:val="left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2" w:name="_Toc29556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依法行政，统筹推进法治政府建设</w:t>
      </w:r>
      <w:bookmarkEnd w:id="2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强化府院、府检联动，建立常态化的信息共享和协作机制，形成工作合力，推动行政争议及时有效解决。加强业务培训，提升执法人员的专业素养和协作能力。</w:t>
      </w:r>
      <w:r>
        <w:rPr>
          <w:rFonts w:hint="eastAsia" w:ascii="仿宋" w:hAnsi="仿宋" w:eastAsia="仿宋" w:cs="仿宋"/>
          <w:sz w:val="32"/>
          <w:szCs w:val="32"/>
        </w:rPr>
        <w:t>指导推动“师带徒”业务帮带活动深入开展，针对性加强行政执法人员对法律法规和执法程序的学习理解，以实案、实地指导提升基层执法人员实操能力。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" w:leftChars="0" w:firstLine="640" w:firstLineChars="0"/>
        <w:jc w:val="left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3" w:name="_Toc15340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服务群众，整合优化法律服务资源</w:t>
      </w:r>
      <w:bookmarkEnd w:id="3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强化公共法律服务平台建设，抓好法律服务行业日常检查、专项检查、集中检查考核工作，促进法律服务机构的规范化建设和服务能力的提升。扎实推进新入职律师到司法所实践锻炼试点工作。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加强对法律援助案件的监督和管理，更好地维护困难群众的合法权益。提升公证工作信息化能力，积极开展公证公益服务活动。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9033D"/>
    <w:multiLevelType w:val="singleLevel"/>
    <w:tmpl w:val="5629033D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CDFAA70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8F76294B"/>
    <w:rsid w:val="BFADB292"/>
    <w:rsid w:val="CBFB2186"/>
    <w:rsid w:val="EF6B3CBB"/>
    <w:rsid w:val="F757D396"/>
    <w:rsid w:val="F79F1BF5"/>
    <w:rsid w:val="F9FFF84F"/>
    <w:rsid w:val="FBD28D4B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6">
    <w:name w:val="Default Paragraph Font"/>
    <w:semiHidden/>
    <w:qFormat/>
    <w:uiPriority w:val="99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qFormat/>
    <w:uiPriority w:val="0"/>
    <w:pPr>
      <w:ind w:firstLine="880" w:firstLineChars="200"/>
    </w:pPr>
  </w:style>
  <w:style w:type="paragraph" w:styleId="14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7">
    <w:name w:val="Heading 2 Char"/>
    <w:basedOn w:val="16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8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4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2026-01-24T01:21:00Z</dcterms:created>
  <dc:creator>京水门王</dc:creator>
  <cp:lastModifiedBy>sugon</cp:lastModifiedBy>
  <dcterms:modified xsi:type="dcterms:W3CDTF">2026-04-07T11:43:22Z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