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bookmarkStart w:id="0" w:name="_GoBack"/>
      <w:r>
        <w:rPr>
          <w:rFonts w:hint="eastAsia" w:ascii="方正小标宋简体" w:hAnsi="方正小标宋简体" w:eastAsia="方正小标宋简体" w:cs="方正小标宋简体"/>
          <w:kern w:val="2"/>
          <w:sz w:val="44"/>
          <w:szCs w:val="32"/>
          <w:lang w:val="en-US" w:eastAsia="zh-CN" w:bidi="ar"/>
        </w:rPr>
        <w:t>安阳县审计局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topLinePunct w:val="0"/>
        <w:autoSpaceDE/>
        <w:autoSpaceDN/>
        <w:bidi w:val="0"/>
        <w:adjustRightInd/>
        <w:snapToGrid/>
        <w:spacing w:beforeAutospacing="0" w:afterAutospacing="0" w:line="600" w:lineRule="exact"/>
        <w:ind w:firstLine="640" w:firstLineChars="200"/>
        <w:jc w:val="left"/>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2024年，在县委县政府和上级审计机关的坚强领导下。已习近平新时代中国特色社会主义思想为指导，全面贯彻落实党的二十届三中全会精神以及各级审计委员会会议、审计工作会议精神，紧紧围绕法治政府建设及审计工作重心，严格落实党风廉政建设责任制，扎实推进作风深入持续转变，积极履行审计监督职责，加强审计法制管理，加大审计执法力度，持续推进审计系统依法行政工作有序开展，全面完成了年度各项工作目标任务，为全县经济社会高质量发展提供了坚强的审计保障。</w:t>
      </w:r>
      <w:r>
        <w:rPr>
          <w:rFonts w:hint="eastAsia" w:ascii="仿宋" w:hAnsi="仿宋" w:eastAsia="仿宋" w:cs="仿宋"/>
          <w:b w:val="0"/>
          <w:bCs w:val="0"/>
          <w:sz w:val="32"/>
          <w:szCs w:val="32"/>
          <w:lang w:val="en-US" w:eastAsia="zh-CN"/>
        </w:rPr>
        <w:t>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CESI楷体-GB18030" w:hAnsi="CESI楷体-GB18030" w:eastAsia="CESI楷体-GB18030" w:cs="CESI楷体-GB18030"/>
          <w:b w:val="0"/>
          <w:bCs w:val="0"/>
          <w:sz w:val="32"/>
          <w:szCs w:val="32"/>
          <w:lang w:val="en-US" w:eastAsia="zh-CN"/>
        </w:rPr>
        <w:t>（一）依法建章立制，规范行政程序。</w:t>
      </w:r>
      <w:r>
        <w:rPr>
          <w:rFonts w:hint="eastAsia" w:ascii="仿宋_GB2312" w:hAnsi="仿宋_GB2312" w:eastAsia="仿宋_GB2312" w:cs="仿宋_GB2312"/>
          <w:sz w:val="32"/>
          <w:szCs w:val="32"/>
          <w:lang w:val="en-US" w:eastAsia="zh-CN"/>
        </w:rPr>
        <w:t>一是在上级审计机关工作指导下，及时对本局审计工作的权利事项和责任清单内容进行认真全面梳理，进一步规范流程，完善制度，强化部门责任，落实责任分工，完善协作配合机制；二是根据《中华人民共和国审计法》及其实施条例、《国家审计准则》等规定，结合县审计局审计工作实际情况，严格执行审理复核程序，促进了审计质量稳步提高；三是实行执法人员持证上岗制度，加强审计行政执法人员证件管理工作，积极组织执法人员参加执法资格考试，及时在系统库中补录、完善执法人员相关信息；四是落实依法治县工作要求，按时报送法治政府建设工作计划和工作总结、贯彻落实情况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CESI楷体-GB18030" w:hAnsi="CESI楷体-GB18030" w:eastAsia="CESI楷体-GB18030" w:cs="CESI楷体-GB18030"/>
          <w:b w:val="0"/>
          <w:bCs w:val="0"/>
          <w:sz w:val="32"/>
          <w:szCs w:val="32"/>
          <w:lang w:val="en-US" w:eastAsia="zh-CN"/>
        </w:rPr>
        <w:t>（二）注重审计实效，严格执法程序。</w:t>
      </w:r>
      <w:r>
        <w:rPr>
          <w:rFonts w:hint="eastAsia" w:ascii="仿宋_GB2312" w:hAnsi="仿宋_GB2312" w:eastAsia="仿宋_GB2312" w:cs="仿宋_GB2312"/>
          <w:sz w:val="32"/>
          <w:szCs w:val="32"/>
          <w:lang w:val="en-US" w:eastAsia="zh-CN"/>
        </w:rPr>
        <w:t>县审计局坚持贯彻落实中央八项规定作为强化自身建设提高自身免疫力建立过硬审计队伍的有力抓手，依法审计，严格执行“四个严禁”工作要求和“八个不准”工作纪律。坚持做到：审前，通过审计公示执法程序、审计纪律、实行“双向”承诺制度，主动接受社会和被审计单位监督；审中，严格执行三级复核把关，采取“审核+复核+审理”的形式，强化审计组长、审计业务部门负责人、审理机构的责任，在执法程序、质量上严格把关，审后，针对审计中发现的问题，突出审计整改重点，明确审计整改责任，督促被审计单位的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rPr>
      </w:pPr>
      <w:r>
        <w:rPr>
          <w:rFonts w:hint="eastAsia" w:ascii="CESI楷体-GB18030" w:hAnsi="CESI楷体-GB18030" w:eastAsia="CESI楷体-GB18030" w:cs="CESI楷体-GB18030"/>
          <w:b w:val="0"/>
          <w:bCs w:val="0"/>
          <w:sz w:val="32"/>
          <w:szCs w:val="32"/>
          <w:lang w:val="en-US" w:eastAsia="zh-CN"/>
        </w:rPr>
        <w:t>（三）加强学法用法，维护社会稳定。</w:t>
      </w:r>
      <w:r>
        <w:rPr>
          <w:rFonts w:hint="eastAsia" w:ascii="仿宋_GB2312" w:hAnsi="仿宋_GB2312" w:eastAsia="仿宋_GB2312" w:cs="仿宋_GB2312"/>
          <w:sz w:val="32"/>
          <w:szCs w:val="32"/>
          <w:lang w:val="en-US" w:eastAsia="zh-CN"/>
        </w:rPr>
        <w:t>坚持总体国家安全观，增强全体国家安全意识，组织全局干部学习《中华人民共和国宪法》、《中华人民共和国民法典》、《中华人民共和国保守国家秘密法》和新修订的《中华人民共和国审计法》等法律法规，增强主人翁意识。严格落实保密工作责任制，开展保密业务培训，积极参与保密知识竞赛活动，开展反渗透、反策反、反窃密活动，防范打击邪教活动，严防发生有重大影响的政治类敏感案事件。强化重点人员、重点部位的稳控措施，及时收集掌握、稳妥化解本单位、本系统涉及国家安全和社会稳定的风险隐患，确保社会政治安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党组书记、局长作为推进法治建设第一责任人，主要从以下方面履行推进法治建设第一责任人职责：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一是充分发挥党组在推进法治建设中的领导核心作用。</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班子会议、党组中心组学习上，定期听取各班子成员在工作中推进法治建设的有关情况，及时研究解决有关法治建设重大问题，统筹制定年度法治建设及普法依法治理工作计划，把法治政府建设摆在全局工作的重要位置，带领党组成员将法治工作与审计业务同部署、同推进，确保法治和普法责任制落实到位，做到法治建设与审计工作“两手抓、两促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二是坚持全面从严治党、依规治党。</w:t>
      </w:r>
      <w:r>
        <w:rPr>
          <w:rFonts w:hint="eastAsia" w:ascii="仿宋_GB2312" w:hAnsi="仿宋_GB2312" w:eastAsia="仿宋_GB2312" w:cs="仿宋_GB2312"/>
          <w:sz w:val="32"/>
          <w:szCs w:val="32"/>
          <w:lang w:val="en-US" w:eastAsia="zh-CN"/>
        </w:rPr>
        <w:t>加强党内法规制度建设，提高党内法规制度执行力。坚持正确政治方向制定和实施党内法规，增强“四个意识”、坚定“四个自信”、做到“两个维护”；坚持以党章为根本依据建章立制，尊崇党章、遵守党章、贯彻党章、维护党章；坚持贯彻民主集中制原则制定党内法规，把充分发扬党内民主和维护党的集中统一有机结合起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三是深入推进法治宣传教育。</w:t>
      </w:r>
      <w:r>
        <w:rPr>
          <w:rFonts w:hint="eastAsia" w:ascii="仿宋_GB2312" w:hAnsi="仿宋_GB2312" w:eastAsia="仿宋_GB2312" w:cs="仿宋_GB2312"/>
          <w:sz w:val="32"/>
          <w:szCs w:val="32"/>
          <w:lang w:val="en-US" w:eastAsia="zh-CN"/>
        </w:rPr>
        <w:t>把遵守法律、依法办事情况作为考察干部的重要内容，把宪法法律、党内法规以及审计法等审计业务法规列入党组理论学习中心组年度学习计划，加强对党组工作人员的法治教育培训和法治能力考查测试。落实党组理论学习中心组集体学法等领导干部学法制度。推动开展法治学习宣传教育活动，加强普法宣传工作，积极推进法治创建、依法治理活动，推动全社会弘扬法治精神，形成浓厚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来，县审计局各项工作虽然取得了一定成绩，但是面对新形势、新任务、新要求，也清醒地认识到当前工作中还存在着一些问题和不足，如：法治建设措施不够，制度执行还不够到位，开展法治工作的积极性、创造性有待提升；创新力度不够，宣传形式较为陈旧，普法教育形式比较单一，主要通过线下开展普法宣传宣传会等，对信息技术等新传播媒介运用存在不足，有待进一步丰富。这些问题和不足将在今后的工作中认真加以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县审计局将坚持以习近平新时代中国特色社会主义思想为指引，深入贯彻落实党的二十大精神和习近平在河南安阳时的重要讲话精神以及习近平对审计工作的重要指示批示精神，认真履行审计监督职责，坚持依法治县、依法执政、依法行政共同推进，提升法治政府、法治社会一体建设水平，努力做好以下三个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CESI楷体-GB18030" w:hAnsi="CESI楷体-GB18030" w:eastAsia="CESI楷体-GB18030" w:cs="CESI楷体-GB18030"/>
          <w:b w:val="0"/>
          <w:bCs w:val="0"/>
          <w:sz w:val="32"/>
          <w:szCs w:val="32"/>
          <w:lang w:val="en-US" w:eastAsia="zh-CN"/>
        </w:rPr>
        <w:t>（一）提高政治站位，深化思想认识。</w:t>
      </w:r>
      <w:r>
        <w:rPr>
          <w:rFonts w:hint="eastAsia" w:ascii="仿宋_GB2312" w:hAnsi="仿宋_GB2312" w:eastAsia="仿宋_GB2312" w:cs="仿宋_GB2312"/>
          <w:sz w:val="32"/>
          <w:szCs w:val="32"/>
          <w:lang w:val="en-US" w:eastAsia="zh-CN"/>
        </w:rPr>
        <w:t>加强思想认识和法治建设意识，充分认识到加强民主法治建设的重要性，不断提高干部队伍知法、守法意识和执法、用法的水平，把依法行政与作风建设紧密结合起来，在依法行政中突出作风建设，在作风建设中推动依法行政，坚持依法治理，将依法行政贯彻落实到各项工作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CESI楷体-GB18030" w:hAnsi="CESI楷体-GB18030" w:eastAsia="CESI楷体-GB18030" w:cs="CESI楷体-GB18030"/>
          <w:b w:val="0"/>
          <w:bCs w:val="0"/>
          <w:sz w:val="32"/>
          <w:szCs w:val="32"/>
          <w:lang w:val="en-US" w:eastAsia="zh-CN"/>
        </w:rPr>
        <w:t>（二）强化业务培训，提升审计监督能力。</w:t>
      </w:r>
      <w:r>
        <w:rPr>
          <w:rFonts w:hint="eastAsia" w:ascii="仿宋_GB2312" w:hAnsi="仿宋_GB2312" w:eastAsia="仿宋_GB2312" w:cs="仿宋_GB2312"/>
          <w:sz w:val="32"/>
          <w:szCs w:val="32"/>
          <w:lang w:val="en-US" w:eastAsia="zh-CN"/>
        </w:rPr>
        <w:t>进一步加强审计行政执法队伍建设，加强业务培训，提高执法人员的执法水平，做到依法行政、文明执法、树立审计监督队伍形象。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CESI楷体-GB18030" w:hAnsi="CESI楷体-GB18030" w:eastAsia="CESI楷体-GB18030" w:cs="CESI楷体-GB18030"/>
          <w:b w:val="0"/>
          <w:bCs w:val="0"/>
          <w:sz w:val="32"/>
          <w:szCs w:val="32"/>
          <w:lang w:val="en-US" w:eastAsia="zh-CN"/>
        </w:rPr>
        <w:t>（三）创新法治宣传教育机制，打造审计特色品牌。</w:t>
      </w:r>
      <w:r>
        <w:rPr>
          <w:rFonts w:hint="eastAsia" w:ascii="仿宋_GB2312" w:hAnsi="仿宋_GB2312" w:eastAsia="仿宋_GB2312" w:cs="仿宋_GB2312"/>
          <w:sz w:val="32"/>
          <w:szCs w:val="32"/>
          <w:lang w:val="en-US" w:eastAsia="zh-CN"/>
        </w:rPr>
        <w:t>加强党建对法治宣传的引领作用，发挥好党组理论学习中心组在学法用法守法工作上的组织引领作用。积极探索创新宣传形式，依托国企监事、内审协会和审计整改的工作平台，探索内容更充实、特色更明显的法治宣传工作方式，为审计机关依法履行职责创造良好的外部环境，切实充分发挥审计监督与服务并举的作用，营造良好的审计法治宣传教育氛围。</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汉仪大黑简">
    <w:altName w:val="方正黑体_GBK"/>
    <w:panose1 w:val="00000000000000000000"/>
    <w:charset w:val="00"/>
    <w:family w:val="auto"/>
    <w:pitch w:val="default"/>
    <w:sig w:usb0="00000000" w:usb1="00000000" w:usb2="00000000"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7E45E1"/>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9F94A4F"/>
    <w:rsid w:val="BFADB292"/>
    <w:rsid w:val="C7BDAC54"/>
    <w:rsid w:val="CBFB2186"/>
    <w:rsid w:val="D6E7E783"/>
    <w:rsid w:val="ED7DBA74"/>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9"/>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8"/>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6">
    <w:name w:val="Default Paragraph Font"/>
    <w:semiHidden/>
    <w:qFormat/>
    <w:uiPriority w:val="99"/>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qFormat/>
    <w:uiPriority w:val="0"/>
    <w:pPr>
      <w:ind w:firstLine="880" w:firstLineChars="200"/>
    </w:pPr>
  </w:style>
  <w:style w:type="paragraph" w:styleId="14">
    <w:name w:val="Body Text First Indent 2"/>
    <w:basedOn w:val="7"/>
    <w:qFormat/>
    <w:uiPriority w:val="0"/>
    <w:pPr>
      <w:ind w:firstLine="420" w:firstLineChars="200"/>
    </w:pPr>
    <w:rPr>
      <w:rFonts w:ascii="Times New Roman" w:hAnsi="Times New Roman"/>
    </w:rPr>
  </w:style>
  <w:style w:type="character" w:styleId="17">
    <w:name w:val="Strong"/>
    <w:basedOn w:val="16"/>
    <w:qFormat/>
    <w:uiPriority w:val="22"/>
    <w:rPr>
      <w:b/>
      <w:bCs/>
    </w:rPr>
  </w:style>
  <w:style w:type="character" w:customStyle="1" w:styleId="18">
    <w:name w:val="Heading 2 Char"/>
    <w:basedOn w:val="16"/>
    <w:link w:val="3"/>
    <w:semiHidden/>
    <w:qFormat/>
    <w:locked/>
    <w:uiPriority w:val="99"/>
    <w:rPr>
      <w:rFonts w:ascii="宋体" w:hAnsi="宋体" w:eastAsia="黑体" w:cs="宋体"/>
      <w:bCs/>
      <w:sz w:val="32"/>
      <w:szCs w:val="32"/>
    </w:rPr>
  </w:style>
  <w:style w:type="character" w:customStyle="1" w:styleId="19">
    <w:name w:val="标题 1 Char"/>
    <w:link w:val="2"/>
    <w:qFormat/>
    <w:uiPriority w:val="0"/>
    <w:rPr>
      <w:rFonts w:hint="default" w:ascii="Times New Roman" w:hAnsi="Times New Roman" w:eastAsia="方正小标宋简体" w:cs="宋体"/>
      <w:kern w:val="44"/>
      <w:sz w:val="44"/>
      <w:szCs w:val="32"/>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7</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2026-01-25T17:21:00Z</dcterms:created>
  <dc:creator>京水门王</dc:creator>
  <cp:lastModifiedBy>sugon</cp:lastModifiedBy>
  <dcterms:modified xsi:type="dcterms:W3CDTF">2026-04-03T10:51:47Z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