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安阳县人力资源和社会保障局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2"/>
          <w:lang w:val="en-US" w:eastAsia="zh-CN" w:bidi="ar"/>
        </w:rPr>
        <w:t>关于2024年法治政府建设情况的报告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2024年，安阳县人社局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坚持以习近平新时代中国特色社会主义思想为指导，深入学习贯彻党的二十大精神，全面贯彻落实党的二十大精神，把习近平法治思想贯穿到法治政府建设全过程，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进一步转变政府职能，深化行政体制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改革，创新政府管理方式，不断提高依法决策、依法管理、依法行政的水平，全力打造良好的政府法治环境，现将2024年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法治政府建设有关情况报告如下：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（一）强化法治思维，夯实法治政府建设根基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度，人社局坚持以习近平新时代中国特色社会主义思想为指导，深入学习贯彻党的二十大和二十届二中、三中全会精神，认真学习贯彻习近平法治思想，全面落实上级法治建设工作部署。将党的二十届三中全会精神、习近平法治思想、宪法法律、党内法规、人社法律法规纳入局党组中心组学习重点内容，通过专题学习和支部学习相结合的方式，认真贯彻国家工作人员学法用法制度。积极参加国家工作人员学法考试，切实增强领导干部依法行政意识和能力。2024年度，通过中心组会议学习2次，开展学法培训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（二）切实履行推进法治政府建设第一责任人职责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严格落实《党政主要负责人履行推进法治建设第一责任人职责规定》，总抓全局法治建设，坚持宪法至上，自觉用法治思维谋划工作，注重发挥“关键少数”的带动示范作用，争做尊法的“领头雁”、学法的“排头兵”，多次召开党组会，研究部署法治人社建设重点工作。坚持科学民主依法决策，“三重一大”事项均按照规定提交党组会集体讨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（三）依法行政，全面履行人社职能‌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带领全局党员干部围绕县委县政府中心工作，聚焦主责主业，找准人社重点工作与为民为企服务的契合点，锚定目标抓进度、多措并举提质效。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是深入贯彻落实习近平总书记关于“促进高质量充分就业”系列重要讲话精神，积极实施就业优先战略，不断完善公共就业体系，抓好各项就业创业政策落实，让百姓端稳就业“饭碗”。2024年来，全县城镇新增就业5263人；失业人员再就业1153人；就业困难人员就业315人；新增农村劳动力转移就业26289人；新增返乡入乡创业4486人；返乡农民创业辅导4486人；引进各类人才5165人；新增入库人才212人；各类职业技能培训2.05万人次；新增技能人才8085人；新增高技能人才3904人；新增新型学徒制培训50人；新增创业培训450人；新增发放创业担保贷款7355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二是紧扣社会保险政策落实“最后一公里”，依据大数据比对，靠前为企业、群众提供参保服务。聚焦扩大社保服务覆盖面，制定工作方案、成立工作专班，组建党员志愿者服务队，深入乡村、企业、学校等基层场所，广泛宣传并细致讲解社保政策，持续提升政策的知晓率和群众的满意度。2024年，安阳县（示范区）基本养老保险参保人数322558人，其中机关养老保险参保单位316个，在职人员9178人；城乡居民养老保险参保人数313380人，领取待遇人员89400人。工伤保险共有参保单位1964个，参保人员37081人。失业保险共有参保单位1182家，参保人员32316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三是聚焦人才高地建设，以人力资源开发利用为牵引，健全人才培养、使用、评价、激励机制，激发人才创新创业创造活力。深入推进人才认定，2024年安阳县认定各类人才212人。强化技能人才培养，开展企业新型学徒制技能提升培训、社会化职业技能等级认定，新增高技能人才3904人。深化专业技术人才培养和评价，建设动态化高质量博士后工作平台，县域优秀企业德力汽车成为我县第二个省级博士后创新实践基地。加强高层次专业技术人才队伍建设，推荐申报河南省政府津贴人员3名。做好职称申报基础工作，2024年我县共申报职称1189人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四是坚持维护劳动者权益与促进企业发展相统一，全县劳动关系保持和谐稳定。加大根治欠薪工作力度。坚持源头治理，完善欠薪风险防范化解机制，抓好欠薪问题多元快速处置，开展“一金三制”专项整治，实行“线上+线下”双监管模式，2024年办理欠薪线索1982件，为470余名劳动者追讨工资750余万元，实现欠薪案件线索及时动态清零。强化劳动人事争议多元处理，畅通劳动者维权通道，完善劳动仲裁立案告知、调解流程、办案流程和办案期限。2024年受理仲裁案件126起，涉及金额670余万元，调解率、终极裁决率均达到年度目标。做好信访维稳工作，2024年处理各类信访案件181起，案件办结率100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（四）深入基层，开展人社普法宣传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‌严格落实“谁执法谁普法”责任制，多渠道宣传宪法、民法典、党内法规和人社法律法规，坚持把法治宣传教育融入人社业务工作的全过程，围绕稳就业、农民工欠薪治理等重点工作加大人社普法宣传，向执法对象、服务对象、管理对象以及社会公众宣传《社会保险法》、《劳动争议调解仲裁法》、《就业促进法》、《工伤保险条例》等人社领域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‌坚持送法进企业、进工地、进乡村，开展有关执法检查时向用工单位宣传《劳动法》、《劳动合同法》、《保障农民工工资支付条例》等相关法律法规。向企业、劳动者宣传相关劳动法律法规，印制法律法规小册子发放到各在建工程项目，引导企业自觉守法、诚信用工。2024年来，开展普法活动进乡村162场次、进社区7场次，进企业196场次，进学校1场次、进单位1场次，进家庭32场次、开展培训12场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尽管我局在依法行政、加快法治政府建设方面取得了一定的进步，但还存在一些不足。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一是法治意识还需提升。人社工作涉及的法律政策种类多、服务对象多，部分干部自觉运用法治思维和方式深化改革、化解矛盾的意识还需加强。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二是人社普法工作还需巩固。县域部分用工单位法治观念相对淡薄，未能很好贯彻执行相关劳动法律法规。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，人社局全体干部职工将继续在县委、县政府的坚强领导下，依法履行人社职能，统筹推进就业创业、社会保障、人才人事、劳动关系等重点工作，为我县人社事业高质量发展提供有力法治保障。一是持续加强法治教育培训，不断提高干部职工的法治素养和依法履职能力。二是创新法治宣传教育方式，增强法治宣传的吸引力和感染力。三是完善法治监督考核机制，确保法治建设各项任务得到有效落实。同时，将进一步加强与上级部门的沟通协调，积极争取政策支持和工作指导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763A0"/>
    <w:multiLevelType w:val="singleLevel"/>
    <w:tmpl w:val="FEA763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D6F3CF2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C501029"/>
    <w:rsid w:val="7C920146"/>
    <w:rsid w:val="7CD42548"/>
    <w:rsid w:val="7CF70D50"/>
    <w:rsid w:val="7F946A12"/>
    <w:rsid w:val="8F76294B"/>
    <w:rsid w:val="BFADB292"/>
    <w:rsid w:val="CBD79701"/>
    <w:rsid w:val="CBFB2186"/>
    <w:rsid w:val="EF6B3CBB"/>
    <w:rsid w:val="F757D396"/>
    <w:rsid w:val="F79F1BF5"/>
    <w:rsid w:val="F9FFF84F"/>
    <w:rsid w:val="FBD28D4B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5">
    <w:name w:val="Default Paragraph Font"/>
    <w:semiHidden/>
    <w:qFormat/>
    <w:uiPriority w:val="99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6"/>
    <w:qFormat/>
    <w:uiPriority w:val="0"/>
    <w:pPr>
      <w:ind w:firstLine="880" w:firstLineChars="200"/>
    </w:p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6">
    <w:name w:val="Heading 2 Char"/>
    <w:basedOn w:val="15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7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2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2026-01-24T01:21:00Z</dcterms:created>
  <dc:creator>京水门王</dc:creator>
  <cp:lastModifiedBy>sugon</cp:lastModifiedBy>
  <dcterms:modified xsi:type="dcterms:W3CDTF">2026-04-02T16:40:06Z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