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32"/>
          <w:lang w:val="en-US" w:eastAsia="zh-CN" w:bidi="ar"/>
        </w:rPr>
      </w:pPr>
      <w:r>
        <w:rPr>
          <w:rFonts w:hint="eastAsia" w:ascii="方正小标宋简体" w:hAnsi="方正小标宋简体" w:eastAsia="方正小标宋简体" w:cs="方正小标宋简体"/>
          <w:kern w:val="2"/>
          <w:sz w:val="44"/>
          <w:szCs w:val="32"/>
          <w:lang w:val="en-US" w:eastAsia="zh-CN" w:bidi="ar"/>
        </w:rPr>
        <w:t>安阳县民政局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00" w:lineRule="exact"/>
        <w:ind w:left="0" w:leftChars="0" w:right="0" w:firstLine="0" w:firstLineChars="0"/>
        <w:jc w:val="center"/>
        <w:textAlignment w:val="auto"/>
        <w:rPr>
          <w:rFonts w:hint="default"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kern w:val="2"/>
          <w:sz w:val="44"/>
          <w:szCs w:val="32"/>
          <w:lang w:val="en-US" w:eastAsia="zh-CN" w:bidi="ar"/>
        </w:rPr>
        <w:t>关于2024年法治政府建设情况的报告</w:t>
      </w:r>
    </w:p>
    <w:p>
      <w:pPr>
        <w:jc w:val="center"/>
        <w:rPr>
          <w:rFonts w:hint="eastAsia" w:ascii="楷体_GB2312" w:hAnsi="楷体_GB2312" w:eastAsia="楷体_GB2312" w:cs="楷体_GB2312"/>
          <w:b/>
          <w:bCs/>
          <w:sz w:val="32"/>
          <w:szCs w:val="32"/>
          <w:lang w:val="en-US" w:eastAsia="zh-CN"/>
        </w:rPr>
      </w:pP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lang w:val="en-US" w:eastAsia="zh-CN"/>
        </w:rPr>
      </w:pPr>
      <w:r>
        <w:rPr>
          <w:rFonts w:hint="eastAsia" w:ascii="仿宋_GB2312" w:eastAsia="仿宋_GB2312"/>
          <w:sz w:val="32"/>
          <w:szCs w:val="32"/>
          <w:shd w:val="clear" w:color="auto" w:fill="auto"/>
          <w:lang w:val="en-US" w:eastAsia="zh-CN"/>
        </w:rPr>
        <w:t>2024年，安阳县民政局坚持以习近平新时代中国特色社会主义思想为指导，深入学习贯彻党的二十大精神，全面贯彻落实党的二十大精神，把习近平法治思想贯穿到法治政府建设全过程，进一步转变政府职能，深化行政体制改革，创新政府管理方式，不断提高依法决策、依法管理、依法行政的水平，全力打造良好的政府法治环境，现将2024年法治政府建设有关情况报告如下：</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方正黑体_GBK" w:hAnsi="方正黑体_GBK" w:eastAsia="方正黑体_GBK" w:cs="方正黑体_GBK"/>
          <w:sz w:val="32"/>
          <w:szCs w:val="32"/>
          <w:shd w:val="clear" w:color="auto" w:fill="auto"/>
          <w:lang w:val="en-US" w:eastAsia="zh-CN"/>
        </w:rPr>
      </w:pPr>
      <w:r>
        <w:rPr>
          <w:rFonts w:hint="eastAsia" w:ascii="方正黑体_GBK" w:hAnsi="方正黑体_GBK" w:eastAsia="方正黑体_GBK" w:cs="方正黑体_GBK"/>
          <w:sz w:val="32"/>
          <w:szCs w:val="32"/>
          <w:shd w:val="clear" w:color="auto" w:fill="auto"/>
          <w:lang w:val="en-US" w:eastAsia="zh-CN"/>
        </w:rPr>
        <w:t>一、工作开展情况</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CESI楷体-GB18030" w:hAnsi="CESI楷体-GB18030" w:eastAsia="CESI楷体-GB18030" w:cs="CESI楷体-GB18030"/>
          <w:sz w:val="32"/>
          <w:szCs w:val="32"/>
          <w:shd w:val="clear" w:color="auto" w:fill="auto"/>
          <w:lang w:eastAsia="zh-CN"/>
        </w:rPr>
        <w:t>（一）</w:t>
      </w:r>
      <w:r>
        <w:rPr>
          <w:rFonts w:hint="eastAsia" w:ascii="CESI楷体-GB18030" w:hAnsi="CESI楷体-GB18030" w:eastAsia="CESI楷体-GB18030" w:cs="CESI楷体-GB18030"/>
          <w:sz w:val="32"/>
          <w:szCs w:val="32"/>
          <w:shd w:val="clear" w:color="auto" w:fill="auto"/>
        </w:rPr>
        <w:t>履行法治建设的政治责任。</w:t>
      </w:r>
      <w:r>
        <w:rPr>
          <w:rFonts w:hint="eastAsia" w:ascii="仿宋_GB2312" w:eastAsia="仿宋_GB2312"/>
          <w:sz w:val="32"/>
          <w:szCs w:val="32"/>
          <w:shd w:val="clear" w:color="auto" w:fill="auto"/>
          <w:lang w:val="en-US" w:eastAsia="zh-CN"/>
        </w:rPr>
        <w:t>民政局高度重视</w:t>
      </w:r>
      <w:r>
        <w:rPr>
          <w:rFonts w:hint="eastAsia" w:ascii="仿宋_GB2312" w:eastAsia="仿宋_GB2312"/>
          <w:sz w:val="32"/>
          <w:szCs w:val="32"/>
          <w:shd w:val="clear" w:color="auto" w:fill="auto"/>
        </w:rPr>
        <w:t>重视法治工作，始终将</w:t>
      </w:r>
      <w:r>
        <w:rPr>
          <w:rFonts w:hint="eastAsia" w:ascii="仿宋_GB2312" w:eastAsia="仿宋_GB2312"/>
          <w:sz w:val="32"/>
          <w:szCs w:val="32"/>
          <w:shd w:val="clear" w:color="auto" w:fill="auto"/>
          <w:lang w:eastAsia="zh-CN"/>
        </w:rPr>
        <w:t>带头</w:t>
      </w:r>
      <w:r>
        <w:rPr>
          <w:rFonts w:hint="eastAsia" w:ascii="仿宋_GB2312" w:eastAsia="仿宋_GB2312"/>
          <w:sz w:val="32"/>
          <w:szCs w:val="32"/>
          <w:shd w:val="clear" w:color="auto" w:fill="auto"/>
        </w:rPr>
        <w:t>学习贯彻习近平法治思想</w:t>
      </w:r>
      <w:r>
        <w:rPr>
          <w:rFonts w:hint="eastAsia" w:ascii="仿宋_GB2312" w:eastAsia="仿宋_GB2312"/>
          <w:sz w:val="32"/>
          <w:szCs w:val="32"/>
          <w:shd w:val="clear" w:color="auto" w:fill="auto"/>
          <w:lang w:eastAsia="zh-CN"/>
        </w:rPr>
        <w:t>和二十届三中全会精神</w:t>
      </w:r>
      <w:r>
        <w:rPr>
          <w:rFonts w:hint="eastAsia" w:ascii="仿宋_GB2312" w:eastAsia="仿宋_GB2312"/>
          <w:sz w:val="32"/>
          <w:szCs w:val="32"/>
          <w:shd w:val="clear" w:color="auto" w:fill="auto"/>
        </w:rPr>
        <w:t>作为政治工作的重要组成部分。</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仿宋_GB2312" w:eastAsia="仿宋_GB2312"/>
          <w:sz w:val="32"/>
          <w:szCs w:val="32"/>
          <w:shd w:val="clear" w:color="auto" w:fill="auto"/>
          <w:lang w:val="en-US" w:eastAsia="zh-CN"/>
        </w:rPr>
        <w:t>1、</w:t>
      </w:r>
      <w:r>
        <w:rPr>
          <w:rFonts w:hint="eastAsia" w:ascii="仿宋_GB2312" w:eastAsia="仿宋_GB2312"/>
          <w:sz w:val="32"/>
          <w:szCs w:val="32"/>
          <w:shd w:val="clear" w:color="auto" w:fill="auto"/>
        </w:rPr>
        <w:t>加强</w:t>
      </w:r>
      <w:r>
        <w:rPr>
          <w:rFonts w:hint="eastAsia" w:ascii="仿宋_GB2312" w:eastAsia="仿宋_GB2312"/>
          <w:sz w:val="32"/>
          <w:szCs w:val="32"/>
          <w:shd w:val="clear" w:color="auto" w:fill="auto"/>
          <w:lang w:val="en-US" w:eastAsia="zh-CN"/>
        </w:rPr>
        <w:t>法治</w:t>
      </w:r>
      <w:r>
        <w:rPr>
          <w:rFonts w:hint="eastAsia" w:ascii="仿宋_GB2312" w:eastAsia="仿宋_GB2312"/>
          <w:sz w:val="32"/>
          <w:szCs w:val="32"/>
          <w:shd w:val="clear" w:color="auto" w:fill="auto"/>
        </w:rPr>
        <w:t>领导。认真履行班子法治工作的主体责任，</w:t>
      </w:r>
      <w:r>
        <w:rPr>
          <w:rFonts w:hint="eastAsia" w:ascii="仿宋_GB2312" w:eastAsia="仿宋_GB2312"/>
          <w:sz w:val="32"/>
          <w:szCs w:val="32"/>
          <w:shd w:val="clear" w:color="auto" w:fill="auto"/>
          <w:lang w:eastAsia="zh-CN"/>
        </w:rPr>
        <w:t>建立</w:t>
      </w:r>
      <w:r>
        <w:rPr>
          <w:rFonts w:hint="eastAsia" w:ascii="仿宋_GB2312" w:eastAsia="仿宋_GB2312"/>
          <w:sz w:val="32"/>
          <w:szCs w:val="32"/>
          <w:shd w:val="clear" w:color="auto" w:fill="auto"/>
        </w:rPr>
        <w:t>“一把手”带头，分管领导各负其责，班子成员齐抓共管的领导体制，加强对民政系统依法行政工作的领导。强化班子成员“关键少数”表率作用，带头树立尊崇法治、守法用法的意识，增强依法执政本领。</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default" w:ascii="仿宋_GB2312" w:eastAsia="仿宋_GB2312"/>
          <w:sz w:val="32"/>
          <w:szCs w:val="32"/>
          <w:shd w:val="clear" w:color="auto" w:fill="auto"/>
          <w:lang w:val="en-US" w:eastAsia="zh-CN"/>
        </w:rPr>
      </w:pPr>
      <w:r>
        <w:rPr>
          <w:rFonts w:hint="eastAsia" w:ascii="仿宋_GB2312" w:eastAsia="仿宋_GB2312"/>
          <w:sz w:val="32"/>
          <w:szCs w:val="32"/>
          <w:shd w:val="clear" w:color="auto" w:fill="auto"/>
          <w:lang w:val="en-US" w:eastAsia="zh-CN"/>
        </w:rPr>
        <w:t>2、加强法治学习。积极学习民政系统相关行政法规，同时</w:t>
      </w:r>
      <w:r>
        <w:rPr>
          <w:rFonts w:hint="eastAsia" w:ascii="仿宋_GB2312" w:eastAsia="仿宋_GB2312"/>
          <w:sz w:val="32"/>
          <w:szCs w:val="32"/>
          <w:shd w:val="clear" w:color="auto" w:fill="auto"/>
        </w:rPr>
        <w:t>将党章、党内法规和民政相关的法律法规列入党组</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rPr>
        <w:t>中心理论组</w:t>
      </w:r>
      <w:r>
        <w:rPr>
          <w:rFonts w:hint="eastAsia" w:ascii="仿宋_GB2312" w:eastAsia="仿宋_GB2312"/>
          <w:sz w:val="32"/>
          <w:szCs w:val="32"/>
          <w:shd w:val="clear" w:color="auto" w:fill="auto"/>
          <w:lang w:eastAsia="zh-CN"/>
        </w:rPr>
        <w:t>和党员干部</w:t>
      </w:r>
      <w:r>
        <w:rPr>
          <w:rFonts w:hint="eastAsia" w:ascii="仿宋_GB2312" w:eastAsia="仿宋_GB2312"/>
          <w:sz w:val="32"/>
          <w:szCs w:val="32"/>
          <w:shd w:val="clear" w:color="auto" w:fill="auto"/>
        </w:rPr>
        <w:t>集中学习的重要内容</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rPr>
        <w:t>利用警示教育</w:t>
      </w:r>
      <w:r>
        <w:rPr>
          <w:rFonts w:hint="eastAsia" w:ascii="仿宋_GB2312" w:eastAsia="仿宋_GB2312"/>
          <w:sz w:val="32"/>
          <w:szCs w:val="32"/>
          <w:shd w:val="clear" w:color="auto" w:fill="auto"/>
          <w:lang w:eastAsia="zh-CN"/>
        </w:rPr>
        <w:t>大会、节前廉政集体谈话会等形式</w:t>
      </w:r>
      <w:r>
        <w:rPr>
          <w:rFonts w:hint="eastAsia" w:ascii="仿宋_GB2312" w:eastAsia="仿宋_GB2312"/>
          <w:sz w:val="32"/>
          <w:szCs w:val="32"/>
          <w:shd w:val="clear" w:color="auto" w:fill="auto"/>
        </w:rPr>
        <w:t>，</w:t>
      </w:r>
      <w:r>
        <w:rPr>
          <w:rFonts w:hint="eastAsia" w:ascii="仿宋_GB2312" w:eastAsia="仿宋_GB2312"/>
          <w:sz w:val="32"/>
          <w:szCs w:val="32"/>
          <w:shd w:val="clear" w:color="auto" w:fill="auto"/>
          <w:lang w:eastAsia="zh-CN"/>
        </w:rPr>
        <w:t>向</w:t>
      </w:r>
      <w:r>
        <w:rPr>
          <w:rFonts w:hint="eastAsia" w:ascii="仿宋_GB2312" w:eastAsia="仿宋_GB2312"/>
          <w:sz w:val="32"/>
          <w:szCs w:val="32"/>
          <w:shd w:val="clear" w:color="auto" w:fill="auto"/>
        </w:rPr>
        <w:t>干部职工</w:t>
      </w:r>
      <w:r>
        <w:rPr>
          <w:rFonts w:hint="eastAsia" w:ascii="仿宋_GB2312" w:eastAsia="仿宋_GB2312"/>
          <w:sz w:val="32"/>
          <w:szCs w:val="32"/>
          <w:shd w:val="clear" w:color="auto" w:fill="auto"/>
          <w:lang w:eastAsia="zh-CN"/>
        </w:rPr>
        <w:t>宣传</w:t>
      </w:r>
      <w:r>
        <w:rPr>
          <w:rFonts w:hint="eastAsia" w:ascii="仿宋_GB2312" w:eastAsia="仿宋_GB2312"/>
          <w:sz w:val="32"/>
          <w:szCs w:val="32"/>
          <w:shd w:val="clear" w:color="auto" w:fill="auto"/>
        </w:rPr>
        <w:t>法治信息，提高全体干部对相关法律法规的认知了解。</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仿宋_GB2312" w:eastAsia="仿宋_GB2312"/>
          <w:sz w:val="32"/>
          <w:szCs w:val="32"/>
          <w:shd w:val="clear" w:color="auto" w:fill="auto"/>
          <w:lang w:val="en-US" w:eastAsia="zh-CN"/>
        </w:rPr>
        <w:t>3、加强法治监督。</w:t>
      </w:r>
      <w:r>
        <w:rPr>
          <w:rFonts w:hint="eastAsia" w:ascii="仿宋_GB2312" w:eastAsia="仿宋_GB2312"/>
          <w:sz w:val="32"/>
          <w:szCs w:val="32"/>
          <w:shd w:val="clear" w:color="auto" w:fill="auto"/>
        </w:rPr>
        <w:t>局</w:t>
      </w:r>
      <w:r>
        <w:rPr>
          <w:rFonts w:hint="eastAsia" w:ascii="仿宋_GB2312" w:eastAsia="仿宋_GB2312"/>
          <w:sz w:val="32"/>
          <w:szCs w:val="32"/>
          <w:shd w:val="clear" w:color="auto" w:fill="auto"/>
          <w:lang w:val="en-US" w:eastAsia="zh-CN"/>
        </w:rPr>
        <w:t>各</w:t>
      </w:r>
      <w:r>
        <w:rPr>
          <w:rFonts w:hint="eastAsia" w:ascii="仿宋_GB2312" w:eastAsia="仿宋_GB2312"/>
          <w:sz w:val="32"/>
          <w:szCs w:val="32"/>
          <w:shd w:val="clear" w:color="auto" w:fill="auto"/>
        </w:rPr>
        <w:t>分管领导和各股室负责人明确法治工作责任，使法治工作渗透到各职能股室和基层单位，形成全局上下依法工作的良好局面。把依法行政纳入考核的重要内容,坚持标准、严格考核，把能不能遵守法律、依法办事作为考察、使用干部的重要依据。</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CESI楷体-GB18030" w:hAnsi="CESI楷体-GB18030" w:eastAsia="CESI楷体-GB18030" w:cs="CESI楷体-GB18030"/>
          <w:sz w:val="32"/>
          <w:szCs w:val="32"/>
          <w:shd w:val="clear" w:color="auto" w:fill="auto"/>
          <w:lang w:eastAsia="zh-CN"/>
        </w:rPr>
        <w:t>（二）</w:t>
      </w:r>
      <w:r>
        <w:rPr>
          <w:rFonts w:hint="eastAsia" w:ascii="CESI楷体-GB18030" w:hAnsi="CESI楷体-GB18030" w:eastAsia="CESI楷体-GB18030" w:cs="CESI楷体-GB18030"/>
          <w:sz w:val="32"/>
          <w:szCs w:val="32"/>
          <w:shd w:val="clear" w:color="auto" w:fill="auto"/>
        </w:rPr>
        <w:t>加强法治宣传教育工作。</w:t>
      </w:r>
      <w:r>
        <w:rPr>
          <w:rFonts w:hint="eastAsia" w:ascii="仿宋_GB2312" w:eastAsia="仿宋_GB2312"/>
          <w:sz w:val="32"/>
          <w:szCs w:val="32"/>
          <w:shd w:val="clear" w:color="auto" w:fill="auto"/>
        </w:rPr>
        <w:t>坚持多种形式进行法治宣传，提高法治宣传教育的覆盖面、影响力和公众参与度，将普法教育贯穿于事前、事中、事后全过程。</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lang w:val="en-US" w:eastAsia="zh-CN"/>
        </w:rPr>
      </w:pPr>
      <w:r>
        <w:rPr>
          <w:rFonts w:hint="eastAsia" w:ascii="仿宋_GB2312" w:eastAsia="仿宋_GB2312"/>
          <w:sz w:val="32"/>
          <w:szCs w:val="32"/>
          <w:shd w:val="clear" w:color="auto" w:fill="auto"/>
          <w:lang w:val="en-US" w:eastAsia="zh-CN"/>
        </w:rPr>
        <w:t>1、开展社会面普法。</w:t>
      </w:r>
      <w:r>
        <w:rPr>
          <w:rFonts w:hint="eastAsia" w:ascii="仿宋_GB2312" w:eastAsia="仿宋_GB2312"/>
          <w:sz w:val="32"/>
          <w:szCs w:val="32"/>
          <w:shd w:val="clear" w:color="auto" w:fill="auto"/>
        </w:rPr>
        <w:t>带头参加“12.4”宪法日宣传活动，为群众讲解法律知识、提供法律帮助；先后组织流浪乞讨人员救助、社会救助法规政策、未成年人保护、养老服务、养老机构安全管理等方面的宣传，利用婚姻登记平台开展《民法典》—婚姻家庭篇的宣传，在春节、清明节、中元节期间开展殡葬法规宣传。</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仿宋_GB2312" w:eastAsia="仿宋_GB2312"/>
          <w:sz w:val="32"/>
          <w:szCs w:val="32"/>
          <w:shd w:val="clear" w:color="auto" w:fill="auto"/>
          <w:lang w:val="en-US" w:eastAsia="zh-CN"/>
        </w:rPr>
        <w:t>2、开展系统内普法。</w:t>
      </w:r>
      <w:r>
        <w:rPr>
          <w:rFonts w:hint="eastAsia" w:ascii="仿宋_GB2312" w:eastAsia="仿宋_GB2312"/>
          <w:sz w:val="32"/>
          <w:szCs w:val="32"/>
          <w:shd w:val="clear" w:color="auto" w:fill="auto"/>
        </w:rPr>
        <w:t>先后开展了儿童福利政策进村居集中宣讲活动，组织养老机构开展安全生产管理集中教育活动，开展了针对民政所长的低保救助</w:t>
      </w:r>
      <w:r>
        <w:rPr>
          <w:rFonts w:hint="eastAsia" w:ascii="仿宋_GB2312" w:eastAsia="仿宋_GB2312"/>
          <w:sz w:val="32"/>
          <w:szCs w:val="32"/>
          <w:shd w:val="clear" w:color="auto" w:fill="auto"/>
          <w:lang w:eastAsia="zh-CN"/>
        </w:rPr>
        <w:t>政策</w:t>
      </w:r>
      <w:r>
        <w:rPr>
          <w:rFonts w:hint="eastAsia" w:ascii="仿宋_GB2312" w:eastAsia="仿宋_GB2312"/>
          <w:sz w:val="32"/>
          <w:szCs w:val="32"/>
          <w:shd w:val="clear" w:color="auto" w:fill="auto"/>
        </w:rPr>
        <w:t>等民政系统知识专题讲座，结合安全生产工作开展了消防方面的“一法一条例”集中学习。</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仿宋_GB2312" w:eastAsia="仿宋_GB2312"/>
          <w:sz w:val="32"/>
          <w:szCs w:val="32"/>
          <w:shd w:val="clear" w:color="auto" w:fill="auto"/>
          <w:lang w:val="en-US" w:eastAsia="zh-CN"/>
        </w:rPr>
        <w:t>3、加强实践中普法。</w:t>
      </w:r>
      <w:r>
        <w:rPr>
          <w:rFonts w:hint="eastAsia" w:ascii="仿宋_GB2312" w:eastAsia="仿宋_GB2312"/>
          <w:sz w:val="32"/>
          <w:szCs w:val="32"/>
          <w:shd w:val="clear" w:color="auto" w:fill="auto"/>
        </w:rPr>
        <w:t>利用婚姻登记平台，印制婚姻家庭方面宣传页，在登记过程中向婚姻当事人传播《民法典》中的夫妻的权利义务</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rPr>
        <w:t>持续提升婚姻登记质量</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rPr>
        <w:t>共办理婚姻登记事项5789件，其中结婚登记2458对，补办结婚登记738对，离婚登记871对，补发离婚登记147对，申请离婚登记1575对，合格率达到100%。在巩固脱贫攻坚成果中宣传社会救助方面的法律法规，</w:t>
      </w:r>
      <w:r>
        <w:rPr>
          <w:rFonts w:hint="eastAsia" w:ascii="仿宋_GB2312" w:eastAsia="仿宋_GB2312"/>
          <w:sz w:val="32"/>
          <w:szCs w:val="32"/>
          <w:shd w:val="clear" w:color="auto" w:fill="auto"/>
        </w:rPr>
        <w:t>在“放管服”改革中宣传普及收养登记等方面的法律法规。</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CESI楷体-GB18030" w:hAnsi="CESI楷体-GB18030" w:eastAsia="CESI楷体-GB18030" w:cs="CESI楷体-GB18030"/>
          <w:sz w:val="32"/>
          <w:szCs w:val="32"/>
          <w:shd w:val="clear" w:color="auto" w:fill="auto"/>
          <w:lang w:eastAsia="zh-CN"/>
        </w:rPr>
        <w:t>（三）</w:t>
      </w:r>
      <w:r>
        <w:rPr>
          <w:rFonts w:hint="eastAsia" w:ascii="CESI楷体-GB18030" w:hAnsi="CESI楷体-GB18030" w:eastAsia="CESI楷体-GB18030" w:cs="CESI楷体-GB18030"/>
          <w:sz w:val="32"/>
          <w:szCs w:val="32"/>
          <w:shd w:val="clear" w:color="auto" w:fill="auto"/>
        </w:rPr>
        <w:t>推动民政法</w:t>
      </w:r>
      <w:r>
        <w:rPr>
          <w:rFonts w:hint="eastAsia" w:ascii="CESI楷体-GB18030" w:hAnsi="CESI楷体-GB18030" w:eastAsia="CESI楷体-GB18030" w:cs="CESI楷体-GB18030"/>
          <w:sz w:val="32"/>
          <w:szCs w:val="32"/>
          <w:shd w:val="clear" w:color="auto" w:fill="auto"/>
          <w:lang w:eastAsia="zh-CN"/>
        </w:rPr>
        <w:t>治</w:t>
      </w:r>
      <w:r>
        <w:rPr>
          <w:rFonts w:hint="eastAsia" w:ascii="CESI楷体-GB18030" w:hAnsi="CESI楷体-GB18030" w:eastAsia="CESI楷体-GB18030" w:cs="CESI楷体-GB18030"/>
          <w:sz w:val="32"/>
          <w:szCs w:val="32"/>
          <w:shd w:val="clear" w:color="auto" w:fill="auto"/>
        </w:rPr>
        <w:t>化建设。</w:t>
      </w:r>
      <w:r>
        <w:rPr>
          <w:rFonts w:hint="eastAsia" w:ascii="仿宋_GB2312" w:eastAsia="仿宋_GB2312"/>
          <w:sz w:val="32"/>
          <w:szCs w:val="32"/>
          <w:shd w:val="clear" w:color="auto" w:fill="auto"/>
        </w:rPr>
        <w:t>民政工作所涉及的社会弱势群体救助、基层群众组织建设、社会组织管理、婚姻登记、殡葬管理等工作，都是法律法规性很强的工作。为此，</w:t>
      </w:r>
      <w:r>
        <w:rPr>
          <w:rFonts w:hint="eastAsia" w:ascii="仿宋_GB2312" w:eastAsia="仿宋_GB2312"/>
          <w:sz w:val="32"/>
          <w:szCs w:val="32"/>
          <w:shd w:val="clear" w:color="auto" w:fill="auto"/>
          <w:lang w:val="en-US" w:eastAsia="zh-CN"/>
        </w:rPr>
        <w:t>我</w:t>
      </w:r>
      <w:r>
        <w:rPr>
          <w:rFonts w:hint="eastAsia" w:ascii="仿宋_GB2312" w:eastAsia="仿宋_GB2312"/>
          <w:sz w:val="32"/>
          <w:szCs w:val="32"/>
          <w:shd w:val="clear" w:color="auto" w:fill="auto"/>
        </w:rPr>
        <w:t>十分重视法治建设工作。</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仿宋_GB2312" w:eastAsia="仿宋_GB2312"/>
          <w:sz w:val="32"/>
          <w:szCs w:val="32"/>
          <w:shd w:val="clear" w:color="auto" w:fill="auto"/>
          <w:lang w:val="en-US" w:eastAsia="zh-CN"/>
        </w:rPr>
        <w:t>1、推进民政领域依法决策。2024年</w:t>
      </w:r>
      <w:r>
        <w:rPr>
          <w:rFonts w:hint="eastAsia" w:ascii="仿宋_GB2312" w:eastAsia="仿宋_GB2312"/>
          <w:sz w:val="32"/>
          <w:szCs w:val="32"/>
          <w:shd w:val="clear" w:color="auto" w:fill="auto"/>
        </w:rPr>
        <w:t>进一步加强对决策落实的督查督办，按照谁决策、谁负责的原则，严格责任追究。</w:t>
      </w:r>
      <w:r>
        <w:rPr>
          <w:rFonts w:hint="eastAsia" w:ascii="仿宋_GB2312" w:eastAsia="仿宋_GB2312"/>
          <w:sz w:val="32"/>
          <w:szCs w:val="32"/>
          <w:shd w:val="clear" w:color="auto" w:fill="auto"/>
          <w:lang w:val="en-US" w:eastAsia="zh-CN"/>
        </w:rPr>
        <w:t>同时对</w:t>
      </w:r>
      <w:r>
        <w:rPr>
          <w:rFonts w:hint="eastAsia" w:ascii="仿宋_GB2312" w:eastAsia="仿宋_GB2312"/>
          <w:sz w:val="32"/>
          <w:szCs w:val="32"/>
          <w:shd w:val="clear" w:color="auto" w:fill="auto"/>
        </w:rPr>
        <w:t>重大行政决策进行风险评估和合法性审查时，</w:t>
      </w:r>
      <w:r>
        <w:rPr>
          <w:rFonts w:hint="eastAsia" w:ascii="仿宋_GB2312" w:eastAsia="仿宋_GB2312"/>
          <w:sz w:val="32"/>
          <w:szCs w:val="32"/>
          <w:shd w:val="clear" w:color="auto" w:fill="auto"/>
          <w:lang w:val="en-US" w:eastAsia="zh-CN"/>
        </w:rPr>
        <w:t>依法依规</w:t>
      </w:r>
      <w:r>
        <w:rPr>
          <w:rFonts w:hint="eastAsia" w:ascii="仿宋_GB2312" w:eastAsia="仿宋_GB2312"/>
          <w:sz w:val="32"/>
          <w:szCs w:val="32"/>
          <w:shd w:val="clear" w:color="auto" w:fill="auto"/>
        </w:rPr>
        <w:t>邀请相关专家</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lang w:val="en-US" w:eastAsia="zh-CN"/>
        </w:rPr>
        <w:t>机构</w:t>
      </w:r>
      <w:r>
        <w:rPr>
          <w:rFonts w:hint="eastAsia" w:ascii="仿宋_GB2312" w:eastAsia="仿宋_GB2312"/>
          <w:sz w:val="32"/>
          <w:szCs w:val="32"/>
          <w:shd w:val="clear" w:color="auto" w:fill="auto"/>
        </w:rPr>
        <w:t>进行合法性论证</w:t>
      </w:r>
      <w:r>
        <w:rPr>
          <w:rFonts w:hint="eastAsia" w:ascii="仿宋_GB2312" w:eastAsia="仿宋_GB2312"/>
          <w:sz w:val="32"/>
          <w:szCs w:val="32"/>
          <w:shd w:val="clear" w:color="auto" w:fill="auto"/>
          <w:lang w:val="en-US" w:eastAsia="zh-CN"/>
        </w:rPr>
        <w:t>和</w:t>
      </w:r>
      <w:r>
        <w:rPr>
          <w:rFonts w:hint="eastAsia" w:ascii="仿宋_GB2312" w:eastAsia="仿宋_GB2312"/>
          <w:sz w:val="32"/>
          <w:szCs w:val="32"/>
          <w:shd w:val="clear" w:color="auto" w:fill="auto"/>
        </w:rPr>
        <w:t>风险评估工作。</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仿宋_GB2312" w:eastAsia="仿宋_GB2312"/>
          <w:sz w:val="32"/>
          <w:szCs w:val="32"/>
          <w:shd w:val="clear" w:color="auto" w:fill="auto"/>
          <w:lang w:val="en-US" w:eastAsia="zh-CN"/>
        </w:rPr>
        <w:t>2、加强规范性文件管理。2024年民政局</w:t>
      </w:r>
      <w:r>
        <w:rPr>
          <w:rFonts w:hint="eastAsia" w:ascii="仿宋_GB2312" w:eastAsia="仿宋_GB2312"/>
          <w:sz w:val="32"/>
          <w:szCs w:val="32"/>
          <w:shd w:val="clear" w:color="auto" w:fill="auto"/>
        </w:rPr>
        <w:t>严格按照省市有关规定制定规范性文件，所设定事项不得超出民政部门的职权范围。坚持从实际出发，加快推进养老服务、社会组织改革等重点领域和关键环节的规范性文件调研工作，推动民政深化改革。</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仿宋_GB2312" w:eastAsia="仿宋_GB2312"/>
          <w:sz w:val="32"/>
          <w:szCs w:val="32"/>
          <w:shd w:val="clear" w:color="auto" w:fill="auto"/>
          <w:lang w:val="en-US" w:eastAsia="zh-CN"/>
        </w:rPr>
        <w:t>3、推动民政行政执法。</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lang w:val="en-US" w:eastAsia="zh-CN"/>
        </w:rPr>
        <w:t>1）</w:t>
      </w:r>
      <w:r>
        <w:rPr>
          <w:rFonts w:hint="eastAsia" w:ascii="仿宋_GB2312" w:eastAsia="仿宋_GB2312"/>
          <w:sz w:val="32"/>
          <w:szCs w:val="32"/>
          <w:shd w:val="clear" w:color="auto" w:fill="auto"/>
        </w:rPr>
        <w:t>完善行政执法程序，细化执法流程，规范执法自由裁量权，保障程序公正，促进文明公正执法。</w:t>
      </w:r>
      <w:r>
        <w:rPr>
          <w:rFonts w:hint="eastAsia" w:ascii="仿宋_GB2312" w:eastAsia="仿宋_GB2312"/>
          <w:sz w:val="32"/>
          <w:szCs w:val="32"/>
          <w:shd w:val="clear" w:color="auto" w:fill="auto"/>
          <w:lang w:val="en-US" w:eastAsia="zh-CN"/>
        </w:rPr>
        <w:t>2024年</w:t>
      </w:r>
      <w:r>
        <w:rPr>
          <w:rFonts w:hint="eastAsia" w:ascii="仿宋_GB2312" w:eastAsia="仿宋_GB2312"/>
          <w:sz w:val="32"/>
          <w:szCs w:val="32"/>
          <w:shd w:val="clear" w:color="auto" w:fill="auto"/>
        </w:rPr>
        <w:t>及时组织执法工作人员参加执法证件年审。</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lang w:val="en-US" w:eastAsia="zh-CN"/>
        </w:rPr>
        <w:t>2）</w:t>
      </w:r>
      <w:r>
        <w:rPr>
          <w:rFonts w:hint="eastAsia" w:ascii="仿宋_GB2312" w:eastAsia="仿宋_GB2312"/>
          <w:sz w:val="32"/>
          <w:szCs w:val="32"/>
          <w:shd w:val="clear" w:color="auto" w:fill="auto"/>
        </w:rPr>
        <w:t>开展行政执法工作。加强社会组织监督管理。做好社会组织2023年度检查工作，依照《民办非企业单位年度检查办法》，对社会团体及民办非企业单位进行年检</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rPr>
        <w:t>39家社会组织连续两年未年检，进入强制撤销程序。依法开展地名区划工作</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rPr>
        <w:t>推进文峰区安阳县行政区域界线勘定工作，编制发放门牌使用证9个</w:t>
      </w:r>
      <w:r>
        <w:rPr>
          <w:rFonts w:hint="eastAsia" w:ascii="仿宋_GB2312" w:eastAsia="仿宋_GB2312"/>
          <w:sz w:val="32"/>
          <w:szCs w:val="32"/>
          <w:shd w:val="clear" w:color="auto" w:fill="auto"/>
          <w:lang w:eastAsia="zh-CN"/>
        </w:rPr>
        <w:t>，瓦店乡撤乡建镇顺利通过民政厅实地调研。扎实开展整治殡葬领域腐败乱象专项行动，</w:t>
      </w:r>
      <w:r>
        <w:rPr>
          <w:rFonts w:hint="eastAsia" w:ascii="仿宋_GB2312" w:eastAsia="仿宋_GB2312"/>
          <w:sz w:val="32"/>
          <w:szCs w:val="32"/>
          <w:shd w:val="clear" w:color="auto" w:fill="auto"/>
        </w:rPr>
        <w:t>推进全县殡葬改革，对发现的问题及时责令整改。加强推进全县</w:t>
      </w:r>
      <w:r>
        <w:rPr>
          <w:rFonts w:hint="eastAsia" w:ascii="仿宋_GB2312" w:eastAsia="仿宋_GB2312"/>
          <w:sz w:val="32"/>
          <w:szCs w:val="32"/>
          <w:shd w:val="clear" w:color="auto" w:fill="auto"/>
          <w:lang w:eastAsia="zh-CN"/>
        </w:rPr>
        <w:t>火化</w:t>
      </w:r>
      <w:r>
        <w:rPr>
          <w:rFonts w:hint="eastAsia" w:ascii="仿宋_GB2312" w:eastAsia="仿宋_GB2312"/>
          <w:sz w:val="32"/>
          <w:szCs w:val="32"/>
          <w:shd w:val="clear" w:color="auto" w:fill="auto"/>
          <w:lang w:val="en-US" w:eastAsia="zh-CN"/>
        </w:rPr>
        <w:t>100%</w:t>
      </w:r>
      <w:r>
        <w:rPr>
          <w:rFonts w:hint="eastAsia" w:ascii="仿宋_GB2312" w:eastAsia="仿宋_GB2312"/>
          <w:sz w:val="32"/>
          <w:szCs w:val="32"/>
          <w:shd w:val="clear" w:color="auto" w:fill="auto"/>
        </w:rPr>
        <w:t>工作，与相关部门结合，对不按国家政策进行火化的公职人员依法进行惩处</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lang w:val="en-US" w:eastAsia="zh-CN"/>
        </w:rPr>
        <w:t>对火化率下降的乡镇相关工作负责人进行约谈</w:t>
      </w:r>
      <w:r>
        <w:rPr>
          <w:rFonts w:hint="eastAsia" w:ascii="仿宋_GB2312" w:eastAsia="仿宋_GB2312"/>
          <w:sz w:val="32"/>
          <w:szCs w:val="32"/>
          <w:shd w:val="clear" w:color="auto" w:fill="auto"/>
        </w:rPr>
        <w:t>。优化社会组织营商环境</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rPr>
        <w:t>联合多部门开展打击非法社会组织、治理社会组织非法集资等活动，加强业务主管单位对所属社会组织的依法监管。</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shd w:val="clear" w:color="auto" w:fill="auto"/>
        </w:rPr>
      </w:pPr>
      <w:r>
        <w:rPr>
          <w:rFonts w:hint="eastAsia" w:ascii="仿宋_GB2312" w:eastAsia="仿宋_GB2312"/>
          <w:sz w:val="32"/>
          <w:szCs w:val="32"/>
          <w:shd w:val="clear" w:color="auto" w:fill="auto"/>
        </w:rPr>
        <w:t>（</w:t>
      </w:r>
      <w:r>
        <w:rPr>
          <w:rFonts w:hint="eastAsia" w:ascii="仿宋_GB2312" w:eastAsia="仿宋_GB2312"/>
          <w:sz w:val="32"/>
          <w:szCs w:val="32"/>
          <w:shd w:val="clear" w:color="auto" w:fill="auto"/>
          <w:lang w:val="en-US" w:eastAsia="zh-CN"/>
        </w:rPr>
        <w:t>3</w:t>
      </w:r>
      <w:r>
        <w:rPr>
          <w:rFonts w:hint="eastAsia" w:ascii="仿宋_GB2312" w:eastAsia="仿宋_GB2312"/>
          <w:sz w:val="32"/>
          <w:szCs w:val="32"/>
          <w:shd w:val="clear" w:color="auto" w:fill="auto"/>
        </w:rPr>
        <w:t>）推动依法办事。一是通过法律手段妥善处理《民法典》颁布后我县首例指定遗产管理人案件，破解新时期民政工作面临的新问题。二是用法制手段处理行政诉讼案件2起，合同规范性、合法性审核5起。</w:t>
      </w:r>
    </w:p>
    <w:p>
      <w:pPr>
        <w:pStyle w:val="19"/>
        <w:keepNext w:val="0"/>
        <w:keepLines w:val="0"/>
        <w:pageBreakBefore w:val="0"/>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b w:val="0"/>
          <w:bCs w:val="0"/>
          <w:sz w:val="32"/>
          <w:szCs w:val="32"/>
          <w:shd w:val="clear" w:color="auto" w:fill="auto"/>
          <w:lang w:eastAsia="zh-CN"/>
        </w:rPr>
      </w:pPr>
      <w:r>
        <w:rPr>
          <w:rFonts w:hint="eastAsia" w:ascii="黑体" w:hAnsi="黑体" w:eastAsia="黑体" w:cs="黑体"/>
          <w:b w:val="0"/>
          <w:bCs w:val="0"/>
          <w:sz w:val="32"/>
          <w:szCs w:val="32"/>
          <w:shd w:val="clear" w:color="auto" w:fill="auto"/>
          <w:lang w:eastAsia="zh-CN"/>
        </w:rPr>
        <w:t>二、存在问题</w:t>
      </w:r>
    </w:p>
    <w:p>
      <w:pPr>
        <w:pStyle w:val="19"/>
        <w:keepNext w:val="0"/>
        <w:keepLines w:val="0"/>
        <w:pageBreakBefore w:val="0"/>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微软雅黑" w:eastAsia="仿宋_GB2312"/>
          <w:sz w:val="32"/>
          <w:szCs w:val="32"/>
          <w:shd w:val="clear" w:color="auto" w:fill="auto"/>
          <w:lang w:val="en-US" w:eastAsia="zh-CN"/>
        </w:rPr>
      </w:pPr>
      <w:r>
        <w:rPr>
          <w:rFonts w:hint="eastAsia" w:ascii="楷体" w:hAnsi="楷体" w:eastAsia="楷体" w:cs="楷体"/>
          <w:b w:val="0"/>
          <w:bCs w:val="0"/>
          <w:sz w:val="32"/>
          <w:szCs w:val="32"/>
          <w:shd w:val="clear" w:color="auto" w:fill="auto"/>
          <w:lang w:eastAsia="zh-CN"/>
        </w:rPr>
        <w:t>（一）执法体系不健全。</w:t>
      </w:r>
      <w:r>
        <w:rPr>
          <w:rFonts w:hint="eastAsia" w:ascii="仿宋_GB2312" w:hAnsi="微软雅黑" w:eastAsia="仿宋_GB2312"/>
          <w:sz w:val="32"/>
          <w:szCs w:val="32"/>
          <w:shd w:val="clear" w:color="auto" w:fill="auto"/>
          <w:lang w:eastAsia="zh-CN"/>
        </w:rPr>
        <w:t>民政局机关</w:t>
      </w:r>
      <w:r>
        <w:rPr>
          <w:rFonts w:hint="eastAsia" w:ascii="仿宋_GB2312" w:hAnsi="微软雅黑" w:eastAsia="仿宋_GB2312"/>
          <w:sz w:val="32"/>
          <w:szCs w:val="32"/>
          <w:shd w:val="clear" w:color="auto" w:fill="auto"/>
          <w:lang w:val="en-US" w:eastAsia="zh-CN"/>
        </w:rPr>
        <w:t>33名正式在编的工作人员中，持有行政执法证人员仅有10人。</w:t>
      </w:r>
    </w:p>
    <w:p>
      <w:pPr>
        <w:pStyle w:val="19"/>
        <w:keepNext w:val="0"/>
        <w:keepLines w:val="0"/>
        <w:pageBreakBefore w:val="0"/>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hAnsi="微软雅黑" w:eastAsia="仿宋_GB2312"/>
          <w:sz w:val="32"/>
          <w:szCs w:val="32"/>
          <w:shd w:val="clear" w:color="auto" w:fill="auto"/>
          <w:lang w:val="en-US" w:eastAsia="zh-CN"/>
        </w:rPr>
      </w:pPr>
      <w:r>
        <w:rPr>
          <w:rFonts w:hint="eastAsia" w:ascii="楷体" w:hAnsi="楷体" w:eastAsia="楷体" w:cs="楷体"/>
          <w:b w:val="0"/>
          <w:bCs w:val="0"/>
          <w:sz w:val="32"/>
          <w:szCs w:val="32"/>
          <w:shd w:val="clear" w:color="auto" w:fill="auto"/>
          <w:lang w:val="en-US" w:eastAsia="zh-CN"/>
        </w:rPr>
        <w:t>（二）执法意识淡化。</w:t>
      </w:r>
      <w:r>
        <w:rPr>
          <w:rFonts w:hint="eastAsia" w:ascii="仿宋_GB2312" w:hAnsi="微软雅黑" w:eastAsia="仿宋_GB2312"/>
          <w:sz w:val="32"/>
          <w:szCs w:val="32"/>
          <w:shd w:val="clear" w:color="auto" w:fill="auto"/>
          <w:lang w:val="en-US" w:eastAsia="zh-CN"/>
        </w:rPr>
        <w:t>在实际工作中利用法制手段开展执法、推动工作、破解难题的工作方式还不够。</w:t>
      </w:r>
    </w:p>
    <w:p>
      <w:pPr>
        <w:pStyle w:val="19"/>
        <w:keepNext w:val="0"/>
        <w:keepLines w:val="0"/>
        <w:pageBreakBefore w:val="0"/>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三、下一步工作打算</w:t>
      </w:r>
    </w:p>
    <w:p>
      <w:pPr>
        <w:pStyle w:val="19"/>
        <w:keepNext w:val="0"/>
        <w:keepLines w:val="0"/>
        <w:pageBreakBefore w:val="0"/>
        <w:kinsoku/>
        <w:wordWrap/>
        <w:overflowPunct/>
        <w:topLinePunct w:val="0"/>
        <w:autoSpaceDE/>
        <w:autoSpaceDN/>
        <w:bidi w:val="0"/>
        <w:spacing w:before="0" w:beforeAutospacing="0" w:after="0" w:afterAutospacing="0" w:line="570" w:lineRule="exact"/>
        <w:ind w:firstLine="640" w:firstLineChars="200"/>
        <w:jc w:val="both"/>
        <w:textAlignment w:val="auto"/>
        <w:rPr>
          <w:rFonts w:hint="eastAsia" w:ascii="仿宋_GB2312" w:eastAsia="仿宋_GB2312"/>
          <w:sz w:val="32"/>
          <w:szCs w:val="32"/>
          <w:shd w:val="clear" w:color="auto" w:fill="auto"/>
          <w:lang w:eastAsia="zh-CN"/>
        </w:rPr>
      </w:pPr>
      <w:r>
        <w:rPr>
          <w:rFonts w:hint="eastAsia" w:ascii="楷体" w:hAnsi="楷体" w:eastAsia="楷体" w:cs="楷体"/>
          <w:b w:val="0"/>
          <w:bCs w:val="0"/>
          <w:sz w:val="32"/>
          <w:szCs w:val="32"/>
          <w:shd w:val="clear" w:color="auto" w:fill="auto"/>
          <w:lang w:val="en-US" w:eastAsia="zh-CN"/>
        </w:rPr>
        <w:t>（一）加强执法队伍建设。</w:t>
      </w:r>
      <w:r>
        <w:rPr>
          <w:rFonts w:hint="default" w:ascii="仿宋_GB2312" w:hAnsi="微软雅黑" w:eastAsia="仿宋_GB2312"/>
          <w:sz w:val="32"/>
          <w:szCs w:val="32"/>
          <w:shd w:val="clear" w:color="auto" w:fill="auto"/>
          <w:lang w:val="en-US" w:eastAsia="zh-CN"/>
        </w:rPr>
        <w:t>组织机关中所有符合条件的干部积极准备参加即将开展的执法证考试，</w:t>
      </w:r>
      <w:r>
        <w:rPr>
          <w:rFonts w:hint="eastAsia" w:ascii="仿宋_GB2312" w:hAnsi="微软雅黑" w:eastAsia="仿宋_GB2312"/>
          <w:sz w:val="32"/>
          <w:szCs w:val="32"/>
          <w:shd w:val="clear" w:color="auto" w:fill="auto"/>
          <w:lang w:val="en-US" w:eastAsia="zh-CN"/>
        </w:rPr>
        <w:t>并与</w:t>
      </w:r>
      <w:r>
        <w:rPr>
          <w:rFonts w:hint="default" w:ascii="仿宋_GB2312" w:hAnsi="微软雅黑" w:eastAsia="仿宋_GB2312"/>
          <w:sz w:val="32"/>
          <w:szCs w:val="32"/>
          <w:shd w:val="clear" w:color="auto" w:fill="auto"/>
          <w:lang w:val="en-US" w:eastAsia="zh-CN"/>
        </w:rPr>
        <w:t>县司法局积极协调，为符合条件的工作人员办理执法证。这项工作完成后，将有至少3人持有执法监督证，持有行政执法证的人员将达到20多人</w:t>
      </w:r>
      <w:r>
        <w:rPr>
          <w:rFonts w:hint="eastAsia" w:ascii="仿宋_GB2312" w:hAnsi="微软雅黑" w:eastAsia="仿宋_GB2312"/>
          <w:sz w:val="32"/>
          <w:szCs w:val="32"/>
          <w:shd w:val="clear" w:color="auto" w:fill="auto"/>
          <w:lang w:val="en-US" w:eastAsia="zh-CN"/>
        </w:rPr>
        <w:t>，进一步扩大执法队伍，</w:t>
      </w:r>
      <w:r>
        <w:rPr>
          <w:rFonts w:hint="eastAsia" w:ascii="仿宋" w:hAnsi="仿宋" w:eastAsia="仿宋" w:cs="仿宋"/>
          <w:sz w:val="32"/>
          <w:szCs w:val="32"/>
          <w:shd w:val="clear" w:color="auto" w:fill="auto"/>
          <w:lang w:val="en-US" w:eastAsia="zh-CN"/>
        </w:rPr>
        <w:t>加强执法工作力量</w:t>
      </w:r>
      <w:r>
        <w:rPr>
          <w:rFonts w:hint="eastAsia" w:ascii="仿宋_GB2312" w:eastAsia="仿宋_GB2312"/>
          <w:sz w:val="32"/>
          <w:szCs w:val="32"/>
          <w:shd w:val="clear" w:color="auto" w:fill="auto"/>
        </w:rPr>
        <w:t>，</w:t>
      </w:r>
      <w:r>
        <w:rPr>
          <w:rFonts w:hint="eastAsia" w:ascii="仿宋_GB2312" w:eastAsia="仿宋_GB2312"/>
          <w:sz w:val="32"/>
          <w:szCs w:val="32"/>
          <w:shd w:val="clear" w:color="auto" w:fill="auto"/>
          <w:lang w:eastAsia="zh-CN"/>
        </w:rPr>
        <w:t>为</w:t>
      </w:r>
      <w:r>
        <w:rPr>
          <w:rFonts w:hint="eastAsia" w:ascii="仿宋_GB2312" w:eastAsia="仿宋_GB2312"/>
          <w:sz w:val="32"/>
          <w:szCs w:val="32"/>
          <w:shd w:val="clear" w:color="auto" w:fill="auto"/>
        </w:rPr>
        <w:t>我局今后的执法工</w:t>
      </w:r>
      <w:r>
        <w:rPr>
          <w:rFonts w:hint="eastAsia" w:ascii="仿宋_GB2312" w:eastAsia="仿宋_GB2312"/>
          <w:sz w:val="32"/>
          <w:szCs w:val="32"/>
          <w:shd w:val="clear" w:color="auto" w:fill="auto"/>
          <w:lang w:eastAsia="zh-CN"/>
        </w:rPr>
        <w:t>作更加</w:t>
      </w:r>
      <w:r>
        <w:rPr>
          <w:rFonts w:hint="eastAsia" w:ascii="仿宋_GB2312" w:eastAsia="仿宋_GB2312"/>
          <w:sz w:val="32"/>
          <w:szCs w:val="32"/>
          <w:shd w:val="clear" w:color="auto" w:fill="auto"/>
        </w:rPr>
        <w:t>规范化</w:t>
      </w:r>
      <w:r>
        <w:rPr>
          <w:rFonts w:hint="eastAsia" w:ascii="仿宋_GB2312" w:eastAsia="仿宋_GB2312"/>
          <w:sz w:val="32"/>
          <w:szCs w:val="32"/>
          <w:shd w:val="clear" w:color="auto" w:fill="auto"/>
          <w:lang w:eastAsia="zh-CN"/>
        </w:rPr>
        <w:t>、专业化奠定坚实基础。</w:t>
      </w:r>
    </w:p>
    <w:p>
      <w:pPr>
        <w:pStyle w:val="19"/>
        <w:keepNext w:val="0"/>
        <w:keepLines w:val="0"/>
        <w:pageBreakBefore w:val="0"/>
        <w:kinsoku/>
        <w:wordWrap/>
        <w:overflowPunct/>
        <w:topLinePunct w:val="0"/>
        <w:autoSpaceDE/>
        <w:autoSpaceDN/>
        <w:bidi w:val="0"/>
        <w:spacing w:before="0" w:beforeAutospacing="0" w:after="0" w:afterAutospacing="0" w:line="570" w:lineRule="exact"/>
        <w:ind w:firstLine="640" w:firstLineChars="200"/>
        <w:jc w:val="both"/>
        <w:textAlignment w:val="auto"/>
        <w:rPr>
          <w:rFonts w:hint="default" w:ascii="仿宋_GB2312" w:eastAsia="仿宋_GB2312"/>
          <w:sz w:val="32"/>
          <w:szCs w:val="32"/>
          <w:shd w:val="clear" w:color="auto" w:fill="auto"/>
          <w:lang w:val="en-US" w:eastAsia="zh-CN"/>
        </w:rPr>
      </w:pPr>
      <w:r>
        <w:rPr>
          <w:rFonts w:hint="eastAsia" w:ascii="楷体" w:hAnsi="楷体" w:eastAsia="楷体" w:cs="楷体"/>
          <w:b w:val="0"/>
          <w:bCs w:val="0"/>
          <w:sz w:val="32"/>
          <w:szCs w:val="32"/>
          <w:shd w:val="clear" w:color="auto" w:fill="auto"/>
          <w:lang w:eastAsia="zh-CN"/>
        </w:rPr>
        <w:t>（二）增强干部执法意识。</w:t>
      </w:r>
      <w:r>
        <w:rPr>
          <w:rFonts w:hint="eastAsia" w:ascii="仿宋_GB2312" w:eastAsia="仿宋_GB2312"/>
          <w:sz w:val="32"/>
          <w:szCs w:val="32"/>
          <w:shd w:val="clear" w:color="auto" w:fill="auto"/>
          <w:lang w:eastAsia="zh-CN"/>
        </w:rPr>
        <w:t>明确执法范围和职责，用法制手段推动工作，破解新时期民政工作面临的新问题，为今后依靠法制手段解决类似问题奠定基础，推动执法工作规范化。</w:t>
      </w:r>
    </w:p>
    <w:p>
      <w:pPr>
        <w:keepNext w:val="0"/>
        <w:keepLines w:val="0"/>
        <w:pageBreakBefore w:val="0"/>
        <w:kinsoku/>
        <w:wordWrap/>
        <w:overflowPunct/>
        <w:topLinePunct w:val="0"/>
        <w:autoSpaceDE/>
        <w:autoSpaceDN/>
        <w:bidi w:val="0"/>
        <w:spacing w:line="570" w:lineRule="exact"/>
        <w:ind w:firstLine="640" w:firstLineChars="200"/>
        <w:jc w:val="both"/>
        <w:textAlignment w:val="auto"/>
        <w:rPr>
          <w:rFonts w:hint="eastAsia" w:ascii="仿宋_GB2312" w:eastAsia="仿宋_GB2312"/>
          <w:sz w:val="32"/>
          <w:szCs w:val="32"/>
        </w:rPr>
      </w:pPr>
      <w:r>
        <w:rPr>
          <w:rFonts w:hint="eastAsia" w:ascii="仿宋_GB2312" w:hAnsi="微软雅黑" w:eastAsia="仿宋_GB2312"/>
          <w:sz w:val="32"/>
          <w:szCs w:val="32"/>
          <w:shd w:val="clear" w:color="auto" w:fill="auto"/>
          <w:lang w:val="en-US" w:eastAsia="zh-CN"/>
        </w:rPr>
        <w:t>2025年</w:t>
      </w:r>
      <w:r>
        <w:rPr>
          <w:rFonts w:hint="eastAsia" w:ascii="仿宋_GB2312" w:eastAsia="仿宋_GB2312"/>
          <w:sz w:val="32"/>
          <w:szCs w:val="32"/>
          <w:shd w:val="clear" w:color="auto" w:fill="auto"/>
        </w:rPr>
        <w:t>民政局党组继续深入贯</w:t>
      </w:r>
      <w:bookmarkStart w:id="0" w:name="_GoBack"/>
      <w:bookmarkEnd w:id="0"/>
      <w:r>
        <w:rPr>
          <w:rFonts w:hint="eastAsia" w:ascii="仿宋_GB2312" w:eastAsia="仿宋_GB2312"/>
          <w:sz w:val="32"/>
          <w:szCs w:val="32"/>
          <w:shd w:val="clear" w:color="auto" w:fill="auto"/>
        </w:rPr>
        <w:t>彻党的</w:t>
      </w:r>
      <w:r>
        <w:rPr>
          <w:rFonts w:hint="eastAsia" w:ascii="仿宋_GB2312" w:eastAsia="仿宋_GB2312"/>
          <w:sz w:val="32"/>
          <w:szCs w:val="32"/>
          <w:shd w:val="clear" w:color="auto" w:fill="auto"/>
          <w:lang w:eastAsia="zh-CN"/>
        </w:rPr>
        <w:t>二十大、二</w:t>
      </w:r>
      <w:r>
        <w:rPr>
          <w:rFonts w:hint="eastAsia" w:ascii="仿宋_GB2312" w:eastAsia="仿宋_GB2312"/>
          <w:sz w:val="32"/>
          <w:szCs w:val="32"/>
          <w:lang w:eastAsia="zh-CN"/>
        </w:rPr>
        <w:t>十届三中全会精神</w:t>
      </w:r>
      <w:r>
        <w:rPr>
          <w:rFonts w:hint="eastAsia" w:ascii="仿宋_GB2312" w:eastAsia="仿宋_GB2312"/>
          <w:sz w:val="32"/>
          <w:szCs w:val="32"/>
        </w:rPr>
        <w:t>和习近平新时代中国特色社会主义</w:t>
      </w:r>
      <w:r>
        <w:rPr>
          <w:rFonts w:hint="eastAsia" w:ascii="仿宋_GB2312" w:hAnsi="仿宋_GB2312" w:eastAsia="仿宋_GB2312" w:cs="仿宋_GB2312"/>
          <w:b w:val="0"/>
          <w:bCs w:val="0"/>
          <w:sz w:val="32"/>
          <w:szCs w:val="32"/>
          <w:lang w:val="en-US" w:eastAsia="zh-CN"/>
        </w:rPr>
        <w:t>法治思想</w:t>
      </w:r>
      <w:r>
        <w:rPr>
          <w:rFonts w:hint="eastAsia" w:ascii="仿宋_GB2312" w:eastAsia="仿宋_GB2312"/>
          <w:sz w:val="32"/>
          <w:szCs w:val="32"/>
        </w:rPr>
        <w:t>，进一步改进工作作风，加强廉政、勤政建设，为安阳县</w:t>
      </w:r>
      <w:r>
        <w:rPr>
          <w:rFonts w:hint="eastAsia" w:ascii="仿宋_GB2312" w:eastAsia="仿宋_GB2312"/>
          <w:sz w:val="32"/>
          <w:szCs w:val="32"/>
          <w:lang w:val="en-US" w:eastAsia="zh-CN"/>
        </w:rPr>
        <w:t>法治政府建设</w:t>
      </w:r>
      <w:r>
        <w:rPr>
          <w:rFonts w:hint="eastAsia" w:ascii="仿宋_GB2312" w:eastAsia="仿宋_GB2312"/>
          <w:sz w:val="32"/>
          <w:szCs w:val="32"/>
        </w:rPr>
        <w:t>做出民政贡献！</w:t>
      </w:r>
    </w:p>
    <w:p>
      <w:pPr>
        <w:pStyle w:val="19"/>
        <w:keepNext w:val="0"/>
        <w:keepLines w:val="0"/>
        <w:pageBreakBefore w:val="0"/>
        <w:kinsoku/>
        <w:wordWrap/>
        <w:overflowPunct/>
        <w:topLinePunct w:val="0"/>
        <w:autoSpaceDE/>
        <w:autoSpaceDN/>
        <w:bidi w:val="0"/>
        <w:spacing w:before="0" w:beforeAutospacing="0" w:after="0" w:afterAutospacing="0" w:line="570" w:lineRule="exact"/>
        <w:ind w:firstLine="640" w:firstLineChars="200"/>
        <w:jc w:val="both"/>
        <w:textAlignment w:val="auto"/>
        <w:rPr>
          <w:rFonts w:hint="default" w:ascii="仿宋_GB2312" w:hAnsi="微软雅黑"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sz w:val="32"/>
          <w:szCs w:val="32"/>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Helvetica">
    <w:altName w:val="Liberation Sans"/>
    <w:panose1 w:val="020B0604020202020204"/>
    <w:charset w:val="00"/>
    <w:family w:val="swiss"/>
    <w:pitch w:val="default"/>
    <w:sig w:usb0="00000000" w:usb1="00000000" w:usb2="00000009" w:usb3="00000000" w:csb0="000001FF" w:csb1="00000000"/>
  </w:font>
  <w:font w:name="微软雅黑">
    <w:altName w:val="方正黑体_GBK"/>
    <w:panose1 w:val="020B0503020204020204"/>
    <w:charset w:val="86"/>
    <w:family w:val="swiss"/>
    <w:pitch w:val="default"/>
    <w:sig w:usb0="00000000" w:usb1="00000000" w:usb2="00000016" w:usb3="00000000" w:csb0="0004001F" w:csb1="00000000"/>
  </w:font>
  <w:font w:name="Standard Symbols PS">
    <w:panose1 w:val="05050102010706020507"/>
    <w:charset w:val="00"/>
    <w:family w:val="auto"/>
    <w:pitch w:val="default"/>
    <w:sig w:usb0="00000003"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CESI楷体-GB18030">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05060"/>
    <w:rsid w:val="003E3C21"/>
    <w:rsid w:val="007C4A8C"/>
    <w:rsid w:val="06BA155D"/>
    <w:rsid w:val="08D8717C"/>
    <w:rsid w:val="0B844E71"/>
    <w:rsid w:val="0D721733"/>
    <w:rsid w:val="0DC2435E"/>
    <w:rsid w:val="0E7579D3"/>
    <w:rsid w:val="0E886820"/>
    <w:rsid w:val="0F777E1D"/>
    <w:rsid w:val="0F9E3D6A"/>
    <w:rsid w:val="117235B3"/>
    <w:rsid w:val="128016FD"/>
    <w:rsid w:val="131364C0"/>
    <w:rsid w:val="136C6B0B"/>
    <w:rsid w:val="13A69DAB"/>
    <w:rsid w:val="16821F2F"/>
    <w:rsid w:val="185A5BA0"/>
    <w:rsid w:val="190E5E10"/>
    <w:rsid w:val="192469AC"/>
    <w:rsid w:val="19821A79"/>
    <w:rsid w:val="199255F7"/>
    <w:rsid w:val="1AE777D8"/>
    <w:rsid w:val="1D5321BF"/>
    <w:rsid w:val="20040756"/>
    <w:rsid w:val="21DA76A5"/>
    <w:rsid w:val="224005EA"/>
    <w:rsid w:val="224666D4"/>
    <w:rsid w:val="23133E1D"/>
    <w:rsid w:val="2328334A"/>
    <w:rsid w:val="248D496A"/>
    <w:rsid w:val="252852BB"/>
    <w:rsid w:val="27595823"/>
    <w:rsid w:val="2DDC607D"/>
    <w:rsid w:val="2F1A53D5"/>
    <w:rsid w:val="3337082E"/>
    <w:rsid w:val="342135F3"/>
    <w:rsid w:val="34D06EE0"/>
    <w:rsid w:val="35E6205F"/>
    <w:rsid w:val="364251A8"/>
    <w:rsid w:val="37B10F3C"/>
    <w:rsid w:val="3B944E9A"/>
    <w:rsid w:val="3D220AE4"/>
    <w:rsid w:val="3EA6156D"/>
    <w:rsid w:val="3F6F91BF"/>
    <w:rsid w:val="446E79C0"/>
    <w:rsid w:val="455158DC"/>
    <w:rsid w:val="47921631"/>
    <w:rsid w:val="47A52131"/>
    <w:rsid w:val="47B14DDB"/>
    <w:rsid w:val="48890010"/>
    <w:rsid w:val="48D15857"/>
    <w:rsid w:val="49B4463A"/>
    <w:rsid w:val="4A1072DF"/>
    <w:rsid w:val="4A696200"/>
    <w:rsid w:val="4B437748"/>
    <w:rsid w:val="4CBA3243"/>
    <w:rsid w:val="4DFD0F4E"/>
    <w:rsid w:val="4EBD41B7"/>
    <w:rsid w:val="4F9703F3"/>
    <w:rsid w:val="501C4962"/>
    <w:rsid w:val="524E64BF"/>
    <w:rsid w:val="52EF4B5B"/>
    <w:rsid w:val="52F94B23"/>
    <w:rsid w:val="54AC5365"/>
    <w:rsid w:val="55702B27"/>
    <w:rsid w:val="558C6022"/>
    <w:rsid w:val="559722F2"/>
    <w:rsid w:val="567B30B8"/>
    <w:rsid w:val="580764A3"/>
    <w:rsid w:val="5A060B49"/>
    <w:rsid w:val="5B905060"/>
    <w:rsid w:val="5CFD56D4"/>
    <w:rsid w:val="5DF13874"/>
    <w:rsid w:val="5E2E7888"/>
    <w:rsid w:val="5FA75519"/>
    <w:rsid w:val="62103AEA"/>
    <w:rsid w:val="62173C8F"/>
    <w:rsid w:val="6748642A"/>
    <w:rsid w:val="6926423B"/>
    <w:rsid w:val="697B0FFF"/>
    <w:rsid w:val="6D6F3CF2"/>
    <w:rsid w:val="6E250967"/>
    <w:rsid w:val="6E697744"/>
    <w:rsid w:val="6F557657"/>
    <w:rsid w:val="6F5D2DF4"/>
    <w:rsid w:val="74200C3D"/>
    <w:rsid w:val="74356E67"/>
    <w:rsid w:val="750C039B"/>
    <w:rsid w:val="75E37E6A"/>
    <w:rsid w:val="79406532"/>
    <w:rsid w:val="7A3A5E0C"/>
    <w:rsid w:val="7C501029"/>
    <w:rsid w:val="7C920146"/>
    <w:rsid w:val="7CD42548"/>
    <w:rsid w:val="7CF70D50"/>
    <w:rsid w:val="7F946A12"/>
    <w:rsid w:val="BFADB292"/>
    <w:rsid w:val="CBFB2186"/>
    <w:rsid w:val="EF6B3CBB"/>
    <w:rsid w:val="F757D396"/>
    <w:rsid w:val="F79F1BF5"/>
    <w:rsid w:val="F9FFF84F"/>
    <w:rsid w:val="FBD28D4B"/>
    <w:rsid w:val="FFF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7"/>
    <w:qFormat/>
    <w:uiPriority w:val="0"/>
    <w:pPr>
      <w:spacing w:before="0" w:beforeAutospacing="1" w:after="0" w:afterAutospacing="1" w:line="560" w:lineRule="exact"/>
      <w:jc w:val="center"/>
      <w:outlineLvl w:val="0"/>
    </w:pPr>
    <w:rPr>
      <w:rFonts w:ascii="Times New Roman" w:hAnsi="Times New Roman" w:eastAsia="方正小标宋简体" w:cs="宋体"/>
      <w:bCs/>
      <w:kern w:val="44"/>
      <w:sz w:val="44"/>
      <w:szCs w:val="48"/>
      <w:lang w:bidi="ar"/>
    </w:rPr>
  </w:style>
  <w:style w:type="paragraph" w:styleId="3">
    <w:name w:val="heading 2"/>
    <w:basedOn w:val="1"/>
    <w:next w:val="1"/>
    <w:link w:val="16"/>
    <w:semiHidden/>
    <w:unhideWhenUsed/>
    <w:qFormat/>
    <w:uiPriority w:val="0"/>
    <w:pPr>
      <w:spacing w:before="50" w:beforeLines="50" w:beforeAutospacing="0" w:after="50" w:afterLines="50" w:afterAutospacing="0" w:line="600" w:lineRule="exact"/>
      <w:ind w:firstLine="880" w:firstLineChars="200"/>
      <w:jc w:val="left"/>
      <w:outlineLvl w:val="1"/>
    </w:pPr>
    <w:rPr>
      <w:rFonts w:hint="eastAsia" w:ascii="宋体" w:hAnsi="宋体" w:eastAsia="黑体" w:cs="宋体"/>
      <w:bCs/>
      <w:kern w:val="0"/>
      <w:szCs w:val="36"/>
      <w:lang w:bidi="ar"/>
    </w:rPr>
  </w:style>
  <w:style w:type="paragraph" w:styleId="4">
    <w:name w:val="heading 3"/>
    <w:basedOn w:val="1"/>
    <w:next w:val="1"/>
    <w:semiHidden/>
    <w:unhideWhenUsed/>
    <w:qFormat/>
    <w:uiPriority w:val="0"/>
    <w:pPr>
      <w:keepNext/>
      <w:keepLines/>
      <w:spacing w:before="50" w:beforeLines="50" w:after="50" w:afterLines="50" w:line="560" w:lineRule="exact"/>
      <w:ind w:firstLine="880" w:firstLineChars="200"/>
      <w:outlineLvl w:val="2"/>
    </w:pPr>
    <w:rPr>
      <w:rFonts w:ascii="Calibri" w:hAnsi="Calibri" w:eastAsia="楷体_GB2312" w:cs="Times New Roman"/>
      <w:bCs/>
      <w:szCs w:val="32"/>
    </w:rPr>
  </w:style>
  <w:style w:type="paragraph" w:styleId="5">
    <w:name w:val="heading 4"/>
    <w:basedOn w:val="1"/>
    <w:next w:val="1"/>
    <w:semiHidden/>
    <w:unhideWhenUsed/>
    <w:qFormat/>
    <w:uiPriority w:val="0"/>
    <w:pPr>
      <w:keepNext/>
      <w:keepLines/>
      <w:spacing w:beforeLines="0" w:beforeAutospacing="0" w:afterLines="0" w:afterAutospacing="0" w:line="600" w:lineRule="exact"/>
      <w:outlineLvl w:val="3"/>
    </w:pPr>
    <w:rPr>
      <w:rFonts w:ascii="Arial" w:hAnsi="Arial" w:eastAsia="仿宋_GB2312"/>
      <w:b/>
      <w:sz w:val="32"/>
    </w:rPr>
  </w:style>
  <w:style w:type="character" w:default="1" w:styleId="15">
    <w:name w:val="Default Paragraph Font"/>
    <w:semiHidden/>
    <w:qFormat/>
    <w:uiPriority w:val="99"/>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Body Text Indent"/>
    <w:basedOn w:val="1"/>
    <w:next w:val="1"/>
    <w:qFormat/>
    <w:uiPriority w:val="0"/>
    <w:pPr>
      <w:spacing w:afterLines="0" w:afterAutospacing="0"/>
      <w:ind w:left="0" w:leftChars="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6"/>
    <w:qFormat/>
    <w:uiPriority w:val="0"/>
    <w:pPr>
      <w:ind w:firstLine="880" w:firstLineChars="200"/>
    </w:pPr>
  </w:style>
  <w:style w:type="paragraph" w:styleId="13">
    <w:name w:val="Body Text First Indent 2"/>
    <w:basedOn w:val="7"/>
    <w:qFormat/>
    <w:uiPriority w:val="0"/>
    <w:pPr>
      <w:ind w:firstLine="420" w:firstLineChars="200"/>
    </w:pPr>
    <w:rPr>
      <w:rFonts w:ascii="Times New Roman" w:hAnsi="Times New Roman"/>
    </w:rPr>
  </w:style>
  <w:style w:type="character" w:customStyle="1" w:styleId="16">
    <w:name w:val="Heading 2 Char"/>
    <w:basedOn w:val="15"/>
    <w:link w:val="3"/>
    <w:semiHidden/>
    <w:qFormat/>
    <w:locked/>
    <w:uiPriority w:val="99"/>
    <w:rPr>
      <w:rFonts w:ascii="宋体" w:hAnsi="宋体" w:eastAsia="黑体" w:cs="宋体"/>
      <w:bCs/>
      <w:sz w:val="32"/>
      <w:szCs w:val="32"/>
    </w:rPr>
  </w:style>
  <w:style w:type="character" w:customStyle="1" w:styleId="17">
    <w:name w:val="标题 1 Char"/>
    <w:link w:val="2"/>
    <w:qFormat/>
    <w:uiPriority w:val="0"/>
    <w:rPr>
      <w:rFonts w:hint="default" w:ascii="Times New Roman" w:hAnsi="Times New Roman" w:eastAsia="方正小标宋简体" w:cs="宋体"/>
      <w:kern w:val="44"/>
      <w:sz w:val="44"/>
      <w:szCs w:val="32"/>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text-tag"/>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1291</Words>
  <Characters>1313</Characters>
  <Lines>0</Lines>
  <Paragraphs>0</Paragraphs>
  <TotalTime>3</TotalTime>
  <ScaleCrop>false</ScaleCrop>
  <LinksUpToDate>false</LinksUpToDate>
  <CharactersWithSpaces>1315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2026-01-23T09:21:00Z</dcterms:created>
  <dc:creator>京水门王</dc:creator>
  <cp:lastModifiedBy>sugon</cp:lastModifiedBy>
  <dcterms:modified xsi:type="dcterms:W3CDTF">2026-04-02T16:28:03Z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2C2AE67904584C1499D67A1829AAD484_11</vt:lpwstr>
  </property>
  <property fmtid="{D5CDD505-2E9C-101B-9397-08002B2CF9AE}" pid="4" name="KSOTemplateDocerSaveRecord">
    <vt:lpwstr>eyJoZGlkIjoiZmY2NmU2Mjk2OGM5ZDIwZTI1NjcxOTFiM2NlZDZkNWYiLCJ1c2VySWQiOiIxMjYyOTg4ODczIn0=</vt:lpwstr>
  </property>
</Properties>
</file>