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方正小标宋_GBK" w:hAnsi="方正小标宋_GBK" w:eastAsia="方正小标宋_GBK" w:cs="方正小标宋_GBK"/>
          <w:b w:val="0"/>
          <w:bCs w:val="0"/>
          <w:spacing w:val="1"/>
          <w:sz w:val="43"/>
          <w:szCs w:val="43"/>
          <w:lang w:eastAsia="zh-CN"/>
        </w:rPr>
      </w:pPr>
      <w:r>
        <w:rPr>
          <w:rFonts w:hint="eastAsia" w:ascii="方正小标宋_GBK" w:hAnsi="方正小标宋_GBK" w:eastAsia="方正小标宋_GBK" w:cs="方正小标宋_GBK"/>
          <w:b w:val="0"/>
          <w:bCs w:val="0"/>
          <w:spacing w:val="1"/>
          <w:sz w:val="43"/>
          <w:szCs w:val="43"/>
          <w:lang w:eastAsia="zh-CN"/>
        </w:rPr>
        <w:t>安阳县教育局</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方正小标宋_GBK" w:hAnsi="方正小标宋_GBK" w:eastAsia="方正小标宋_GBK" w:cs="方正小标宋_GBK"/>
          <w:b w:val="0"/>
          <w:bCs w:val="0"/>
          <w:lang w:val="en-US" w:eastAsia="zh-CN"/>
        </w:rPr>
      </w:pPr>
      <w:r>
        <w:rPr>
          <w:rFonts w:hint="eastAsia" w:ascii="方正小标宋_GBK" w:hAnsi="方正小标宋_GBK" w:eastAsia="方正小标宋_GBK" w:cs="方正小标宋_GBK"/>
          <w:b w:val="0"/>
          <w:bCs w:val="0"/>
          <w:spacing w:val="1"/>
          <w:sz w:val="43"/>
          <w:szCs w:val="43"/>
          <w:lang w:eastAsia="zh-CN"/>
        </w:rPr>
        <w:t>关于</w:t>
      </w:r>
      <w:r>
        <w:rPr>
          <w:rFonts w:hint="eastAsia" w:ascii="方正小标宋_GBK" w:hAnsi="方正小标宋_GBK" w:eastAsia="方正小标宋_GBK" w:cs="方正小标宋_GBK"/>
          <w:b w:val="0"/>
          <w:bCs w:val="0"/>
          <w:spacing w:val="1"/>
          <w:sz w:val="43"/>
          <w:szCs w:val="43"/>
          <w:lang w:val="en-US" w:eastAsia="zh-CN"/>
        </w:rPr>
        <w:t>2024年法治政府建设情况的报告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spacing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rFonts w:hint="eastAsia"/>
          <w:spacing w:val="0"/>
          <w:lang w:val="en-US" w:eastAsia="zh-CN"/>
        </w:rPr>
      </w:pPr>
      <w:r>
        <w:rPr>
          <w:spacing w:val="0"/>
          <w:lang w:val="en-US" w:eastAsia="zh-CN"/>
        </w:rPr>
        <w:t>2024年，县教育局深入学习贯彻习近平法治思想，严格落实法治政府建设各项部署，坚持依法行政与教育治理深度融合，不断完善制度体系、规范权力运行、强化普法育人，全面提升教育系统依法治理能力，全力保障教育事业健康有序发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楷体" w:hAnsi="楷体" w:eastAsia="楷体" w:cs="楷体"/>
          <w:spacing w:val="0"/>
          <w:sz w:val="31"/>
          <w:szCs w:val="31"/>
        </w:rPr>
      </w:pPr>
      <w:r>
        <w:rPr>
          <w:rFonts w:ascii="楷体" w:hAnsi="楷体" w:eastAsia="楷体" w:cs="楷体"/>
          <w:spacing w:val="0"/>
          <w:sz w:val="31"/>
          <w:szCs w:val="31"/>
        </w:rPr>
        <w:t>（一）强化法治理念，压实法治建设责任</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eastAsia="zh-CN"/>
        </w:rPr>
        <w:t>我局</w:t>
      </w:r>
      <w:r>
        <w:rPr>
          <w:spacing w:val="0"/>
        </w:rPr>
        <w:t>始终将学习贯彻习近平法治思想作为首要政治任务。一年来，局党组会议专题学习习近平法治思想和党的二十届三中全会精神，特别是关于坚持全面依法治国、善于运用法治思维和法治方法解决改革难题的重要论述，确保全局上下深刻领会、准确把握其核心要义和实践要求。同时成立由</w:t>
      </w:r>
      <w:r>
        <w:rPr>
          <w:rFonts w:hint="eastAsia" w:ascii="仿宋_GB2312" w:hAnsi="仿宋_GB2312" w:eastAsia="仿宋_GB2312" w:cs="仿宋_GB2312"/>
          <w:sz w:val="32"/>
          <w:szCs w:val="32"/>
        </w:rPr>
        <w:t>局主要负责同志</w:t>
      </w:r>
      <w:r>
        <w:rPr>
          <w:spacing w:val="0"/>
        </w:rPr>
        <w:t>任组长的法治建设工作领导小组，亲自部署、亲自推动法治建设工作，明确职责分工，形成</w:t>
      </w:r>
      <w:r>
        <w:rPr>
          <w:rFonts w:hint="eastAsia"/>
          <w:spacing w:val="0"/>
          <w:lang w:eastAsia="zh-CN"/>
        </w:rPr>
        <w:t>“</w:t>
      </w:r>
      <w:r>
        <w:rPr>
          <w:spacing w:val="0"/>
        </w:rPr>
        <w:t>一把手</w:t>
      </w:r>
      <w:r>
        <w:rPr>
          <w:rFonts w:hint="eastAsia"/>
          <w:spacing w:val="0"/>
          <w:lang w:eastAsia="zh-CN"/>
        </w:rPr>
        <w:t>”</w:t>
      </w:r>
      <w:r>
        <w:rPr>
          <w:spacing w:val="0"/>
        </w:rPr>
        <w:t>负总责、分管领导具体负责、职能科室具体落实的工作格局，确保法治建设责任层层压实、工作有序推进。</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楷体" w:hAnsi="楷体" w:eastAsia="楷体" w:cs="楷体"/>
          <w:spacing w:val="0"/>
          <w:sz w:val="31"/>
          <w:szCs w:val="31"/>
        </w:rPr>
      </w:pPr>
      <w:r>
        <w:rPr>
          <w:rFonts w:ascii="楷体" w:hAnsi="楷体" w:eastAsia="楷体" w:cs="楷体"/>
          <w:spacing w:val="0"/>
          <w:sz w:val="31"/>
          <w:szCs w:val="31"/>
        </w:rPr>
        <w:t>（二）深化依法行政，规范教育执法行为</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val="en-US" w:eastAsia="zh-CN"/>
        </w:rPr>
        <w:t>一是</w:t>
      </w:r>
      <w:r>
        <w:rPr>
          <w:spacing w:val="0"/>
        </w:rPr>
        <w:t>严格审批管理，优化校外培训环境</w:t>
      </w:r>
      <w:r>
        <w:rPr>
          <w:rFonts w:hint="eastAsia"/>
          <w:spacing w:val="0"/>
          <w:lang w:eastAsia="zh-CN"/>
        </w:rPr>
        <w:t>。</w:t>
      </w:r>
      <w:r>
        <w:rPr>
          <w:spacing w:val="0"/>
        </w:rPr>
        <w:t>按照国</w:t>
      </w:r>
      <w:r>
        <w:rPr>
          <w:rFonts w:hint="eastAsia"/>
          <w:spacing w:val="0"/>
          <w:lang w:eastAsia="zh-CN"/>
        </w:rPr>
        <w:t>“</w:t>
      </w:r>
      <w:r>
        <w:rPr>
          <w:spacing w:val="0"/>
        </w:rPr>
        <w:t>家双减</w:t>
      </w:r>
      <w:r>
        <w:rPr>
          <w:rFonts w:hint="eastAsia"/>
          <w:spacing w:val="0"/>
          <w:lang w:eastAsia="zh-CN"/>
        </w:rPr>
        <w:t>”</w:t>
      </w:r>
      <w:r>
        <w:rPr>
          <w:spacing w:val="0"/>
        </w:rPr>
        <w:t>政策要求，安阳县教育局自2023年2月起不再审批新的学科类培训机构，并持续加强对违规学科类培训机构的查处力度。通过网格化管理实施方案，全县划分为50个网格，各乡镇中心校每周进行巡查，联合县</w:t>
      </w:r>
      <w:r>
        <w:rPr>
          <w:rFonts w:hint="eastAsia"/>
          <w:spacing w:val="0"/>
          <w:lang w:eastAsia="zh-CN"/>
        </w:rPr>
        <w:t>“</w:t>
      </w:r>
      <w:r>
        <w:rPr>
          <w:spacing w:val="0"/>
        </w:rPr>
        <w:t>双减</w:t>
      </w:r>
      <w:r>
        <w:rPr>
          <w:rFonts w:hint="eastAsia"/>
          <w:spacing w:val="0"/>
          <w:lang w:eastAsia="zh-CN"/>
        </w:rPr>
        <w:t>”</w:t>
      </w:r>
      <w:r>
        <w:rPr>
          <w:spacing w:val="0"/>
        </w:rPr>
        <w:t>协调办公室相关单位，共查处、取缔10余起违规学科类培训，有效净化了校外培训市场。在取缔过程中，始终坚持文明执法、公正执法，对违规举办者进行耐心劝导和政策宣讲，避免过度执法和暴力执法现象的发生。</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val="en-US" w:eastAsia="zh-CN"/>
        </w:rPr>
        <w:t>二是</w:t>
      </w:r>
      <w:r>
        <w:rPr>
          <w:spacing w:val="0"/>
        </w:rPr>
        <w:t>加强民办教育管理，提升办学质量</w:t>
      </w:r>
      <w:r>
        <w:rPr>
          <w:rFonts w:hint="eastAsia"/>
          <w:spacing w:val="0"/>
          <w:lang w:eastAsia="zh-CN"/>
        </w:rPr>
        <w:t>。</w:t>
      </w:r>
      <w:r>
        <w:rPr>
          <w:spacing w:val="0"/>
        </w:rPr>
        <w:t>对于民办中小学、幼儿园等教育机构，严格按照相关法律法规和政策要求进行管理。通过</w:t>
      </w:r>
      <w:r>
        <w:rPr>
          <w:rFonts w:hint="eastAsia"/>
          <w:spacing w:val="0"/>
          <w:lang w:eastAsia="zh-CN"/>
        </w:rPr>
        <w:t>“</w:t>
      </w:r>
      <w:r>
        <w:rPr>
          <w:spacing w:val="0"/>
        </w:rPr>
        <w:t>河南政务服务网</w:t>
      </w:r>
      <w:r>
        <w:rPr>
          <w:rFonts w:hint="eastAsia"/>
          <w:spacing w:val="0"/>
          <w:lang w:eastAsia="zh-CN"/>
        </w:rPr>
        <w:t>”</w:t>
      </w:r>
      <w:r>
        <w:rPr>
          <w:spacing w:val="0"/>
        </w:rPr>
        <w:t>进行许可、登记、备案等行政职能的履行，并每年按照《民办中小学年度检查指标体系（试行）》标准对各类民办教育机构进行年度检查。对于年检不合格的学校，下达整改通知书，并督促其按期整改到位；对于未按期整改到位的学校，依法依规取消其办学资格，确保民办教育规范有序发展。</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楷体" w:hAnsi="楷体" w:eastAsia="楷体" w:cs="楷体"/>
          <w:spacing w:val="0"/>
          <w:sz w:val="31"/>
          <w:szCs w:val="31"/>
        </w:rPr>
      </w:pPr>
      <w:r>
        <w:rPr>
          <w:rFonts w:ascii="楷体" w:hAnsi="楷体" w:eastAsia="楷体" w:cs="楷体"/>
          <w:spacing w:val="0"/>
          <w:sz w:val="31"/>
          <w:szCs w:val="31"/>
        </w:rPr>
        <w:t>（三）创新法治宣传，提升师生法治素养</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val="en-US" w:eastAsia="zh-CN"/>
        </w:rPr>
        <w:t>一是</w:t>
      </w:r>
      <w:r>
        <w:rPr>
          <w:spacing w:val="0"/>
        </w:rPr>
        <w:t>深入开展法律法规宣传</w:t>
      </w:r>
      <w:r>
        <w:rPr>
          <w:rFonts w:hint="eastAsia"/>
          <w:spacing w:val="0"/>
          <w:lang w:eastAsia="zh-CN"/>
        </w:rPr>
        <w:t>。</w:t>
      </w:r>
      <w:r>
        <w:rPr>
          <w:spacing w:val="0"/>
        </w:rPr>
        <w:t>我局严格落实教育系统</w:t>
      </w:r>
      <w:r>
        <w:rPr>
          <w:rFonts w:hint="eastAsia"/>
          <w:spacing w:val="0"/>
          <w:lang w:eastAsia="zh-CN"/>
        </w:rPr>
        <w:t>“</w:t>
      </w:r>
      <w:r>
        <w:rPr>
          <w:spacing w:val="0"/>
        </w:rPr>
        <w:t>八五</w:t>
      </w:r>
      <w:r>
        <w:rPr>
          <w:rFonts w:hint="eastAsia"/>
          <w:spacing w:val="0"/>
          <w:lang w:eastAsia="zh-CN"/>
        </w:rPr>
        <w:t>”</w:t>
      </w:r>
      <w:r>
        <w:rPr>
          <w:spacing w:val="0"/>
        </w:rPr>
        <w:t>普法规划，通过集中学习、广泛宣传《中华人民共和国宪法》《中华人民共和国民法典》《中华人民共和国刑法》《中华人民共和国未成年人保护法》等法律法规，推进法治宣传教育工作的深入开展。各学校结合国家安全、消防安全、道路交通安全、心理健康等主题，开展专题普法宣传活动，教育引导师生人人知法、人人守法，切实提升师生法治意识和法治素养。</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val="en-US" w:eastAsia="zh-CN"/>
        </w:rPr>
        <w:t>二是</w:t>
      </w:r>
      <w:r>
        <w:rPr>
          <w:spacing w:val="0"/>
        </w:rPr>
        <w:t>组织开展法治宣讲活动</w:t>
      </w:r>
      <w:r>
        <w:rPr>
          <w:rFonts w:hint="eastAsia"/>
          <w:spacing w:val="0"/>
          <w:lang w:eastAsia="zh-CN"/>
        </w:rPr>
        <w:t>。</w:t>
      </w:r>
      <w:r>
        <w:rPr>
          <w:spacing w:val="0"/>
        </w:rPr>
        <w:t>2024年联合县委政法委、县司法局在全县教育系统开展了</w:t>
      </w:r>
      <w:r>
        <w:rPr>
          <w:rFonts w:hint="eastAsia"/>
          <w:spacing w:val="0"/>
          <w:lang w:eastAsia="zh-CN"/>
        </w:rPr>
        <w:t>“</w:t>
      </w:r>
      <w:r>
        <w:rPr>
          <w:spacing w:val="0"/>
        </w:rPr>
        <w:t>一校一律师</w:t>
      </w:r>
      <w:r>
        <w:rPr>
          <w:rFonts w:hint="eastAsia"/>
          <w:spacing w:val="0"/>
          <w:lang w:eastAsia="zh-CN"/>
        </w:rPr>
        <w:t>”聘</w:t>
      </w:r>
      <w:r>
        <w:rPr>
          <w:spacing w:val="0"/>
        </w:rPr>
        <w:t>任活动，为各级各类学校配备了律师。秋季开学后，各学校积极邀请法治副校长、学校律师开展法治宣讲活动，涉及防范学生欺凌、防范电信网络诈骗等多个方面。全年全县教育系统120余所学校累计开展了200余场法治宣传教育活动，参与培训和宣传教育人数达10万余人次。</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val="en-US" w:eastAsia="zh-CN"/>
        </w:rPr>
        <w:t>三是</w:t>
      </w:r>
      <w:r>
        <w:rPr>
          <w:spacing w:val="0"/>
        </w:rPr>
        <w:t>丰富法治教育形式</w:t>
      </w:r>
      <w:r>
        <w:rPr>
          <w:rFonts w:hint="eastAsia"/>
          <w:spacing w:val="0"/>
          <w:lang w:eastAsia="zh-CN"/>
        </w:rPr>
        <w:t>。</w:t>
      </w:r>
      <w:r>
        <w:rPr>
          <w:spacing w:val="0"/>
        </w:rPr>
        <w:t>以第九届全市中小学生</w:t>
      </w:r>
      <w:r>
        <w:rPr>
          <w:rFonts w:hint="eastAsia"/>
          <w:spacing w:val="0"/>
          <w:lang w:eastAsia="zh-CN"/>
        </w:rPr>
        <w:t>“</w:t>
      </w:r>
      <w:r>
        <w:rPr>
          <w:spacing w:val="0"/>
        </w:rPr>
        <w:t>学宪法 讲宪法</w:t>
      </w:r>
      <w:r>
        <w:rPr>
          <w:rFonts w:hint="eastAsia"/>
          <w:spacing w:val="0"/>
          <w:lang w:eastAsia="zh-CN"/>
        </w:rPr>
        <w:t>”</w:t>
      </w:r>
      <w:r>
        <w:rPr>
          <w:spacing w:val="0"/>
        </w:rPr>
        <w:t>活动为契机，通过普法网宪法小卫士学习、开展学宪法讲宪法知识竞赛、演讲比赛等活动，将法治学习宣传活动与德育、安全教育有机融合。同时，还利用微信公众号、视频号等新媒体平台，制作生动有趣的法治宣传短视频、图文信息等，提高法治宣传教育的针对性和实效性。</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楷体" w:hAnsi="楷体" w:eastAsia="楷体" w:cs="楷体"/>
          <w:spacing w:val="0"/>
          <w:sz w:val="31"/>
          <w:szCs w:val="31"/>
        </w:rPr>
      </w:pPr>
      <w:r>
        <w:rPr>
          <w:rFonts w:ascii="楷体" w:hAnsi="楷体" w:eastAsia="楷体" w:cs="楷体"/>
          <w:spacing w:val="0"/>
          <w:sz w:val="31"/>
          <w:szCs w:val="31"/>
        </w:rPr>
        <w:t>（四）强化监督制约，推进法治建设深化</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val="en-US" w:eastAsia="zh-CN"/>
        </w:rPr>
        <w:t>一是</w:t>
      </w:r>
      <w:r>
        <w:rPr>
          <w:spacing w:val="0"/>
        </w:rPr>
        <w:t>加强内部监督</w:t>
      </w:r>
      <w:r>
        <w:rPr>
          <w:rFonts w:hint="eastAsia"/>
          <w:spacing w:val="0"/>
          <w:lang w:eastAsia="zh-CN"/>
        </w:rPr>
        <w:t>。</w:t>
      </w:r>
      <w:r>
        <w:rPr>
          <w:spacing w:val="0"/>
        </w:rPr>
        <w:t>我局严格执行廉洁自律各项规定，加强对执法人员的监督和管理，确保执法人员廉洁奉公、恪尽职守。对于发现的吃</w:t>
      </w:r>
      <w:r>
        <w:rPr>
          <w:rFonts w:hint="eastAsia"/>
          <w:spacing w:val="0"/>
          <w:lang w:eastAsia="zh-CN"/>
        </w:rPr>
        <w:t>拿卡</w:t>
      </w:r>
      <w:r>
        <w:rPr>
          <w:spacing w:val="0"/>
        </w:rPr>
        <w:t>要等违纪违法行为，依法依规进行严肃处理，绝不姑息迁就。同时建立了执法过错责任追究制度，对执法过程中出现的过错行为进行严肃追责。</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val="en-US" w:eastAsia="zh-CN"/>
        </w:rPr>
        <w:t>二是</w:t>
      </w:r>
      <w:r>
        <w:rPr>
          <w:spacing w:val="0"/>
        </w:rPr>
        <w:t>接受外部监督</w:t>
      </w:r>
      <w:r>
        <w:rPr>
          <w:rFonts w:hint="eastAsia"/>
          <w:spacing w:val="0"/>
          <w:lang w:eastAsia="zh-CN"/>
        </w:rPr>
        <w:t>。</w:t>
      </w:r>
      <w:r>
        <w:rPr>
          <w:spacing w:val="0"/>
        </w:rPr>
        <w:t>畅通投诉举报渠道，接受社会公众对教育行政执法的监督。对于群众反映的问题和线索，及时进行调查处理，并向举报人反馈处理结果。主动接受社会各界人士参与教育行政执法监督活动，提高执法的透明度和公信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黑体" w:hAnsi="黑体" w:eastAsia="黑体" w:cs="黑体"/>
          <w:spacing w:val="0"/>
          <w:sz w:val="31"/>
          <w:szCs w:val="31"/>
        </w:rPr>
      </w:pPr>
      <w:r>
        <w:rPr>
          <w:rFonts w:ascii="黑体" w:hAnsi="黑体" w:eastAsia="黑体" w:cs="黑体"/>
          <w:spacing w:val="0"/>
          <w:sz w:val="31"/>
          <w:szCs w:val="31"/>
        </w:rPr>
        <w:t>二、存在问题</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rFonts w:hint="eastAsia"/>
          <w:spacing w:val="0"/>
          <w:lang w:val="en-US" w:eastAsia="zh-CN"/>
        </w:rPr>
        <w:t>2024年虽然</w:t>
      </w:r>
      <w:r>
        <w:rPr>
          <w:spacing w:val="0"/>
        </w:rPr>
        <w:t>法治建设方面取得了一定成绩，但仍存在一些问题和不足：</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spacing w:val="0"/>
        </w:rPr>
        <w:t>一是法治宣传教育方式创新不够，针对性和实效性有待进一步提高。部分学校的法治宣传教育形式较为单一，缺乏针对性和吸引力，导致师生参与度不高、法治意识提升不明显。</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spacing w:val="0"/>
        </w:rPr>
        <w:t>二是教育行政执法力量相对薄弱。随着</w:t>
      </w:r>
      <w:r>
        <w:rPr>
          <w:rFonts w:hint="eastAsia"/>
          <w:spacing w:val="0"/>
          <w:lang w:eastAsia="zh-CN"/>
        </w:rPr>
        <w:t>“</w:t>
      </w:r>
      <w:r>
        <w:rPr>
          <w:spacing w:val="0"/>
        </w:rPr>
        <w:t>双减</w:t>
      </w:r>
      <w:r>
        <w:rPr>
          <w:rFonts w:hint="eastAsia"/>
          <w:spacing w:val="0"/>
          <w:lang w:eastAsia="zh-CN"/>
        </w:rPr>
        <w:t>”</w:t>
      </w:r>
      <w:r>
        <w:rPr>
          <w:spacing w:val="0"/>
        </w:rPr>
        <w:t>政策的深入实施和民办教育管理的不断加强，教育行政执法的任务日益繁重。但目前执法队伍人员数量有限、专业能力有待提升，难以满足日益增长的执法需求。</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spacing w:val="0"/>
        </w:rPr>
        <w:t>三是部分学校依法治校能力不强。部分学校在依法治校方面还存在薄弱环节，如制度建设不完善、法治教育不深入、内部管理不规范等问题时有发生，影响了学校的整体办学水平和教育质量的提升。</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黑体" w:hAnsi="黑体" w:eastAsia="黑体" w:cs="黑体"/>
          <w:spacing w:val="0"/>
          <w:sz w:val="31"/>
          <w:szCs w:val="31"/>
        </w:rPr>
      </w:pPr>
      <w:r>
        <w:rPr>
          <w:rFonts w:ascii="黑体" w:hAnsi="黑体" w:eastAsia="黑体" w:cs="黑体"/>
          <w:spacing w:val="0"/>
          <w:sz w:val="31"/>
          <w:szCs w:val="31"/>
        </w:rPr>
        <w:t>三、下一步工作打算</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楷体" w:hAnsi="楷体" w:eastAsia="楷体" w:cs="楷体"/>
          <w:spacing w:val="0"/>
          <w:sz w:val="31"/>
          <w:szCs w:val="31"/>
        </w:rPr>
      </w:pPr>
      <w:r>
        <w:rPr>
          <w:rFonts w:ascii="楷体" w:hAnsi="楷体" w:eastAsia="楷体" w:cs="楷体"/>
          <w:spacing w:val="0"/>
          <w:sz w:val="31"/>
          <w:szCs w:val="31"/>
        </w:rPr>
        <w:t>（一）创新法治宣传教育方式，提升针对性和实效性</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spacing w:val="0"/>
        </w:rPr>
        <w:t>充分利用新媒体平台和技术手段，制作生动有趣的法治宣传短视频、图文信息等，提高法治宣传教育的吸引力和感染力。同时，针对不同年龄段的师生和群众设计有针对性的法治宣传教育内容，增强法治宣传教育的针对性和实效性。此外，还将加强与学校、家庭、社会的联动配合，形成全方位、多层次的法治宣传教育格局。</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楷体" w:hAnsi="楷体" w:eastAsia="楷体" w:cs="楷体"/>
          <w:spacing w:val="0"/>
          <w:sz w:val="31"/>
          <w:szCs w:val="31"/>
        </w:rPr>
      </w:pPr>
      <w:r>
        <w:rPr>
          <w:rFonts w:ascii="楷体" w:hAnsi="楷体" w:eastAsia="楷体" w:cs="楷体"/>
          <w:spacing w:val="0"/>
          <w:sz w:val="31"/>
          <w:szCs w:val="31"/>
        </w:rPr>
        <w:t>（二）加强教育行政执法队伍建设，提升执法能力水平</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spacing w:val="0"/>
        </w:rPr>
        <w:t>进一步加大对教育行政执法队伍的培训力度，提高其法律素养和执法能力。同时，积极争取政策和资金支持，增加执法队伍人员数量、改善执法条件。此外，还将加强与相关部门的沟通协调和联合执法力度，形成工作合力共同打击违法违规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楷体" w:hAnsi="楷体" w:eastAsia="楷体" w:cs="楷体"/>
          <w:spacing w:val="0"/>
          <w:sz w:val="31"/>
          <w:szCs w:val="31"/>
        </w:rPr>
      </w:pPr>
      <w:r>
        <w:rPr>
          <w:rFonts w:ascii="楷体" w:hAnsi="楷体" w:eastAsia="楷体" w:cs="楷体"/>
          <w:spacing w:val="0"/>
          <w:sz w:val="31"/>
          <w:szCs w:val="31"/>
        </w:rPr>
        <w:t>（三）推动学校依法治校工作深入开展，提升办学水平</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spacing w:val="0"/>
        </w:rPr>
        <w:t>加强对学校依法治校工作的指导和监督力度，推动其建立健全内部管理制度和机制、加强法治教育和内部管理、规范办学行为和师生行为等方面的工作。同时，积极推广典型经验和做法，树立一批依法治校示范校和先进典型，带动全县学校依法治校工作整体水平的提升。</w:t>
      </w:r>
    </w:p>
    <w:p>
      <w:pPr>
        <w:keepNext w:val="0"/>
        <w:keepLines w:val="0"/>
        <w:pageBreakBefore w:val="0"/>
        <w:widowControl w:val="0"/>
        <w:kinsoku/>
        <w:wordWrap/>
        <w:overflowPunct/>
        <w:topLinePunct w:val="0"/>
        <w:autoSpaceDE/>
        <w:autoSpaceDN/>
        <w:bidi w:val="0"/>
        <w:adjustRightInd/>
        <w:snapToGrid/>
        <w:spacing w:line="560" w:lineRule="exact"/>
        <w:ind w:left="0" w:right="0" w:firstLine="620" w:firstLineChars="200"/>
        <w:jc w:val="both"/>
        <w:textAlignment w:val="auto"/>
        <w:rPr>
          <w:rFonts w:ascii="楷体" w:hAnsi="楷体" w:eastAsia="楷体" w:cs="楷体"/>
          <w:spacing w:val="0"/>
          <w:sz w:val="31"/>
          <w:szCs w:val="31"/>
        </w:rPr>
      </w:pPr>
      <w:r>
        <w:rPr>
          <w:rFonts w:ascii="楷体" w:hAnsi="楷体" w:eastAsia="楷体" w:cs="楷体"/>
          <w:spacing w:val="0"/>
          <w:sz w:val="31"/>
          <w:szCs w:val="31"/>
        </w:rPr>
        <w:t>（四）加强自身建设，提高法治素养和领导能力</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spacing w:val="0"/>
        </w:rPr>
      </w:pPr>
      <w:r>
        <w:rPr>
          <w:spacing w:val="0"/>
        </w:rPr>
        <w:t>一是加强学习培训。积极参加上级组织的各类法治培训活动，深入学习相关法律法规和政策要求，不断提高自己的法律素养和领导能力。二是注重实践锻炼。通过参与教育行政执法、处理复杂问题等方式实践锻炼自己，提高自己的应对复杂局面和处理问题的能力。三是加强自我约束。严格遵守廉洁自律各项规定和要求自觉接受组织和群众的监督与约束始终保持清正廉洁的政治本色。</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640" w:firstLineChars="200"/>
        <w:jc w:val="both"/>
        <w:textAlignment w:val="auto"/>
        <w:rPr>
          <w:rFonts w:hint="eastAsia"/>
          <w:spacing w:val="0"/>
        </w:rPr>
      </w:pPr>
      <w:r>
        <w:rPr>
          <w:spacing w:val="0"/>
        </w:rPr>
        <w:t>总之</w:t>
      </w:r>
      <w:r>
        <w:rPr>
          <w:rFonts w:hint="eastAsia"/>
          <w:spacing w:val="0"/>
          <w:lang w:eastAsia="zh-CN"/>
        </w:rPr>
        <w:t>，</w:t>
      </w:r>
      <w:bookmarkStart w:id="0" w:name="_GoBack"/>
      <w:bookmarkEnd w:id="0"/>
      <w:r>
        <w:rPr>
          <w:spacing w:val="0"/>
        </w:rPr>
        <w:t>在县委、县政府的坚强领导下；在上级教育行政部门的精心指导下；在全县教育系统广大干部职工的共同努力下</w:t>
      </w:r>
      <w:r>
        <w:rPr>
          <w:rFonts w:hint="eastAsia"/>
          <w:spacing w:val="0"/>
          <w:lang w:eastAsia="zh-CN"/>
        </w:rPr>
        <w:t>我局</w:t>
      </w:r>
      <w:r>
        <w:rPr>
          <w:spacing w:val="0"/>
        </w:rPr>
        <w:t>将继续坚持以习近平新时代中国特色社会主义思想为指导深入贯彻落实全面依法治国战略不断推动安阳县教育系统法治建设取得新的更大成效为全县教育事业的健康发展提供坚实的法治保障。</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8"/>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r>
                      <w:rPr>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9D7BA1D3"/>
    <w:rsid w:val="BFADB292"/>
    <w:rsid w:val="CBFB2186"/>
    <w:rsid w:val="EF6B3CBB"/>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6"/>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5"/>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4">
    <w:name w:val="Default Paragraph Font"/>
    <w:semiHidden/>
    <w:qFormat/>
    <w:uiPriority w:val="99"/>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w:basedOn w:val="6"/>
    <w:qFormat/>
    <w:uiPriority w:val="0"/>
    <w:pPr>
      <w:ind w:firstLine="880" w:firstLineChars="200"/>
    </w:pPr>
  </w:style>
  <w:style w:type="paragraph" w:styleId="12">
    <w:name w:val="Body Text First Indent 2"/>
    <w:basedOn w:val="7"/>
    <w:qFormat/>
    <w:uiPriority w:val="0"/>
    <w:pPr>
      <w:ind w:firstLine="420" w:firstLineChars="200"/>
    </w:pPr>
    <w:rPr>
      <w:rFonts w:ascii="Times New Roman" w:hAnsi="Times New Roman"/>
    </w:rPr>
  </w:style>
  <w:style w:type="character" w:customStyle="1" w:styleId="15">
    <w:name w:val="Heading 2 Char"/>
    <w:basedOn w:val="14"/>
    <w:link w:val="3"/>
    <w:semiHidden/>
    <w:qFormat/>
    <w:locked/>
    <w:uiPriority w:val="99"/>
    <w:rPr>
      <w:rFonts w:ascii="宋体" w:hAnsi="宋体" w:eastAsia="黑体" w:cs="宋体"/>
      <w:bCs/>
      <w:sz w:val="32"/>
      <w:szCs w:val="32"/>
    </w:rPr>
  </w:style>
  <w:style w:type="character" w:customStyle="1" w:styleId="16">
    <w:name w:val="标题 1 Char"/>
    <w:link w:val="2"/>
    <w:qFormat/>
    <w:uiPriority w:val="0"/>
    <w:rPr>
      <w:rFonts w:hint="default" w:ascii="Times New Roman" w:hAnsi="Times New Roman" w:eastAsia="方正小标宋简体" w:cs="宋体"/>
      <w:kern w:val="44"/>
      <w:sz w:val="44"/>
      <w:szCs w:val="32"/>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20</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2026-01-23T09:21:00Z</dcterms:created>
  <dc:creator>京水门王</dc:creator>
  <cp:lastModifiedBy>sugon</cp:lastModifiedBy>
  <dcterms:modified xsi:type="dcterms:W3CDTF">2026-04-07T16:42:46Z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