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Autospacing="0" w:afterAutospacing="0" w:line="700" w:lineRule="exact"/>
        <w:textAlignment w:val="auto"/>
        <w:rPr>
          <w:rFonts w:hint="eastAsia" w:asciiTheme="majorEastAsia" w:hAnsiTheme="majorEastAsia" w:eastAsiaTheme="majorEastAsia" w:cstheme="majorEastAsia"/>
          <w:b/>
          <w:bCs w:val="0"/>
        </w:rPr>
      </w:pPr>
      <w:r>
        <w:rPr>
          <w:rFonts w:hint="eastAsia" w:asciiTheme="majorEastAsia" w:hAnsiTheme="majorEastAsia" w:eastAsiaTheme="majorEastAsia" w:cstheme="majorEastAsia"/>
          <w:b/>
          <w:bCs w:val="0"/>
        </w:rPr>
        <w:t>安阳县工业和信息化局</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700" w:lineRule="exact"/>
        <w:textAlignment w:val="auto"/>
        <w:rPr>
          <w:rFonts w:hint="eastAsia" w:asciiTheme="majorEastAsia" w:hAnsiTheme="majorEastAsia" w:eastAsiaTheme="majorEastAsia" w:cstheme="majorEastAsia"/>
          <w:b/>
          <w:bCs w:val="0"/>
        </w:rPr>
      </w:pPr>
      <w:r>
        <w:rPr>
          <w:rFonts w:hint="eastAsia" w:asciiTheme="majorEastAsia" w:hAnsiTheme="majorEastAsia" w:eastAsiaTheme="majorEastAsia" w:cstheme="majorEastAsia"/>
          <w:b/>
          <w:bCs w:val="0"/>
          <w:lang w:eastAsia="zh-CN"/>
        </w:rPr>
        <w:t>关于</w:t>
      </w:r>
      <w:r>
        <w:rPr>
          <w:rFonts w:hint="eastAsia" w:asciiTheme="majorEastAsia" w:hAnsiTheme="majorEastAsia" w:eastAsiaTheme="majorEastAsia" w:cstheme="majorEastAsia"/>
          <w:b/>
          <w:bCs w:val="0"/>
        </w:rPr>
        <w:t>202</w:t>
      </w:r>
      <w:r>
        <w:rPr>
          <w:rFonts w:hint="eastAsia" w:asciiTheme="majorEastAsia" w:hAnsiTheme="majorEastAsia" w:eastAsiaTheme="majorEastAsia" w:cstheme="majorEastAsia"/>
          <w:b/>
          <w:bCs w:val="0"/>
          <w:lang w:val="en-US" w:eastAsia="zh-CN"/>
        </w:rPr>
        <w:t>4</w:t>
      </w:r>
      <w:r>
        <w:rPr>
          <w:rFonts w:hint="eastAsia" w:asciiTheme="majorEastAsia" w:hAnsiTheme="majorEastAsia" w:eastAsiaTheme="majorEastAsia" w:cstheme="majorEastAsia"/>
          <w:b/>
          <w:bCs w:val="0"/>
        </w:rPr>
        <w:t>年法治政府建设情况</w:t>
      </w:r>
      <w:r>
        <w:rPr>
          <w:rFonts w:hint="eastAsia" w:asciiTheme="majorEastAsia" w:hAnsiTheme="majorEastAsia" w:eastAsiaTheme="majorEastAsia" w:cstheme="majorEastAsia"/>
          <w:b/>
          <w:bCs w:val="0"/>
          <w:lang w:eastAsia="zh-CN"/>
        </w:rPr>
        <w:t>的</w:t>
      </w:r>
      <w:r>
        <w:rPr>
          <w:rFonts w:hint="eastAsia" w:asciiTheme="majorEastAsia" w:hAnsiTheme="majorEastAsia" w:eastAsiaTheme="majorEastAsia" w:cstheme="majorEastAsia"/>
          <w:b/>
          <w:bCs w:val="0"/>
        </w:rPr>
        <w:t>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CESI仿宋-GB2312" w:hAnsi="CESI仿宋-GB2312" w:eastAsia="CESI仿宋-GB2312" w:cs="CESI仿宋-GB2312"/>
          <w:color w:val="000000"/>
          <w:sz w:val="32"/>
          <w:szCs w:val="32"/>
          <w:lang w:val="en-US" w:eastAsia="zh-CN"/>
        </w:rPr>
      </w:pPr>
      <w:r>
        <w:rPr>
          <w:rFonts w:hint="eastAsia" w:ascii="仿宋" w:hAnsi="仿宋" w:eastAsia="仿宋" w:cs="仿宋"/>
          <w:b w:val="0"/>
          <w:bCs w:val="0"/>
          <w:sz w:val="32"/>
          <w:szCs w:val="32"/>
          <w:lang w:val="en-US" w:eastAsia="zh-CN"/>
        </w:rPr>
        <w:t>2024年，安阳县工信局</w:t>
      </w:r>
      <w:r>
        <w:rPr>
          <w:rFonts w:hint="eastAsia" w:ascii="CESI仿宋-GB2312" w:hAnsi="CESI仿宋-GB2312" w:eastAsia="CESI仿宋-GB2312" w:cs="CESI仿宋-GB2312"/>
          <w:color w:val="000000"/>
          <w:sz w:val="32"/>
          <w:szCs w:val="32"/>
          <w:lang w:val="en-US" w:eastAsia="zh-CN"/>
        </w:rPr>
        <w:t>坚持以习近平新时代中国特色社会主义思想为指导，深入学习贯彻党的二十大精神，全面贯彻落实党的二十大精神，把习近平法治思想贯穿到法治政府建设全过程，</w:t>
      </w:r>
      <w:r>
        <w:rPr>
          <w:rFonts w:hint="eastAsia" w:ascii="仿宋" w:hAnsi="仿宋" w:eastAsia="仿宋" w:cs="仿宋"/>
          <w:b w:val="0"/>
          <w:bCs w:val="0"/>
          <w:sz w:val="32"/>
          <w:szCs w:val="32"/>
          <w:lang w:val="en-US" w:eastAsia="zh-CN"/>
        </w:rPr>
        <w:t>进一步转变政府职能，深化行政体制改革，创新政府管理方式，不断提高依法决策、依法管理、依法行政的水平，全力打造良好的政府法治环境，现将2024年</w:t>
      </w:r>
      <w:r>
        <w:rPr>
          <w:rFonts w:hint="eastAsia" w:ascii="CESI仿宋-GB2312" w:hAnsi="CESI仿宋-GB2312" w:eastAsia="CESI仿宋-GB2312" w:cs="CESI仿宋-GB2312"/>
          <w:color w:val="000000"/>
          <w:sz w:val="32"/>
          <w:szCs w:val="32"/>
          <w:lang w:val="en-US" w:eastAsia="zh-CN"/>
        </w:rPr>
        <w:t>法治政府建设有关情况报告如下：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一、工作开展情况</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CESI楷体-GB18030" w:hAnsi="CESI楷体-GB18030" w:eastAsia="CESI楷体-GB18030" w:cs="CESI楷体-GB18030"/>
          <w:lang w:val="en-US" w:eastAsia="zh-CN"/>
        </w:rPr>
      </w:pPr>
      <w:r>
        <w:rPr>
          <w:rFonts w:hint="eastAsia" w:ascii="CESI楷体-GB18030" w:hAnsi="CESI楷体-GB18030" w:eastAsia="CESI楷体-GB18030" w:cs="CESI楷体-GB18030"/>
          <w:lang w:val="en-US" w:eastAsia="zh-CN"/>
        </w:rPr>
        <w:t>（一）牢固树立法治意识，深入学习贯彻习近平法治思想。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lang w:val="en-US" w:eastAsia="zh-CN"/>
        </w:rPr>
        <w:t>一是强化法治思维。坚持把学习贯彻落实习近平法治思想同学习贯彻落实党的二十大、二十届三中全会精神贯通起来，把《宪法》、《中华人民共和国民法典》等法律法规纳入党组理论学习。扎实开展普法活动，结合工作实际，组织干部职工积极参加法律学习，持续强化干部职工法治思维和依法行政能力，示范引领党员干部自觉将学习成效转化为推进法治政府建设的思路办法和务实举措。</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lang w:val="en-US" w:eastAsia="zh-CN"/>
        </w:rPr>
        <w:t>二是严格依法决策。严格落实法治建设职责要求，认真履行推进法治建设第一责任人责任，将法治建设与工作目标任务同部署、同实施、同推进、同督促，切实增强思想自觉、政治自觉和行动自觉。进一步健全工作机制，规范工作程序，凡属“三重一大”事项，均按照“集体领导、民主集中、个别酝酿、会议决定”原则，确保各项工作依法规范进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lang w:val="en-US" w:eastAsia="zh-CN"/>
        </w:rPr>
        <w:t>三是加强党风廉政建设。强化党内监督，压实各股室纪律作风，每日开展考勤、在岗履职情况监督检查，自上而下把压力传到位，真正把铁的纪律转化为党员干部的日常习惯。树牢党风廉政建设主体意识，建立完善“两个清单”，层层压紧压实责任，充分发挥从严治党引领作用，围绕清廉思想、清廉制度、清廉纪律、清廉文化建设，不断加强清廉机关建设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ascii="楷体_GB2312" w:hAnsi="楷体_GB2312" w:eastAsia="楷体_GB2312" w:cs="楷体_GB2312"/>
          <w:lang w:val="en-US" w:eastAsia="zh-CN"/>
        </w:rPr>
        <w:t>（二）落实行政机</w:t>
      </w:r>
      <w:r>
        <w:rPr>
          <w:rFonts w:hint="eastAsia" w:ascii="楷体_GB2312" w:hAnsi="楷体_GB2312" w:eastAsia="楷体_GB2312" w:cs="楷体_GB2312"/>
          <w:lang w:val="en-US" w:eastAsia="zh-CN"/>
        </w:rPr>
        <w:t>关工作人员学法用法制度，对外开展形式多样的普法宣传教育活动</w: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lang w:val="en-US" w:eastAsia="zh-CN"/>
        </w:rPr>
        <w:t>一是领导干部带头学法。建立和完善党组中心组学法和领导干部集体学法制度，领导班子带头学习，率先垂范，集中学习了《中国共产党纪律处分条例》、《中国共产党党内法规和规范性文件备案审查规定》等法律法规，学习了习近平总书记重要讲话精神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lang w:val="en-US" w:eastAsia="zh-CN"/>
        </w:rPr>
        <w:t>二是全面开展全体干部职工学法工作。通过集中学习、专题讲座等多种形式，组织全体干部职工集中学习了《中国共产党廉洁自律准则》、《中华人民共和国公务员法》等法律法规，学习了党的二十大精神，提升干部职工运用法治思维解决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lang w:val="en-US" w:eastAsia="zh-CN"/>
        </w:rPr>
        <w:t>三是加强法治宣传，营造氛围。一方面运用微信群等平台，广泛宣传“法治”建设的重要意义、工作进展和成效，动员党员干部积极参与，认真落实“谁执法谁普法”责任制，形成良好的舆论氛围。另一方面充分利用“3·15”、安全生产宣传日活动、“《反恐怖主义法》颁布9周年宣传教育活动”等多种形式活动积极开展宣传工作，通过版面展览、现场解读等方式吸引公众参与，广泛开展法律法规宣传教育，使法治政府建设工作深入人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rPr>
        <w:t>坚持依法行政，推动工业和信息化事业发展</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eastAsia"/>
        </w:rPr>
      </w:pPr>
      <w:r>
        <w:rPr>
          <w:rFonts w:hint="eastAsia"/>
        </w:rPr>
        <w:t>在工作中，始终坚持依法行政，认真贯彻落实国家有关法律法规和政策，积极推动工业和信息化事业的发展。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rPr>
      </w:pPr>
      <w:r>
        <w:rPr>
          <w:rFonts w:hint="eastAsia"/>
        </w:rPr>
        <w:t>加强政策宣传和引导。</w:t>
      </w:r>
      <w:r>
        <w:rPr>
          <w:rFonts w:hint="eastAsia" w:ascii="仿宋_GB2312" w:hAnsi="仿宋_GB2312" w:eastAsia="仿宋_GB2312" w:cs="仿宋_GB2312"/>
          <w:b w:val="0"/>
          <w:bCs/>
          <w:color w:val="000000"/>
          <w:sz w:val="32"/>
          <w:szCs w:val="32"/>
          <w:lang w:val="en-US" w:eastAsia="zh-CN"/>
        </w:rPr>
        <w:t>认真宣贯惠企政策。举办2024年“政策进万企、助力开门红”惠企政策宣讲，让企业家现场聆听惠企政策宣讲；组织全县重点企业参加省“工信讲堂”惠企政策宣讲等活动11场次；更新编印了《安阳县（示范区）惠企政策汇编》，组织助企干部深入一线，积极宣传助企纾困政策，变“企业找政策”为“政策找企业”。2024年，共收集梳理120家企业反映问题270个，已全部化解，问题化解率100%</w:t>
      </w:r>
      <w:r>
        <w:rPr>
          <w:rFonts w:hint="eastAsia" w:ascii="仿宋_GB2312" w:hAnsi="仿宋_GB2312" w:cs="仿宋_GB2312"/>
          <w:b w:val="0"/>
          <w:bCs/>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加快重点项目建设。牢固树立“项目为王”意识，以重点项目建设为抓手，及时了解项目建设中存在的困难和问题，力求做到谋划项目抓落地、开工项目抓投产、投产项目抓运行。2024年度全县规上工业总产值完成63.19亿元，增速31.8%；规上工业增加值完成14.9亿元，增速31.9%，增速全市第一。2024年在库工业项目33个，其中技改项目5个，新增入库项目8个。2024年完成工业投资16.1亿元，技改完成工业投资1.08亿元，较同期增长1028%。</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2024年，我县抢抓智能网联汽车产业发展机遇，引导新石器无人车、轻舟智航智能网联汽车等优势项目，聚焦物流配送、观光科普等示范应用场景，加快关键技术攻关。推进智能网联汽车道路测试和示范应用“先行先试”。</w:t>
      </w:r>
      <w:r>
        <w:rPr>
          <w:rFonts w:hint="default" w:ascii="仿宋_GB2312" w:hAnsi="仿宋_GB2312" w:eastAsia="仿宋_GB2312" w:cs="仿宋_GB2312"/>
          <w:b w:val="0"/>
          <w:bCs/>
          <w:color w:val="000000"/>
          <w:sz w:val="32"/>
          <w:szCs w:val="32"/>
          <w:lang w:val="en-US" w:eastAsia="zh-CN"/>
        </w:rPr>
        <w:t>安阳县（示范区）为新石器</w:t>
      </w:r>
      <w:r>
        <w:rPr>
          <w:rFonts w:hint="eastAsia" w:ascii="仿宋_GB2312" w:hAnsi="仿宋_GB2312" w:eastAsia="仿宋_GB2312" w:cs="仿宋_GB2312"/>
          <w:b w:val="0"/>
          <w:bCs/>
          <w:color w:val="000000"/>
          <w:sz w:val="32"/>
          <w:szCs w:val="32"/>
          <w:lang w:val="en-US" w:eastAsia="zh-CN"/>
        </w:rPr>
        <w:t>公司</w:t>
      </w:r>
      <w:r>
        <w:rPr>
          <w:rFonts w:hint="default" w:ascii="仿宋_GB2312" w:hAnsi="仿宋_GB2312" w:eastAsia="仿宋_GB2312" w:cs="仿宋_GB2312"/>
          <w:b w:val="0"/>
          <w:bCs/>
          <w:color w:val="000000"/>
          <w:sz w:val="32"/>
          <w:szCs w:val="32"/>
          <w:lang w:val="en-US" w:eastAsia="zh-CN"/>
        </w:rPr>
        <w:t>发放了全市首个道路临时车牌，新石器无人车自2023年11月至2024年1月8日，在安阳县试运营，累计行驶里程600余公里，稳定运营2个月。</w:t>
      </w:r>
      <w:r>
        <w:rPr>
          <w:rFonts w:hint="eastAsia" w:ascii="仿宋_GB2312" w:hAnsi="仿宋_GB2312" w:eastAsia="仿宋_GB2312" w:cs="仿宋_GB2312"/>
          <w:b w:val="0"/>
          <w:bCs/>
          <w:color w:val="000000"/>
          <w:sz w:val="32"/>
          <w:szCs w:val="32"/>
          <w:lang w:val="en-US" w:eastAsia="zh-CN"/>
        </w:rPr>
        <w:t>2024年8月2日至今，新石器无人驾驶物流车在安阳县域进行示范运营，现已安全示范运营五个多月。8月9日，我县向市智能网联汽车道路测试与示范应用管理联席工作小组提交政策先行区请示。现市联席小组和市政府常务会已审议通过我县为安阳市智能网联汽车道路测试与示范应用政策先行区。</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eastAsia"/>
        </w:rPr>
      </w:pPr>
      <w:r>
        <w:rPr>
          <w:rFonts w:hint="eastAsia" w:ascii="黑体" w:hAnsi="黑体" w:eastAsia="黑体" w:cs="黑体"/>
          <w:lang w:val="en-US" w:eastAsia="zh-CN"/>
        </w:rPr>
        <w:t>二、存在问题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rPr>
      </w:pPr>
      <w:r>
        <w:rPr>
          <w:rFonts w:hint="eastAsia"/>
        </w:rPr>
        <w:t>在过去一年里，虽然在工作中取得了一定成绩，但也存在一些</w:t>
      </w:r>
      <w:r>
        <w:rPr>
          <w:rFonts w:hint="eastAsia"/>
          <w:lang w:val="en-US" w:eastAsia="zh-CN"/>
        </w:rPr>
        <w:t>仍需</w:t>
      </w:r>
      <w:r>
        <w:rPr>
          <w:rFonts w:hint="eastAsia"/>
        </w:rPr>
        <w:t>改进的问题。具体表现在以下几个方面：</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法律法规和政策的学习深度不足</w:t>
      </w:r>
      <w:r>
        <w:rPr>
          <w:rFonts w:hint="eastAsia" w:ascii="楷体_GB2312" w:hAnsi="楷体_GB2312" w:eastAsia="楷体_GB2312" w:cs="楷体_GB2312"/>
          <w:lang w:eastAsia="zh-CN"/>
        </w:rPr>
        <w:t>。</w:t>
      </w:r>
      <w:r>
        <w:rPr>
          <w:rFonts w:hint="eastAsia"/>
        </w:rPr>
        <w:t>法治建设第一责任人职责落实还存在不足，对习近平法治思想缺乏全面系统学习，理解不深入，观念不够强，带头依法履责，自觉运用法治思维和法治方式，推动</w:t>
      </w:r>
      <w:r>
        <w:rPr>
          <w:rFonts w:hint="eastAsia"/>
          <w:lang w:val="en-US" w:eastAsia="zh-CN"/>
        </w:rPr>
        <w:t>我局</w:t>
      </w:r>
      <w:r>
        <w:rPr>
          <w:rFonts w:hint="eastAsia"/>
        </w:rPr>
        <w:t>依法依规为民办事的能力和水平，与党中央的要求和人民群众新期待相比，还存在一定差距</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）法治思想宣传不够到位。</w:t>
      </w:r>
      <w:r>
        <w:rPr>
          <w:rFonts w:hint="eastAsia"/>
          <w:lang w:eastAsia="zh-CN"/>
        </w:rPr>
        <w:t>法治宣传教育落实不够好，覆盖面不够广泛，宣传不够到位，在</w:t>
      </w:r>
      <w:r>
        <w:rPr>
          <w:rFonts w:hint="eastAsia"/>
          <w:lang w:val="en-US" w:eastAsia="zh-CN"/>
        </w:rPr>
        <w:t>党员干部</w:t>
      </w:r>
      <w:r>
        <w:rPr>
          <w:rFonts w:hint="eastAsia"/>
          <w:lang w:eastAsia="zh-CN"/>
        </w:rPr>
        <w:t>中宣传</w:t>
      </w:r>
      <w:r>
        <w:rPr>
          <w:rFonts w:hint="eastAsia"/>
          <w:lang w:val="en-US" w:eastAsia="zh-CN"/>
        </w:rPr>
        <w:t>法律</w:t>
      </w:r>
      <w:r>
        <w:rPr>
          <w:rFonts w:hint="eastAsia"/>
          <w:lang w:eastAsia="zh-CN"/>
        </w:rPr>
        <w:t>法规较多，在</w:t>
      </w:r>
      <w:r>
        <w:rPr>
          <w:rFonts w:hint="eastAsia"/>
          <w:lang w:val="en-US" w:eastAsia="zh-CN"/>
        </w:rPr>
        <w:t>普通</w:t>
      </w:r>
      <w:r>
        <w:rPr>
          <w:rFonts w:hint="eastAsia"/>
          <w:lang w:eastAsia="zh-CN"/>
        </w:rPr>
        <w:t>干部中</w:t>
      </w:r>
      <w:r>
        <w:rPr>
          <w:rFonts w:hint="eastAsia"/>
          <w:lang w:val="en-US" w:eastAsia="zh-CN"/>
        </w:rPr>
        <w:t>法律知识</w:t>
      </w:r>
      <w:r>
        <w:rPr>
          <w:rFonts w:hint="eastAsia"/>
          <w:lang w:eastAsia="zh-CN"/>
        </w:rPr>
        <w:t>的普及率不高，认知度较低。</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）法治人才队伍建设还存在短板。</w:t>
      </w:r>
      <w:r>
        <w:rPr>
          <w:rFonts w:hint="eastAsia" w:ascii="仿宋_GB2312" w:hAnsi="仿宋_GB2312" w:eastAsia="仿宋_GB2312" w:cs="仿宋_GB2312"/>
        </w:rPr>
        <w:t>部分</w:t>
      </w:r>
      <w:r>
        <w:rPr>
          <w:rFonts w:hint="eastAsia" w:ascii="仿宋_GB2312" w:hAnsi="仿宋_GB2312" w:cs="仿宋_GB2312"/>
          <w:lang w:val="en-US" w:eastAsia="zh-CN"/>
        </w:rPr>
        <w:t>干</w:t>
      </w:r>
      <w:r>
        <w:rPr>
          <w:rFonts w:hint="eastAsia" w:ascii="仿宋_GB2312" w:hAnsi="仿宋_GB2312" w:eastAsia="仿宋_GB2312" w:cs="仿宋_GB2312"/>
        </w:rPr>
        <w:t>部法治能力不足，不善于</w:t>
      </w:r>
      <w:r>
        <w:rPr>
          <w:rFonts w:hint="eastAsia" w:ascii="仿宋_GB2312" w:hAnsi="仿宋_GB2312" w:cs="仿宋_GB2312"/>
          <w:lang w:val="en-US" w:eastAsia="zh-CN"/>
        </w:rPr>
        <w:t>运用</w:t>
      </w:r>
      <w:r>
        <w:rPr>
          <w:rFonts w:hint="eastAsia" w:ascii="仿宋_GB2312" w:hAnsi="仿宋_GB2312" w:eastAsia="仿宋_GB2312" w:cs="仿宋_GB2312"/>
        </w:rPr>
        <w:t>法治思维、法律武器解决矛盾、化解难题，不懂不会的</w:t>
      </w:r>
      <w:r>
        <w:rPr>
          <w:rFonts w:hint="eastAsia" w:ascii="仿宋_GB2312" w:hAnsi="仿宋_GB2312" w:cs="仿宋_GB2312"/>
          <w:lang w:val="en-US" w:eastAsia="zh-CN"/>
        </w:rPr>
        <w:t>问题仍然较为突出</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三、下一步工作打算</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eastAsia" w:ascii="黑体" w:hAnsi="黑体" w:eastAsia="黑体" w:cs="黑体"/>
          <w:lang w:val="en-US" w:eastAsia="zh-CN"/>
        </w:rPr>
      </w:pPr>
      <w:r>
        <w:rPr>
          <w:rFonts w:hint="eastAsia"/>
        </w:rPr>
        <w:t>针对存在的问题和不足之处，下一步将采取以下措施加以改进和提高</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ascii="楷体_GB2312" w:hAnsi="楷体_GB2312" w:eastAsia="楷体_GB2312" w:cs="楷体_GB2312"/>
          <w:lang w:val="en-US" w:eastAsia="zh-CN"/>
        </w:rPr>
        <w:t>（一）继续压紧压实领导责任。</w:t>
      </w:r>
      <w:r>
        <w:rPr>
          <w:rFonts w:hint="eastAsia"/>
          <w:lang w:val="en-US" w:eastAsia="zh-CN"/>
        </w:rPr>
        <w:t>严格履行推进法治建设第一责任人责任，从思想上高度重视法治工作、行动上积极推进法治建设，组织开展全局党员干部普法宣讲活动，动员全部党员干部带头上台讲法、普法，做普法工作的表率，严格落实“谁执法谁普法”责任制，进一步提升普法工作实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ascii="楷体_GB2312" w:hAnsi="楷体_GB2312" w:eastAsia="楷体_GB2312" w:cs="楷体_GB2312"/>
          <w:lang w:val="en-US" w:eastAsia="zh-CN"/>
        </w:rPr>
        <w:t>（二）带头学习法律法规。</w:t>
      </w:r>
      <w:r>
        <w:rPr>
          <w:rFonts w:hint="eastAsia"/>
          <w:lang w:val="en-US" w:eastAsia="zh-CN"/>
        </w:rPr>
        <w:t>通过党组理论学习中心组学习以及党员政治集中学习等方式，深入学习贯彻党的二十大、二十届三中全会精神、习近平法治思想、党和国家法律法规，确保干部牢固树立法治观念，强化法治思维，确保法律法规在工作中的监督指导作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eastAsia" w:ascii="楷体_GB2312" w:hAnsi="楷体_GB2312" w:eastAsia="楷体_GB2312" w:cs="楷体_GB2312"/>
          <w:lang w:val="en-US" w:eastAsia="zh-CN"/>
        </w:rPr>
        <w:t>（三）强化宣传教育。</w:t>
      </w:r>
      <w:r>
        <w:rPr>
          <w:rFonts w:hint="eastAsia"/>
          <w:lang w:val="en-US" w:eastAsia="zh-CN"/>
        </w:rPr>
        <w:t>深入开展法律法规宣传教育，大力推进依法治理，以学法用法需求为导向，运用学习强国等平台，不断强化全体人员法治素养，积极营造全民学法、用法的法治氛围。</w:t>
      </w:r>
    </w:p>
    <w:p>
      <w:pPr>
        <w:pStyle w:val="10"/>
        <w:jc w:val="both"/>
        <w:rPr>
          <w:rFonts w:hint="eastAsia"/>
        </w:rPr>
      </w:pPr>
      <w:bookmarkStart w:id="0" w:name="_GoBack"/>
      <w:bookmarkEnd w:id="0"/>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CESI楷体-GB18030">
    <w:panose1 w:val="02000500000000000000"/>
    <w:charset w:val="86"/>
    <w:family w:val="auto"/>
    <w:pitch w:val="default"/>
    <w:sig w:usb0="A00002BF" w:usb1="38CF7CFA" w:usb2="00000016" w:usb3="00000000" w:csb0="0004000F"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446E79C0"/>
    <w:rsid w:val="455158DC"/>
    <w:rsid w:val="47921631"/>
    <w:rsid w:val="47A52131"/>
    <w:rsid w:val="47B14DDB"/>
    <w:rsid w:val="48890010"/>
    <w:rsid w:val="48D15857"/>
    <w:rsid w:val="49B4463A"/>
    <w:rsid w:val="4A1072DF"/>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CBFB2186"/>
    <w:rsid w:val="EF6B3CBB"/>
    <w:rsid w:val="F757D396"/>
    <w:rsid w:val="F79F1BF5"/>
    <w:rsid w:val="F9FFF84F"/>
    <w:rsid w:val="FBD28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6"/>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5"/>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4">
    <w:name w:val="Default Paragraph Font"/>
    <w:semiHidden/>
    <w:qFormat/>
    <w:uiPriority w:val="99"/>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w:basedOn w:val="6"/>
    <w:qFormat/>
    <w:uiPriority w:val="0"/>
    <w:pPr>
      <w:ind w:firstLine="880" w:firstLineChars="200"/>
    </w:pPr>
  </w:style>
  <w:style w:type="paragraph" w:styleId="12">
    <w:name w:val="Body Text First Indent 2"/>
    <w:basedOn w:val="7"/>
    <w:qFormat/>
    <w:uiPriority w:val="0"/>
    <w:pPr>
      <w:ind w:firstLine="420" w:firstLineChars="200"/>
    </w:pPr>
    <w:rPr>
      <w:rFonts w:ascii="Times New Roman" w:hAnsi="Times New Roman"/>
    </w:rPr>
  </w:style>
  <w:style w:type="character" w:customStyle="1" w:styleId="15">
    <w:name w:val="Heading 2 Char"/>
    <w:basedOn w:val="14"/>
    <w:link w:val="3"/>
    <w:semiHidden/>
    <w:qFormat/>
    <w:locked/>
    <w:uiPriority w:val="99"/>
    <w:rPr>
      <w:rFonts w:ascii="宋体" w:hAnsi="宋体" w:eastAsia="黑体" w:cs="宋体"/>
      <w:bCs/>
      <w:sz w:val="32"/>
      <w:szCs w:val="32"/>
    </w:rPr>
  </w:style>
  <w:style w:type="character" w:customStyle="1" w:styleId="16">
    <w:name w:val="标题 1 Char"/>
    <w:link w:val="2"/>
    <w:qFormat/>
    <w:uiPriority w:val="0"/>
    <w:rPr>
      <w:rFonts w:hint="default" w:ascii="Times New Roman" w:hAnsi="Times New Roman" w:eastAsia="方正小标宋简体" w:cs="宋体"/>
      <w:kern w:val="44"/>
      <w:sz w:val="44"/>
      <w:szCs w:val="32"/>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6</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2026-01-22T09:21:00Z</dcterms:created>
  <dc:creator>京水门王</dc:creator>
  <cp:lastModifiedBy>sugon</cp:lastModifiedBy>
  <dcterms:modified xsi:type="dcterms:W3CDTF">2026-04-02T16:06:50Z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