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安阳县发展和改革委员会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年，县发改委坚持以习近平新时代中国特色社会主义思想为指导，全面落实中央、省、市、县委关于法治政府建设的决策部署，持续健全依法决策机制，规范行政权力运行，强化法治宣传教育，不断提升依法行政能力和水平，为全县高质量发展提供坚实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一、工作开展情况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（一）健全组织机构，完善管理架构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始终将法治建设作为一项底线工作，坚持与业务工作同安排、共部署、一体推进，形成了主要领导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抓，分管领导具体抓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，法规科室持续深入的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法治建设工作格局。确保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法治建设工作顺利开展。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（二）加强法制学习，提升法制意识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eastAsia" w:hAnsi="仿宋_GB2312" w:cs="仿宋_GB2312"/>
          <w:b w:val="0"/>
          <w:bCs w:val="0"/>
          <w:color w:val="FF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一是带头学，提升法制素养。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落实“第一议题”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中心组学习、系统学习宪法和习近平总书记关于全面依法治国的重要论述，不断提升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领导班子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运用法治思维和法治方式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指导发改工作的理论水平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hAnsi="仿宋_GB2312" w:cs="仿宋_GB2312"/>
          <w:b/>
          <w:bCs/>
          <w:kern w:val="2"/>
          <w:sz w:val="32"/>
          <w:szCs w:val="32"/>
          <w:lang w:val="en-US" w:eastAsia="zh-CN" w:bidi="ar-SA"/>
        </w:rPr>
        <w:t>集中学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hAnsi="仿宋_GB2312" w:cs="仿宋_GB2312"/>
          <w:b/>
          <w:bCs/>
          <w:kern w:val="2"/>
          <w:sz w:val="32"/>
          <w:szCs w:val="32"/>
          <w:lang w:val="en-US" w:eastAsia="zh-CN" w:bidi="ar-SA"/>
        </w:rPr>
        <w:t>树立法治观念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严格落实“三会一课”、中心组理论学习、周学习例会等形式，在党员干部中培养干部法治思维和依法办事的观念，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增强依法行政和依法履职能力。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hAnsi="仿宋_GB2312" w:cs="仿宋_GB2312"/>
          <w:b/>
          <w:bCs/>
          <w:kern w:val="2"/>
          <w:sz w:val="32"/>
          <w:szCs w:val="32"/>
          <w:lang w:val="en-US" w:eastAsia="zh-CN" w:bidi="ar-SA"/>
        </w:rPr>
        <w:t>推广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学，</w:t>
      </w:r>
      <w:r>
        <w:rPr>
          <w:rFonts w:hint="eastAsia" w:hAnsi="仿宋_GB2312" w:cs="仿宋_GB2312"/>
          <w:b/>
          <w:bCs/>
          <w:kern w:val="2"/>
          <w:sz w:val="32"/>
          <w:szCs w:val="32"/>
          <w:lang w:val="en-US" w:eastAsia="zh-CN" w:bidi="ar-SA"/>
        </w:rPr>
        <w:t>增强执法能力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依托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微信群、《发展和改革工作》等平台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积极推送与发改相关的法律法规，进一步加强干部职工学法、懂法、用法的认识和理念。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2024年，通过“第一议题”、中心组理论学习等方式组织领导干部学习9次；组织党员干部学习9次；转发、转载法律法规、相关文章48篇。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（三）规范用法执法，强化行政能力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default" w:hAnsi="仿宋_GB2312" w:cs="仿宋_GB2312"/>
          <w:b w:val="0"/>
          <w:bCs w:val="0"/>
          <w:color w:val="4874CB" w:themeColor="accen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近年来，通过对出台新的政策法规的学习，理论联系实际，扎实推动依法行政的进一步深化。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一是加强执法队伍建设。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认真组织我委执法证考试，组织我委干部积极报名参加今年执法证考试，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共有19人参加考试，全部通过考试获得执法资格。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二是认真开展“双随机一公开”检查。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根据职能分工，对全县3家备案企业，2家代理机构经抽查，确保了我县备案企业和代理机构的真实有效。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三是依法依规进行行政公开。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依法回复群众申请的公开诉求，并通过我委法律顾问对回复内容进行审核，确保回复及时、公正。2024年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收到群众诉求2件，回复2件。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（四）加强宣传力度，提高普法质量。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积极配合全县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法治宣传教育，持续深化对习近平法治思想的宣传解读。紧紧围绕法治“法治政府建设示范县”创建、扫黑除恶斗争、“12·4宪法日”等普法宣传等主题活动，有针对性地做好法治工作的宣传报道工作。2024年，共在“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上安阳县APP”发布法治建设内容稿件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条，</w:t>
      </w:r>
      <w:r>
        <w:rPr>
          <w:rFonts w:hint="eastAsia" w:hAnsi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参加普法宣传活动8次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为宣传普及各项法律法规营造了浓厚氛围，取得了良好的社会宣传效果。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存在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问题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（一）专业人才极度匮乏。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从发改委工作来看，企业、群众需求日趋增高，法律意识急速提升，对我委依法、规范地开展工作都提出了更高的要求。但我委目前法律专业人才奇缺，在政策制定、政务公开以及优化营商环境和信用体系建设等方面都不能满足需求，跟不上工作开展的需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（二）法治培训有待进一步强化。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2024年我委进行了一些列法制培训，系统性、连续性权威性不足，还停留在学习文件和条文的阶段，还缺少专业人士的指导，行政执法人员学习法律法规时间有限。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</w:t>
      </w:r>
      <w: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、下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步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工作</w:t>
      </w:r>
      <w: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打算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加强政治理论和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发改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业务知识的学习，提高工作效能。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认真贯彻落实习近平总书记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发改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和法治工作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的重要指示精神，深入学习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发改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工作及相关法律法规知识，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进一步捋顺工作程序，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增强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依法办事的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二是加强专业人才的培养引进。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强化执法人员的培养，争取法律人才引进，加强与法律专业人士的沟通学习，进一步提升干部队伍执法能力。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BDF14DD"/>
    <w:rsid w:val="3D220AE4"/>
    <w:rsid w:val="3EA6156D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CBFB2186"/>
    <w:rsid w:val="EF6B3CBB"/>
    <w:rsid w:val="F757D396"/>
    <w:rsid w:val="F79F1BF5"/>
    <w:rsid w:val="F7BF873C"/>
    <w:rsid w:val="F9FFF84F"/>
    <w:rsid w:val="FBD28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6"/>
    <w:qFormat/>
    <w:uiPriority w:val="0"/>
    <w:pPr>
      <w:ind w:firstLine="880" w:firstLineChars="200"/>
    </w:pPr>
  </w:style>
  <w:style w:type="paragraph" w:styleId="12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5">
    <w:name w:val="Heading 2 Char"/>
    <w:basedOn w:val="14"/>
    <w:link w:val="3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6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19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2026-01-23T01:21:00Z</dcterms:created>
  <dc:creator>京水门王</dc:creator>
  <cp:lastModifiedBy>sugon</cp:lastModifiedBy>
  <dcterms:modified xsi:type="dcterms:W3CDTF">2026-04-14T09:42:22Z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