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8FA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北关区柏庄镇西灵芝村2026年中央预算内以工代赈项目“租购聘”工作方案</w:t>
      </w:r>
    </w:p>
    <w:p w14:paraId="2DBC8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0"/>
        <w:rPr>
          <w:rFonts w:hint="default" w:ascii="Nimbus Roman" w:hAnsi="Nimbus Roman" w:eastAsia="仿宋" w:cs="Nimbus Roman"/>
          <w:snapToGrid/>
          <w:kern w:val="2"/>
          <w:sz w:val="32"/>
          <w:szCs w:val="32"/>
          <w:lang w:eastAsia="zh-CN"/>
        </w:rPr>
      </w:pPr>
    </w:p>
    <w:p w14:paraId="25C473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64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spacing w:val="6"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spacing w:val="6"/>
          <w:kern w:val="2"/>
          <w:sz w:val="32"/>
          <w:szCs w:val="32"/>
          <w:lang w:eastAsia="zh-CN"/>
        </w:rPr>
        <w:t>根据河南省发展和改革委员会等部门印发的《河南省以工代赈项目村民自建工作指南（试行）》等文件精神，柏庄镇西灵芝村在本着公开公平公正原则，在北关区发改委和柏庄镇人民政府指导下，经村</w:t>
      </w:r>
      <w:r>
        <w:rPr>
          <w:rFonts w:hint="eastAsia" w:ascii="Times New Roman" w:hAnsi="Times New Roman" w:eastAsia="仿宋_GB2312" w:cs="Times New Roman"/>
          <w:snapToGrid/>
          <w:spacing w:val="6"/>
          <w:kern w:val="2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napToGrid/>
          <w:spacing w:val="6"/>
          <w:kern w:val="2"/>
          <w:sz w:val="32"/>
          <w:szCs w:val="32"/>
          <w:lang w:eastAsia="zh-CN"/>
        </w:rPr>
        <w:t>两委</w:t>
      </w:r>
      <w:r>
        <w:rPr>
          <w:rFonts w:hint="eastAsia" w:ascii="Times New Roman" w:hAnsi="Times New Roman" w:eastAsia="仿宋_GB2312" w:cs="Times New Roman"/>
          <w:snapToGrid/>
          <w:spacing w:val="6"/>
          <w:kern w:val="2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napToGrid/>
          <w:spacing w:val="6"/>
          <w:kern w:val="2"/>
          <w:sz w:val="32"/>
          <w:szCs w:val="32"/>
          <w:lang w:eastAsia="zh-CN"/>
        </w:rPr>
        <w:t>和项目理事会召开专题会议研究，并经村民代表大会讨论通过，议定项目建设各种机械设备租赁、材料购买、技术人员聘用等相关事宜，结合项目建设实际，特制定北关区柏庄镇西灵芝村</w:t>
      </w:r>
      <w:r>
        <w:rPr>
          <w:rFonts w:hint="default" w:ascii="Times New Roman" w:hAnsi="Times New Roman" w:eastAsia="仿宋_GB2312" w:cs="Times New Roman"/>
          <w:snapToGrid/>
          <w:spacing w:val="6"/>
          <w:kern w:val="2"/>
          <w:sz w:val="32"/>
          <w:szCs w:val="32"/>
          <w:lang w:val="en-US" w:eastAsia="zh-CN"/>
        </w:rPr>
        <w:t>2026年中央预算内</w:t>
      </w:r>
      <w:r>
        <w:rPr>
          <w:rFonts w:hint="default" w:ascii="Times New Roman" w:hAnsi="Times New Roman" w:eastAsia="仿宋_GB2312" w:cs="Times New Roman"/>
          <w:snapToGrid/>
          <w:spacing w:val="6"/>
          <w:kern w:val="2"/>
          <w:sz w:val="32"/>
          <w:szCs w:val="32"/>
          <w:lang w:eastAsia="zh-CN"/>
        </w:rPr>
        <w:t>以工代赈项目</w:t>
      </w:r>
      <w:r>
        <w:rPr>
          <w:rFonts w:hint="eastAsia" w:ascii="Times New Roman" w:hAnsi="Times New Roman" w:eastAsia="仿宋_GB2312" w:cs="Times New Roman"/>
          <w:snapToGrid/>
          <w:spacing w:val="6"/>
          <w:kern w:val="2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napToGrid/>
          <w:spacing w:val="6"/>
          <w:kern w:val="2"/>
          <w:sz w:val="32"/>
          <w:szCs w:val="32"/>
          <w:lang w:eastAsia="zh-CN"/>
        </w:rPr>
        <w:t>租购聘</w:t>
      </w:r>
      <w:r>
        <w:rPr>
          <w:rFonts w:hint="eastAsia" w:ascii="Times New Roman" w:hAnsi="Times New Roman" w:eastAsia="仿宋_GB2312" w:cs="Times New Roman"/>
          <w:snapToGrid/>
          <w:spacing w:val="6"/>
          <w:kern w:val="2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napToGrid/>
          <w:spacing w:val="6"/>
          <w:kern w:val="2"/>
          <w:sz w:val="32"/>
          <w:szCs w:val="32"/>
          <w:lang w:eastAsia="zh-CN"/>
        </w:rPr>
        <w:t>工作方案，具体如下：</w:t>
      </w:r>
    </w:p>
    <w:p w14:paraId="7D909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firstLine="696" w:firstLineChars="200"/>
        <w:textAlignment w:val="baseline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14"/>
          <w:sz w:val="32"/>
          <w:szCs w:val="32"/>
        </w:rPr>
        <w:t>一</w:t>
      </w:r>
      <w:r>
        <w:rPr>
          <w:rFonts w:hint="eastAsia" w:ascii="黑体" w:hAnsi="黑体" w:eastAsia="黑体" w:cs="黑体"/>
          <w:spacing w:val="14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pacing w:val="14"/>
          <w:sz w:val="32"/>
          <w:szCs w:val="32"/>
        </w:rPr>
        <w:t>工程概况</w:t>
      </w:r>
    </w:p>
    <w:p w14:paraId="7BC36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北关区柏庄镇西灵芝村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2026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年中央预算内以工代赈项目位于北关区柏庄镇西灵芝村，主要建设内容为：硬化道路、铺设雨污水管网、建设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化粪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池，项目总投资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420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万元，其中中央资金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400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万元，地方配套资金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万元。建设工期为：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2026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月至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2026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月。</w:t>
      </w:r>
    </w:p>
    <w:p w14:paraId="53171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firstLine="696" w:firstLineChars="200"/>
        <w:textAlignment w:val="baseline"/>
        <w:outlineLvl w:val="9"/>
        <w:rPr>
          <w:rFonts w:hint="default" w:ascii="方正黑体_GBK" w:hAnsi="方正黑体_GBK" w:eastAsia="方正黑体_GBK" w:cs="方正黑体_GBK"/>
          <w:spacing w:val="14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pacing w:val="14"/>
          <w:sz w:val="32"/>
          <w:szCs w:val="32"/>
        </w:rPr>
        <w:t>二</w:t>
      </w:r>
      <w:r>
        <w:rPr>
          <w:rFonts w:hint="default" w:ascii="方正黑体_GBK" w:hAnsi="方正黑体_GBK" w:eastAsia="方正黑体_GBK" w:cs="方正黑体_GBK"/>
          <w:spacing w:val="14"/>
          <w:sz w:val="32"/>
          <w:szCs w:val="32"/>
          <w:lang w:eastAsia="zh-CN"/>
        </w:rPr>
        <w:t>、</w:t>
      </w:r>
      <w:r>
        <w:rPr>
          <w:rFonts w:hint="default" w:ascii="方正黑体_GBK" w:hAnsi="方正黑体_GBK" w:eastAsia="方正黑体_GBK" w:cs="方正黑体_GBK"/>
          <w:spacing w:val="14"/>
          <w:sz w:val="32"/>
          <w:szCs w:val="32"/>
        </w:rPr>
        <w:t>租购聘主要内容</w:t>
      </w:r>
    </w:p>
    <w:p w14:paraId="258EBAE3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eastAsia" w:ascii="华文楷体" w:hAnsi="华文楷体" w:eastAsia="华文楷体" w:cs="华文楷体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华文楷体" w:hAnsi="华文楷体" w:eastAsia="华文楷体" w:cs="华文楷体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（一）机械设备租赁</w:t>
      </w:r>
    </w:p>
    <w:p w14:paraId="1FC76A54">
      <w:pPr>
        <w:keepNext w:val="0"/>
        <w:keepLines w:val="0"/>
        <w:pageBreakBefore w:val="0"/>
        <w:wordWrap/>
        <w:overflowPunct/>
        <w:topLinePunct w:val="0"/>
        <w:bidi w:val="0"/>
        <w:spacing w:line="580" w:lineRule="exact"/>
        <w:jc w:val="center"/>
        <w:rPr>
          <w:rFonts w:hint="eastAsia" w:ascii="方正黑体_GBK" w:hAnsi="方正黑体_GBK" w:eastAsia="方正黑体_GBK" w:cs="方正黑体_GBK"/>
          <w:spacing w:val="7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spacing w:val="7"/>
          <w:sz w:val="30"/>
          <w:szCs w:val="30"/>
        </w:rPr>
        <w:t>主要机械设备租赁清单和预估数量</w:t>
      </w:r>
    </w:p>
    <w:tbl>
      <w:tblPr>
        <w:tblStyle w:val="8"/>
        <w:tblW w:w="8745" w:type="dxa"/>
        <w:tblInd w:w="0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1246"/>
        <w:gridCol w:w="1096"/>
        <w:gridCol w:w="1892"/>
        <w:gridCol w:w="1586"/>
        <w:gridCol w:w="1671"/>
      </w:tblGrid>
      <w:tr w14:paraId="126AC4D1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</w:trPr>
        <w:tc>
          <w:tcPr>
            <w:tcW w:w="1254" w:type="dxa"/>
            <w:tcBorders>
              <w:top w:val="single" w:color="231F20" w:sz="6" w:space="0"/>
              <w:left w:val="single" w:color="231F20" w:sz="6" w:space="0"/>
            </w:tcBorders>
            <w:noWrap w:val="0"/>
            <w:vAlign w:val="center"/>
          </w:tcPr>
          <w:p w14:paraId="2A822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种类</w:t>
            </w:r>
          </w:p>
        </w:tc>
        <w:tc>
          <w:tcPr>
            <w:tcW w:w="1246" w:type="dxa"/>
            <w:tcBorders>
              <w:top w:val="single" w:color="231F20" w:sz="6" w:space="0"/>
            </w:tcBorders>
            <w:noWrap w:val="0"/>
            <w:vAlign w:val="center"/>
          </w:tcPr>
          <w:p w14:paraId="03148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型号</w:t>
            </w:r>
          </w:p>
        </w:tc>
        <w:tc>
          <w:tcPr>
            <w:tcW w:w="1096" w:type="dxa"/>
            <w:tcBorders>
              <w:top w:val="single" w:color="231F20" w:sz="6" w:space="0"/>
            </w:tcBorders>
            <w:noWrap w:val="0"/>
            <w:vAlign w:val="center"/>
          </w:tcPr>
          <w:p w14:paraId="4CE559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1892" w:type="dxa"/>
            <w:tcBorders>
              <w:top w:val="single" w:color="231F20" w:sz="6" w:space="0"/>
            </w:tcBorders>
            <w:noWrap w:val="0"/>
            <w:vAlign w:val="center"/>
          </w:tcPr>
          <w:p w14:paraId="46F15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用途</w:t>
            </w:r>
          </w:p>
        </w:tc>
        <w:tc>
          <w:tcPr>
            <w:tcW w:w="1586" w:type="dxa"/>
            <w:tcBorders>
              <w:top w:val="single" w:color="231F20" w:sz="6" w:space="0"/>
            </w:tcBorders>
            <w:noWrap w:val="0"/>
            <w:vAlign w:val="center"/>
          </w:tcPr>
          <w:p w14:paraId="51EB9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租赁方式</w:t>
            </w:r>
          </w:p>
        </w:tc>
        <w:tc>
          <w:tcPr>
            <w:tcW w:w="1671" w:type="dxa"/>
            <w:tcBorders>
              <w:top w:val="single" w:color="231F20" w:sz="6" w:space="0"/>
              <w:right w:val="single" w:color="231F20" w:sz="6" w:space="0"/>
            </w:tcBorders>
            <w:noWrap w:val="0"/>
            <w:vAlign w:val="center"/>
          </w:tcPr>
          <w:p w14:paraId="23BA4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spacing w:val="0"/>
                <w:sz w:val="24"/>
                <w:szCs w:val="24"/>
                <w:lang w:val="en-US" w:eastAsia="zh-CN"/>
              </w:rPr>
              <w:t>租赁时间</w:t>
            </w:r>
          </w:p>
        </w:tc>
      </w:tr>
      <w:tr w14:paraId="24140903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54" w:type="dxa"/>
            <w:tcBorders>
              <w:left w:val="single" w:color="231F20" w:sz="6" w:space="0"/>
            </w:tcBorders>
            <w:noWrap w:val="0"/>
            <w:vAlign w:val="center"/>
          </w:tcPr>
          <w:p w14:paraId="5C281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挖掘机</w:t>
            </w:r>
          </w:p>
        </w:tc>
        <w:tc>
          <w:tcPr>
            <w:tcW w:w="1246" w:type="dxa"/>
            <w:noWrap w:val="0"/>
            <w:vAlign w:val="center"/>
          </w:tcPr>
          <w:p w14:paraId="0C1B6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80</w:t>
            </w: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型</w:t>
            </w:r>
          </w:p>
        </w:tc>
        <w:tc>
          <w:tcPr>
            <w:tcW w:w="1096" w:type="dxa"/>
            <w:noWrap w:val="0"/>
            <w:vAlign w:val="center"/>
          </w:tcPr>
          <w:p w14:paraId="35A93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2</w:t>
            </w: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台</w:t>
            </w:r>
          </w:p>
        </w:tc>
        <w:tc>
          <w:tcPr>
            <w:tcW w:w="1892" w:type="dxa"/>
            <w:noWrap w:val="0"/>
            <w:vAlign w:val="center"/>
          </w:tcPr>
          <w:p w14:paraId="03133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道路、生产路、蓄水池建设</w:t>
            </w:r>
          </w:p>
        </w:tc>
        <w:tc>
          <w:tcPr>
            <w:tcW w:w="1586" w:type="dxa"/>
            <w:noWrap w:val="0"/>
            <w:vAlign w:val="center"/>
          </w:tcPr>
          <w:p w14:paraId="6D53C2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计算工程量，包干租赁</w:t>
            </w:r>
          </w:p>
        </w:tc>
        <w:tc>
          <w:tcPr>
            <w:tcW w:w="1671" w:type="dxa"/>
            <w:vMerge w:val="restart"/>
            <w:tcBorders>
              <w:right w:val="single" w:color="231F20" w:sz="6" w:space="0"/>
            </w:tcBorders>
            <w:noWrap w:val="0"/>
            <w:vAlign w:val="center"/>
          </w:tcPr>
          <w:p w14:paraId="25C45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以实际为准</w:t>
            </w:r>
          </w:p>
        </w:tc>
      </w:tr>
      <w:tr w14:paraId="77617FC6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54" w:type="dxa"/>
            <w:tcBorders>
              <w:left w:val="single" w:color="231F20" w:sz="6" w:space="0"/>
            </w:tcBorders>
            <w:noWrap w:val="0"/>
            <w:vAlign w:val="center"/>
          </w:tcPr>
          <w:p w14:paraId="43327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搅拌机</w:t>
            </w:r>
          </w:p>
        </w:tc>
        <w:tc>
          <w:tcPr>
            <w:tcW w:w="1246" w:type="dxa"/>
            <w:noWrap w:val="0"/>
            <w:vAlign w:val="center"/>
          </w:tcPr>
          <w:p w14:paraId="715DB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300</w:t>
            </w: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型</w:t>
            </w:r>
          </w:p>
        </w:tc>
        <w:tc>
          <w:tcPr>
            <w:tcW w:w="1096" w:type="dxa"/>
            <w:noWrap w:val="0"/>
            <w:vAlign w:val="center"/>
          </w:tcPr>
          <w:p w14:paraId="50D5A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2</w:t>
            </w: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台</w:t>
            </w:r>
          </w:p>
        </w:tc>
        <w:tc>
          <w:tcPr>
            <w:tcW w:w="1892" w:type="dxa"/>
            <w:noWrap w:val="0"/>
            <w:vAlign w:val="center"/>
          </w:tcPr>
          <w:p w14:paraId="0D810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砼搅拌</w:t>
            </w:r>
          </w:p>
        </w:tc>
        <w:tc>
          <w:tcPr>
            <w:tcW w:w="1586" w:type="dxa"/>
            <w:noWrap w:val="0"/>
            <w:vAlign w:val="center"/>
          </w:tcPr>
          <w:p w14:paraId="774C0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计算工程量，包干租赁</w:t>
            </w:r>
          </w:p>
        </w:tc>
        <w:tc>
          <w:tcPr>
            <w:tcW w:w="1671" w:type="dxa"/>
            <w:vMerge w:val="continue"/>
            <w:tcBorders>
              <w:right w:val="single" w:color="231F20" w:sz="6" w:space="0"/>
            </w:tcBorders>
            <w:noWrap w:val="0"/>
            <w:vAlign w:val="center"/>
          </w:tcPr>
          <w:p w14:paraId="6110A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280CDC55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54" w:type="dxa"/>
            <w:tcBorders>
              <w:left w:val="single" w:color="231F20" w:sz="6" w:space="0"/>
            </w:tcBorders>
            <w:noWrap w:val="0"/>
            <w:vAlign w:val="center"/>
          </w:tcPr>
          <w:p w14:paraId="45CC5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装载机</w:t>
            </w:r>
          </w:p>
        </w:tc>
        <w:tc>
          <w:tcPr>
            <w:tcW w:w="1246" w:type="dxa"/>
            <w:noWrap w:val="0"/>
            <w:vAlign w:val="center"/>
          </w:tcPr>
          <w:p w14:paraId="315F6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30</w:t>
            </w: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型</w:t>
            </w:r>
          </w:p>
        </w:tc>
        <w:tc>
          <w:tcPr>
            <w:tcW w:w="1096" w:type="dxa"/>
            <w:noWrap w:val="0"/>
            <w:vAlign w:val="center"/>
          </w:tcPr>
          <w:p w14:paraId="7294F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2</w:t>
            </w: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辆</w:t>
            </w:r>
          </w:p>
        </w:tc>
        <w:tc>
          <w:tcPr>
            <w:tcW w:w="1892" w:type="dxa"/>
            <w:noWrap w:val="0"/>
            <w:vAlign w:val="center"/>
          </w:tcPr>
          <w:p w14:paraId="1737C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材料转运</w:t>
            </w:r>
          </w:p>
        </w:tc>
        <w:tc>
          <w:tcPr>
            <w:tcW w:w="1586" w:type="dxa"/>
            <w:noWrap w:val="0"/>
            <w:vAlign w:val="center"/>
          </w:tcPr>
          <w:p w14:paraId="52711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计算工程量，包干租赁</w:t>
            </w:r>
          </w:p>
        </w:tc>
        <w:tc>
          <w:tcPr>
            <w:tcW w:w="1671" w:type="dxa"/>
            <w:vMerge w:val="continue"/>
            <w:tcBorders>
              <w:right w:val="single" w:color="231F20" w:sz="6" w:space="0"/>
            </w:tcBorders>
            <w:noWrap w:val="0"/>
            <w:vAlign w:val="center"/>
          </w:tcPr>
          <w:p w14:paraId="1C8E0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4C47DAE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54" w:type="dxa"/>
            <w:tcBorders>
              <w:left w:val="single" w:color="231F20" w:sz="6" w:space="0"/>
            </w:tcBorders>
            <w:noWrap w:val="0"/>
            <w:vAlign w:val="center"/>
          </w:tcPr>
          <w:p w14:paraId="3F5B1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切割机</w:t>
            </w: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、</w:t>
            </w: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振动棒</w:t>
            </w:r>
          </w:p>
        </w:tc>
        <w:tc>
          <w:tcPr>
            <w:tcW w:w="1246" w:type="dxa"/>
            <w:noWrap w:val="0"/>
            <w:vAlign w:val="center"/>
          </w:tcPr>
          <w:p w14:paraId="11CBC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400</w:t>
            </w: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型</w:t>
            </w:r>
          </w:p>
        </w:tc>
        <w:tc>
          <w:tcPr>
            <w:tcW w:w="1096" w:type="dxa"/>
            <w:noWrap w:val="0"/>
            <w:vAlign w:val="center"/>
          </w:tcPr>
          <w:p w14:paraId="468DA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2</w:t>
            </w: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套</w:t>
            </w:r>
          </w:p>
        </w:tc>
        <w:tc>
          <w:tcPr>
            <w:tcW w:w="1892" w:type="dxa"/>
            <w:noWrap w:val="0"/>
            <w:vAlign w:val="center"/>
          </w:tcPr>
          <w:p w14:paraId="55CB3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86" w:type="dxa"/>
            <w:noWrap w:val="0"/>
            <w:vAlign w:val="center"/>
          </w:tcPr>
          <w:p w14:paraId="6FE01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计算工程量，包干租赁</w:t>
            </w:r>
          </w:p>
        </w:tc>
        <w:tc>
          <w:tcPr>
            <w:tcW w:w="1671" w:type="dxa"/>
            <w:vMerge w:val="continue"/>
            <w:tcBorders>
              <w:right w:val="single" w:color="231F20" w:sz="6" w:space="0"/>
            </w:tcBorders>
            <w:noWrap w:val="0"/>
            <w:vAlign w:val="center"/>
          </w:tcPr>
          <w:p w14:paraId="7A090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5AEA78EC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54" w:type="dxa"/>
            <w:tcBorders>
              <w:left w:val="single" w:color="231F20" w:sz="6" w:space="0"/>
            </w:tcBorders>
            <w:noWrap w:val="0"/>
            <w:vAlign w:val="center"/>
          </w:tcPr>
          <w:p w14:paraId="22014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运渣车</w:t>
            </w:r>
          </w:p>
        </w:tc>
        <w:tc>
          <w:tcPr>
            <w:tcW w:w="1246" w:type="dxa"/>
            <w:noWrap w:val="0"/>
            <w:vAlign w:val="center"/>
          </w:tcPr>
          <w:p w14:paraId="37B2B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30吨</w:t>
            </w:r>
          </w:p>
        </w:tc>
        <w:tc>
          <w:tcPr>
            <w:tcW w:w="1096" w:type="dxa"/>
            <w:noWrap w:val="0"/>
            <w:vAlign w:val="center"/>
          </w:tcPr>
          <w:p w14:paraId="5DCB8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3</w:t>
            </w: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辆</w:t>
            </w:r>
          </w:p>
        </w:tc>
        <w:tc>
          <w:tcPr>
            <w:tcW w:w="1892" w:type="dxa"/>
            <w:noWrap w:val="0"/>
            <w:vAlign w:val="center"/>
          </w:tcPr>
          <w:p w14:paraId="016D0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运渣土</w:t>
            </w:r>
          </w:p>
        </w:tc>
        <w:tc>
          <w:tcPr>
            <w:tcW w:w="1586" w:type="dxa"/>
            <w:noWrap w:val="0"/>
            <w:vAlign w:val="center"/>
          </w:tcPr>
          <w:p w14:paraId="5CE1F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计算工程量，包干租赁</w:t>
            </w:r>
          </w:p>
        </w:tc>
        <w:tc>
          <w:tcPr>
            <w:tcW w:w="1671" w:type="dxa"/>
            <w:vMerge w:val="continue"/>
            <w:tcBorders>
              <w:right w:val="single" w:color="231F20" w:sz="6" w:space="0"/>
            </w:tcBorders>
            <w:noWrap w:val="0"/>
            <w:vAlign w:val="center"/>
          </w:tcPr>
          <w:p w14:paraId="3B986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</w:tbl>
    <w:p w14:paraId="5CDE14B1">
      <w:pPr>
        <w:pStyle w:val="2"/>
        <w:rPr>
          <w:rFonts w:hint="eastAsia"/>
        </w:rPr>
      </w:pPr>
    </w:p>
    <w:p w14:paraId="66D0C1C2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default" w:ascii="华文楷体" w:hAnsi="华文楷体" w:eastAsia="华文楷体" w:cs="华文楷体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华文楷体" w:hAnsi="华文楷体" w:eastAsia="华文楷体" w:cs="华文楷体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（二）材料采购</w:t>
      </w:r>
    </w:p>
    <w:p w14:paraId="14F96E7C">
      <w:pPr>
        <w:keepNext w:val="0"/>
        <w:keepLines w:val="0"/>
        <w:pageBreakBefore w:val="0"/>
        <w:wordWrap/>
        <w:overflowPunct/>
        <w:topLinePunct w:val="0"/>
        <w:bidi w:val="0"/>
        <w:spacing w:line="580" w:lineRule="exact"/>
        <w:jc w:val="center"/>
        <w:rPr>
          <w:rFonts w:hint="eastAsia" w:ascii="方正黑体_GBK" w:hAnsi="方正黑体_GBK" w:eastAsia="方正黑体_GBK" w:cs="方正黑体_GBK"/>
          <w:spacing w:val="7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spacing w:val="7"/>
          <w:sz w:val="30"/>
          <w:szCs w:val="30"/>
        </w:rPr>
        <w:t>主要原材料购买清单和预估数量</w:t>
      </w:r>
    </w:p>
    <w:tbl>
      <w:tblPr>
        <w:tblStyle w:val="8"/>
        <w:tblW w:w="7797" w:type="dxa"/>
        <w:tblInd w:w="0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5"/>
        <w:gridCol w:w="1583"/>
        <w:gridCol w:w="1061"/>
        <w:gridCol w:w="1448"/>
        <w:gridCol w:w="1540"/>
      </w:tblGrid>
      <w:tr w14:paraId="6C644F96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165" w:type="dxa"/>
            <w:tcBorders>
              <w:top w:val="single" w:color="231F20" w:sz="6" w:space="0"/>
            </w:tcBorders>
            <w:noWrap w:val="0"/>
            <w:vAlign w:val="center"/>
          </w:tcPr>
          <w:p w14:paraId="756A1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材料</w:t>
            </w:r>
            <w:r>
              <w:rPr>
                <w:rFonts w:hint="eastAsia" w:ascii="Nimbus Roman" w:hAnsi="Nimbus Roman" w:eastAsia="仿宋" w:cs="Nimbus Roman"/>
                <w:spacing w:val="0"/>
                <w:sz w:val="24"/>
                <w:szCs w:val="24"/>
                <w:lang w:val="en-US" w:eastAsia="zh-CN"/>
              </w:rPr>
              <w:t>种类</w:t>
            </w:r>
          </w:p>
        </w:tc>
        <w:tc>
          <w:tcPr>
            <w:tcW w:w="1583" w:type="dxa"/>
            <w:tcBorders>
              <w:top w:val="single" w:color="231F20" w:sz="6" w:space="0"/>
            </w:tcBorders>
            <w:noWrap w:val="0"/>
            <w:vAlign w:val="center"/>
          </w:tcPr>
          <w:p w14:paraId="29E75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规格</w:t>
            </w:r>
            <w:r>
              <w:rPr>
                <w:rFonts w:hint="eastAsia" w:ascii="Nimbus Roman" w:hAnsi="Nimbus Roman" w:eastAsia="仿宋" w:cs="Nimbus Roman"/>
                <w:spacing w:val="0"/>
                <w:sz w:val="24"/>
                <w:szCs w:val="24"/>
                <w:lang w:val="en-US" w:eastAsia="zh-CN"/>
              </w:rPr>
              <w:t>及要求</w:t>
            </w:r>
          </w:p>
        </w:tc>
        <w:tc>
          <w:tcPr>
            <w:tcW w:w="1061" w:type="dxa"/>
            <w:tcBorders>
              <w:top w:val="single" w:color="231F20" w:sz="6" w:space="0"/>
            </w:tcBorders>
            <w:noWrap w:val="0"/>
            <w:vAlign w:val="center"/>
          </w:tcPr>
          <w:p w14:paraId="52C39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448" w:type="dxa"/>
            <w:tcBorders>
              <w:top w:val="single" w:color="231F20" w:sz="6" w:space="0"/>
            </w:tcBorders>
            <w:noWrap w:val="0"/>
            <w:vAlign w:val="center"/>
          </w:tcPr>
          <w:p w14:paraId="63137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预估数量</w:t>
            </w:r>
          </w:p>
        </w:tc>
        <w:tc>
          <w:tcPr>
            <w:tcW w:w="1540" w:type="dxa"/>
            <w:tcBorders>
              <w:top w:val="single" w:color="231F20" w:sz="6" w:space="0"/>
              <w:right w:val="single" w:color="231F20" w:sz="6" w:space="0"/>
            </w:tcBorders>
            <w:noWrap w:val="0"/>
            <w:vAlign w:val="center"/>
          </w:tcPr>
          <w:p w14:paraId="26985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备注</w:t>
            </w:r>
          </w:p>
        </w:tc>
      </w:tr>
      <w:tr w14:paraId="3C0651D4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165" w:type="dxa"/>
            <w:noWrap w:val="0"/>
            <w:vAlign w:val="center"/>
          </w:tcPr>
          <w:p w14:paraId="0CF95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化粪池</w:t>
            </w:r>
          </w:p>
        </w:tc>
        <w:tc>
          <w:tcPr>
            <w:tcW w:w="1583" w:type="dxa"/>
            <w:noWrap w:val="0"/>
            <w:vAlign w:val="center"/>
          </w:tcPr>
          <w:p w14:paraId="1CB3A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玻璃钢</w:t>
            </w:r>
          </w:p>
        </w:tc>
        <w:tc>
          <w:tcPr>
            <w:tcW w:w="1061" w:type="dxa"/>
            <w:noWrap w:val="0"/>
            <w:vAlign w:val="center"/>
          </w:tcPr>
          <w:p w14:paraId="2C5CE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个</w:t>
            </w:r>
          </w:p>
        </w:tc>
        <w:tc>
          <w:tcPr>
            <w:tcW w:w="1448" w:type="dxa"/>
            <w:noWrap w:val="0"/>
            <w:vAlign w:val="center"/>
          </w:tcPr>
          <w:p w14:paraId="1E52B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40" w:type="dxa"/>
            <w:vMerge w:val="restart"/>
            <w:tcBorders>
              <w:right w:val="single" w:color="231F20" w:sz="6" w:space="0"/>
            </w:tcBorders>
            <w:noWrap w:val="0"/>
            <w:vAlign w:val="center"/>
          </w:tcPr>
          <w:p w14:paraId="50C33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以可行性研究报告工程量</w:t>
            </w: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及现场实际情况</w:t>
            </w: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为准</w:t>
            </w:r>
          </w:p>
        </w:tc>
      </w:tr>
      <w:tr w14:paraId="1E6AA779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165" w:type="dxa"/>
            <w:noWrap w:val="0"/>
            <w:vAlign w:val="center"/>
          </w:tcPr>
          <w:p w14:paraId="4E730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砂（机砂或洗砂）</w:t>
            </w:r>
          </w:p>
        </w:tc>
        <w:tc>
          <w:tcPr>
            <w:tcW w:w="1583" w:type="dxa"/>
            <w:noWrap w:val="0"/>
            <w:vAlign w:val="center"/>
          </w:tcPr>
          <w:p w14:paraId="7747D2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中（粗）砂</w:t>
            </w:r>
          </w:p>
        </w:tc>
        <w:tc>
          <w:tcPr>
            <w:tcW w:w="1061" w:type="dxa"/>
            <w:noWrap w:val="0"/>
            <w:vAlign w:val="center"/>
          </w:tcPr>
          <w:p w14:paraId="7CC10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立方米</w:t>
            </w:r>
          </w:p>
        </w:tc>
        <w:tc>
          <w:tcPr>
            <w:tcW w:w="1448" w:type="dxa"/>
            <w:noWrap w:val="0"/>
            <w:vAlign w:val="center"/>
          </w:tcPr>
          <w:p w14:paraId="3BEF7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250</w:t>
            </w:r>
          </w:p>
        </w:tc>
        <w:tc>
          <w:tcPr>
            <w:tcW w:w="1540" w:type="dxa"/>
            <w:vMerge w:val="continue"/>
            <w:tcBorders>
              <w:right w:val="single" w:color="231F20" w:sz="6" w:space="0"/>
            </w:tcBorders>
            <w:noWrap w:val="0"/>
            <w:vAlign w:val="center"/>
          </w:tcPr>
          <w:p w14:paraId="48FE23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1C49D188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165" w:type="dxa"/>
            <w:noWrap w:val="0"/>
            <w:vAlign w:val="center"/>
          </w:tcPr>
          <w:p w14:paraId="6F0C8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水泥</w:t>
            </w:r>
          </w:p>
        </w:tc>
        <w:tc>
          <w:tcPr>
            <w:tcW w:w="1583" w:type="dxa"/>
            <w:noWrap w:val="0"/>
            <w:vAlign w:val="center"/>
          </w:tcPr>
          <w:p w14:paraId="28E97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PC42.5R</w:t>
            </w:r>
          </w:p>
        </w:tc>
        <w:tc>
          <w:tcPr>
            <w:tcW w:w="1061" w:type="dxa"/>
            <w:noWrap w:val="0"/>
            <w:vAlign w:val="center"/>
          </w:tcPr>
          <w:p w14:paraId="53459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  <w:t>吨</w:t>
            </w:r>
          </w:p>
        </w:tc>
        <w:tc>
          <w:tcPr>
            <w:tcW w:w="1448" w:type="dxa"/>
            <w:noWrap w:val="0"/>
            <w:vAlign w:val="center"/>
          </w:tcPr>
          <w:p w14:paraId="502BB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200</w:t>
            </w:r>
          </w:p>
        </w:tc>
        <w:tc>
          <w:tcPr>
            <w:tcW w:w="1540" w:type="dxa"/>
            <w:vMerge w:val="continue"/>
            <w:tcBorders>
              <w:right w:val="single" w:color="231F20" w:sz="6" w:space="0"/>
            </w:tcBorders>
            <w:noWrap w:val="0"/>
            <w:vAlign w:val="center"/>
          </w:tcPr>
          <w:p w14:paraId="7B306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7128744B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165" w:type="dxa"/>
            <w:noWrap w:val="0"/>
            <w:vAlign w:val="center"/>
          </w:tcPr>
          <w:p w14:paraId="29FCA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双壁波纹管</w:t>
            </w:r>
          </w:p>
        </w:tc>
        <w:tc>
          <w:tcPr>
            <w:tcW w:w="1583" w:type="dxa"/>
            <w:noWrap w:val="0"/>
            <w:vAlign w:val="center"/>
          </w:tcPr>
          <w:p w14:paraId="5B437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DN300</w:t>
            </w:r>
          </w:p>
        </w:tc>
        <w:tc>
          <w:tcPr>
            <w:tcW w:w="1061" w:type="dxa"/>
            <w:noWrap w:val="0"/>
            <w:vAlign w:val="center"/>
          </w:tcPr>
          <w:p w14:paraId="4A2AB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米</w:t>
            </w:r>
          </w:p>
        </w:tc>
        <w:tc>
          <w:tcPr>
            <w:tcW w:w="1448" w:type="dxa"/>
            <w:noWrap w:val="0"/>
            <w:vAlign w:val="center"/>
          </w:tcPr>
          <w:p w14:paraId="13ADC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1250</w:t>
            </w:r>
          </w:p>
        </w:tc>
        <w:tc>
          <w:tcPr>
            <w:tcW w:w="1540" w:type="dxa"/>
            <w:vMerge w:val="continue"/>
            <w:tcBorders>
              <w:right w:val="single" w:color="231F20" w:sz="6" w:space="0"/>
            </w:tcBorders>
            <w:noWrap w:val="0"/>
            <w:vAlign w:val="center"/>
          </w:tcPr>
          <w:p w14:paraId="33A35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  <w:tr w14:paraId="3760D786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2165" w:type="dxa"/>
            <w:noWrap w:val="0"/>
            <w:vAlign w:val="center"/>
          </w:tcPr>
          <w:p w14:paraId="70051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双壁波纹管</w:t>
            </w:r>
          </w:p>
        </w:tc>
        <w:tc>
          <w:tcPr>
            <w:tcW w:w="1583" w:type="dxa"/>
            <w:noWrap w:val="0"/>
            <w:vAlign w:val="center"/>
          </w:tcPr>
          <w:p w14:paraId="52C24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DN400</w:t>
            </w:r>
          </w:p>
        </w:tc>
        <w:tc>
          <w:tcPr>
            <w:tcW w:w="1061" w:type="dxa"/>
            <w:noWrap w:val="0"/>
            <w:vAlign w:val="center"/>
          </w:tcPr>
          <w:p w14:paraId="558D9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米</w:t>
            </w:r>
          </w:p>
        </w:tc>
        <w:tc>
          <w:tcPr>
            <w:tcW w:w="1448" w:type="dxa"/>
            <w:noWrap w:val="0"/>
            <w:vAlign w:val="center"/>
          </w:tcPr>
          <w:p w14:paraId="2D226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 w:leftChars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val="en-US" w:eastAsia="zh-CN"/>
              </w:rPr>
              <w:t>150</w:t>
            </w:r>
          </w:p>
        </w:tc>
        <w:tc>
          <w:tcPr>
            <w:tcW w:w="1540" w:type="dxa"/>
            <w:vMerge w:val="continue"/>
            <w:tcBorders>
              <w:right w:val="single" w:color="231F20" w:sz="6" w:space="0"/>
            </w:tcBorders>
            <w:noWrap w:val="0"/>
            <w:vAlign w:val="center"/>
          </w:tcPr>
          <w:p w14:paraId="1FE7D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i w:val="0"/>
                <w:iCs w:val="0"/>
                <w:snapToGrid/>
                <w:color w:val="000000"/>
                <w:spacing w:val="0"/>
                <w:kern w:val="2"/>
                <w:sz w:val="24"/>
                <w:szCs w:val="24"/>
                <w:u w:val="none"/>
                <w:lang w:eastAsia="zh-CN"/>
              </w:rPr>
            </w:pPr>
          </w:p>
        </w:tc>
      </w:tr>
    </w:tbl>
    <w:p w14:paraId="30A258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Nimbus Roman" w:hAnsi="Nimbus Roman" w:eastAsia="仿宋" w:cs="Nimbus Roman"/>
          <w:snapToGrid/>
          <w:kern w:val="2"/>
          <w:sz w:val="32"/>
          <w:szCs w:val="32"/>
          <w:lang w:eastAsia="zh-CN"/>
        </w:rPr>
      </w:pPr>
      <w:r>
        <w:rPr>
          <w:rFonts w:hint="default" w:ascii="Nimbus Roman" w:hAnsi="Nimbus Roman" w:eastAsia="仿宋" w:cs="Nimbus Roman"/>
          <w:snapToGrid/>
          <w:kern w:val="2"/>
          <w:sz w:val="32"/>
          <w:szCs w:val="32"/>
          <w:lang w:eastAsia="zh-CN"/>
        </w:rPr>
        <w:t>其他零星材料：水管、钉子、铁丝、薄膜、钢筋、大板、标示牌、劳保用品等视需要就近按不高于市场价直接询价购买。</w:t>
      </w:r>
    </w:p>
    <w:p w14:paraId="328DC69B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default" w:ascii="华文楷体" w:hAnsi="华文楷体" w:eastAsia="华文楷体" w:cs="华文楷体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华文楷体" w:hAnsi="华文楷体" w:eastAsia="华文楷体" w:cs="华文楷体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（三）聘用人员或委托第三方机构</w:t>
      </w:r>
    </w:p>
    <w:p w14:paraId="7DF46E5A">
      <w:pPr>
        <w:keepNext w:val="0"/>
        <w:keepLines w:val="0"/>
        <w:pageBreakBefore w:val="0"/>
        <w:wordWrap/>
        <w:overflowPunct/>
        <w:topLinePunct w:val="0"/>
        <w:bidi w:val="0"/>
        <w:spacing w:line="580" w:lineRule="exact"/>
        <w:jc w:val="center"/>
        <w:rPr>
          <w:rFonts w:hint="eastAsia" w:ascii="方正黑体_GBK" w:hAnsi="方正黑体_GBK" w:eastAsia="方正黑体_GBK" w:cs="方正黑体_GBK"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spacing w:val="7"/>
          <w:sz w:val="30"/>
          <w:szCs w:val="30"/>
        </w:rPr>
        <w:t>岗位需求及职责</w:t>
      </w:r>
    </w:p>
    <w:tbl>
      <w:tblPr>
        <w:tblStyle w:val="8"/>
        <w:tblW w:w="0" w:type="auto"/>
        <w:tblInd w:w="0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929"/>
        <w:gridCol w:w="5773"/>
        <w:gridCol w:w="1093"/>
      </w:tblGrid>
      <w:tr w14:paraId="105BA68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tblHeader/>
        </w:trPr>
        <w:tc>
          <w:tcPr>
            <w:tcW w:w="1012" w:type="dxa"/>
            <w:tcBorders>
              <w:top w:val="single" w:color="231F20" w:sz="6" w:space="0"/>
              <w:left w:val="single" w:color="231F20" w:sz="6" w:space="0"/>
            </w:tcBorders>
            <w:noWrap w:val="0"/>
            <w:vAlign w:val="center"/>
          </w:tcPr>
          <w:p w14:paraId="3E0BBE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sz w:val="24"/>
                <w:szCs w:val="24"/>
                <w:lang w:eastAsia="zh-CN"/>
              </w:rPr>
              <w:t>岗位</w:t>
            </w:r>
          </w:p>
          <w:p w14:paraId="7A1A9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929" w:type="dxa"/>
            <w:tcBorders>
              <w:top w:val="single" w:color="231F20" w:sz="6" w:space="0"/>
            </w:tcBorders>
            <w:noWrap w:val="0"/>
            <w:vAlign w:val="center"/>
          </w:tcPr>
          <w:p w14:paraId="5CF68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sz w:val="24"/>
                <w:szCs w:val="24"/>
                <w:lang w:eastAsia="zh-CN"/>
              </w:rPr>
              <w:t>招聘</w:t>
            </w:r>
          </w:p>
          <w:p w14:paraId="181CF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5773" w:type="dxa"/>
            <w:tcBorders>
              <w:top w:val="single" w:color="231F20" w:sz="6" w:space="0"/>
            </w:tcBorders>
            <w:noWrap w:val="0"/>
            <w:vAlign w:val="center"/>
          </w:tcPr>
          <w:p w14:paraId="28A06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sz w:val="24"/>
                <w:szCs w:val="24"/>
                <w:lang w:eastAsia="zh-CN"/>
              </w:rPr>
              <w:t>岗位职责</w:t>
            </w:r>
          </w:p>
        </w:tc>
        <w:tc>
          <w:tcPr>
            <w:tcW w:w="1093" w:type="dxa"/>
            <w:tcBorders>
              <w:top w:val="single" w:color="231F20" w:sz="6" w:space="0"/>
              <w:right w:val="single" w:color="231F20" w:sz="6" w:space="0"/>
            </w:tcBorders>
            <w:noWrap w:val="0"/>
            <w:vAlign w:val="center"/>
          </w:tcPr>
          <w:p w14:paraId="43040A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sz w:val="24"/>
                <w:szCs w:val="24"/>
                <w:lang w:eastAsia="zh-CN"/>
              </w:rPr>
              <w:t>备注</w:t>
            </w:r>
          </w:p>
        </w:tc>
      </w:tr>
      <w:tr w14:paraId="029C3344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12" w:type="dxa"/>
            <w:tcBorders>
              <w:left w:val="single" w:color="231F20" w:sz="6" w:space="0"/>
            </w:tcBorders>
            <w:noWrap w:val="0"/>
            <w:vAlign w:val="center"/>
          </w:tcPr>
          <w:p w14:paraId="10F01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施工</w:t>
            </w:r>
          </w:p>
          <w:p w14:paraId="27B526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spacing w:val="0"/>
                <w:sz w:val="24"/>
                <w:szCs w:val="24"/>
                <w:lang w:val="en-US" w:eastAsia="zh-CN"/>
              </w:rPr>
              <w:t>技术</w:t>
            </w: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员</w:t>
            </w:r>
          </w:p>
        </w:tc>
        <w:tc>
          <w:tcPr>
            <w:tcW w:w="929" w:type="dxa"/>
            <w:noWrap w:val="0"/>
            <w:vAlign w:val="center"/>
          </w:tcPr>
          <w:p w14:paraId="50CD1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Nimbus Roman" w:hAnsi="Nimbus Roman" w:eastAsia="仿宋" w:cs="Nimbus Roman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773" w:type="dxa"/>
            <w:noWrap w:val="0"/>
            <w:vAlign w:val="top"/>
          </w:tcPr>
          <w:p w14:paraId="18B672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spacing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组织学习和实施相关的技术标准、规范和质量检验标准；2.全面负责施工和生产过程中安全、质量和进度等技术问题，协助加强项目的整体管理，组织制订工程建设计划；3.负责分项和关键工序的技术澄清，负责工序的技术协调，处理技术问题，监督整改措施的实施；</w:t>
            </w:r>
          </w:p>
          <w:p w14:paraId="2E281C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4.主持制定安全技术措施，指导项目开展质量控制小组活动；</w:t>
            </w:r>
          </w:p>
          <w:p w14:paraId="2ED77E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5.指导、监督各施工队的技术、质量、安全检查，组织隐蔽工程验收和分项工程验收，参加单位工程质量评价；</w:t>
            </w:r>
          </w:p>
          <w:p w14:paraId="0B1DFB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6.负责项目技术资料和项目信息化管理，负责整理、处理竣工文件的归档工作。</w:t>
            </w:r>
          </w:p>
        </w:tc>
        <w:tc>
          <w:tcPr>
            <w:tcW w:w="1093" w:type="dxa"/>
            <w:tcBorders>
              <w:right w:val="single" w:color="231F20" w:sz="6" w:space="0"/>
            </w:tcBorders>
            <w:noWrap w:val="0"/>
            <w:vAlign w:val="center"/>
          </w:tcPr>
          <w:p w14:paraId="09E81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</w:p>
        </w:tc>
      </w:tr>
      <w:tr w14:paraId="42277BB2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12" w:type="dxa"/>
            <w:tcBorders>
              <w:left w:val="single" w:color="231F20" w:sz="6" w:space="0"/>
            </w:tcBorders>
            <w:noWrap w:val="0"/>
            <w:vAlign w:val="center"/>
          </w:tcPr>
          <w:p w14:paraId="0E385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监理单位</w:t>
            </w:r>
          </w:p>
        </w:tc>
        <w:tc>
          <w:tcPr>
            <w:tcW w:w="929" w:type="dxa"/>
            <w:noWrap w:val="0"/>
            <w:vAlign w:val="center"/>
          </w:tcPr>
          <w:p w14:paraId="4913B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773" w:type="dxa"/>
            <w:noWrap w:val="0"/>
            <w:vAlign w:val="top"/>
          </w:tcPr>
          <w:p w14:paraId="2CBD103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spacing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参与编制监理规划，负责编制监理实施细则；</w:t>
            </w:r>
          </w:p>
          <w:p w14:paraId="63FF6A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2.检查进场的工程材料、构配件、设备的质量；</w:t>
            </w:r>
          </w:p>
          <w:p w14:paraId="06D0E5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3.验收检验批、隐蔽工程、分项工程，参与验收分部工程；4.处置发现的质量问题和安全事故隐患；</w:t>
            </w:r>
          </w:p>
          <w:p w14:paraId="0C5F37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5.进行工程计量、参与工程变更的审查和处理；</w:t>
            </w:r>
          </w:p>
          <w:p w14:paraId="60ACFF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6.完成其范围内的检查、旁站、巡视、记录、汇报等工作，组织编写监理日志，参与编写监理月报；</w:t>
            </w:r>
          </w:p>
          <w:p w14:paraId="2EB16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7.收集、汇总、参与整理监理文件资料；</w:t>
            </w:r>
          </w:p>
          <w:p w14:paraId="1DC913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8.参与工程竣工预验收和竣工验收。</w:t>
            </w:r>
          </w:p>
        </w:tc>
        <w:tc>
          <w:tcPr>
            <w:tcW w:w="1093" w:type="dxa"/>
            <w:tcBorders>
              <w:right w:val="single" w:color="231F20" w:sz="6" w:space="0"/>
            </w:tcBorders>
            <w:noWrap w:val="0"/>
            <w:vAlign w:val="center"/>
          </w:tcPr>
          <w:p w14:paraId="41C8E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</w:p>
        </w:tc>
      </w:tr>
      <w:tr w14:paraId="686C3615"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12" w:type="dxa"/>
            <w:tcBorders>
              <w:left w:val="single" w:color="231F20" w:sz="6" w:space="0"/>
              <w:bottom w:val="single" w:color="231F20" w:sz="6" w:space="0"/>
            </w:tcBorders>
            <w:noWrap w:val="0"/>
            <w:vAlign w:val="center"/>
          </w:tcPr>
          <w:p w14:paraId="622D7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资料员</w:t>
            </w:r>
          </w:p>
        </w:tc>
        <w:tc>
          <w:tcPr>
            <w:tcW w:w="929" w:type="dxa"/>
            <w:tcBorders>
              <w:bottom w:val="single" w:color="231F20" w:sz="6" w:space="0"/>
            </w:tcBorders>
            <w:noWrap w:val="0"/>
            <w:vAlign w:val="center"/>
          </w:tcPr>
          <w:p w14:paraId="68424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773" w:type="dxa"/>
            <w:tcBorders>
              <w:bottom w:val="single" w:color="231F20" w:sz="6" w:space="0"/>
            </w:tcBorders>
            <w:noWrap w:val="0"/>
            <w:vAlign w:val="top"/>
          </w:tcPr>
          <w:p w14:paraId="4D44A9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Nimbus Roman" w:hAnsi="Nimbus Roman" w:eastAsia="仿宋" w:cs="Nimbus Roman"/>
                <w:spacing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负责工程项目资料、图纸等档案的收集、管理；</w:t>
            </w:r>
          </w:p>
          <w:p w14:paraId="110740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2.参加部分项目工程的验收工作；</w:t>
            </w:r>
          </w:p>
          <w:p w14:paraId="7FE5FB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3.负责计划、统计的管理工作；</w:t>
            </w:r>
          </w:p>
          <w:p w14:paraId="493664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4.负责工程项目的内业资料管理工作；</w:t>
            </w:r>
          </w:p>
          <w:p w14:paraId="5AE1D1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  <w:t>5.完成交办的其他任务。</w:t>
            </w:r>
          </w:p>
        </w:tc>
        <w:tc>
          <w:tcPr>
            <w:tcW w:w="1093" w:type="dxa"/>
            <w:tcBorders>
              <w:bottom w:val="single" w:color="231F20" w:sz="6" w:space="0"/>
              <w:right w:val="single" w:color="231F20" w:sz="6" w:space="0"/>
            </w:tcBorders>
            <w:noWrap w:val="0"/>
            <w:vAlign w:val="center"/>
          </w:tcPr>
          <w:p w14:paraId="0B1D0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rFonts w:hint="default" w:ascii="Nimbus Roman" w:hAnsi="Nimbus Roman" w:eastAsia="仿宋" w:cs="Nimbus Roman"/>
                <w:spacing w:val="0"/>
                <w:sz w:val="24"/>
                <w:szCs w:val="24"/>
                <w:lang w:eastAsia="zh-CN"/>
              </w:rPr>
            </w:pPr>
          </w:p>
        </w:tc>
      </w:tr>
    </w:tbl>
    <w:p w14:paraId="40A0B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firstLine="696" w:firstLineChars="200"/>
        <w:textAlignment w:val="baseline"/>
        <w:outlineLvl w:val="9"/>
        <w:rPr>
          <w:rFonts w:hint="eastAsia" w:ascii="黑体" w:hAnsi="黑体" w:eastAsia="黑体" w:cs="黑体"/>
          <w:spacing w:val="14"/>
          <w:sz w:val="32"/>
          <w:szCs w:val="32"/>
        </w:rPr>
      </w:pPr>
      <w:r>
        <w:rPr>
          <w:rFonts w:hint="eastAsia" w:ascii="黑体" w:hAnsi="黑体" w:eastAsia="黑体" w:cs="黑体"/>
          <w:spacing w:val="14"/>
          <w:sz w:val="32"/>
          <w:szCs w:val="32"/>
        </w:rPr>
        <w:t>三</w:t>
      </w:r>
      <w:r>
        <w:rPr>
          <w:rFonts w:hint="eastAsia" w:ascii="黑体" w:hAnsi="黑体" w:eastAsia="黑体" w:cs="黑体"/>
          <w:spacing w:val="14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pacing w:val="14"/>
          <w:sz w:val="32"/>
          <w:szCs w:val="32"/>
        </w:rPr>
        <w:t>租购聘对象及条件</w:t>
      </w:r>
    </w:p>
    <w:p w14:paraId="7240D82A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（一）机械（机具）租赁</w:t>
      </w:r>
    </w:p>
    <w:p w14:paraId="6DBCF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1.机械类：由项目业主提供协调场地、电力、用水。要求机械出租企业或个人，近三年无机械类安全事故发生，无债权债务纠纷，经营范围要满足项目施工对机械设备的要求；出租方必须配备机械操作手且机械操作人员要有相应的机械操作证，近三年无安全事故发生，无债权债务纠纷。在租用期间发生机械故障，由出租方负责维修维护，不能影响租赁方正常施工进度，报价低者优先考虑。</w:t>
      </w:r>
    </w:p>
    <w:p w14:paraId="03AC8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2.机具类：机具类五金店（含个体经营部）要有相应的营业执照，要有产品合格证，无债权债务纠纷。机具在近三年内无因质量问题导致的任何安全事故发生。在租用期间内，由出租方做好相关机具日常的维护保养，如出现无法修复的故障，由出租方重新提供机具。</w:t>
      </w:r>
    </w:p>
    <w:p w14:paraId="36DBB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3.中选供应商提供的机械及操作手必须购买安全意外保险。施工过程中发生的任何意外，由租赁方负责。</w:t>
      </w:r>
    </w:p>
    <w:p w14:paraId="75F1E25A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（二）材料供应商</w:t>
      </w:r>
    </w:p>
    <w:p w14:paraId="528C94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1.主材类（水泥、砂石等）：销售单位（含个体经营部）要有相应的营业执照及供货能力，要有质量检测合格证、税票，无不良征信、民事纠纷等，综合报价低者优先考虑。</w:t>
      </w:r>
    </w:p>
    <w:p w14:paraId="77FC0F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2.辅材类（涵管、模具、劳保用品等）及零星材料：销售单位（含个体经营部）要有相应的营业执照及个人（个人不需要营业执照），要有质量检测合格证（涵管）、税票，无不良征信、民事纠纷等，综合报价低者及项目所在村企业优先考虑。</w:t>
      </w:r>
    </w:p>
    <w:p w14:paraId="602C6060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（三）聘用</w:t>
      </w:r>
    </w:p>
    <w:p w14:paraId="5DEEB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1.施工技术员：具有二级建造书资格证书，具有5年以上现场施工经验，无不良嗜好，无前科，爱岗敬业，能够服从领导安排。</w:t>
      </w:r>
    </w:p>
    <w:p w14:paraId="032C2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.第三方机构：具有相应营业执照和资质，无不良征信情况，具有参与以工代赈项目管理或监理经验的机构优先选用。</w:t>
      </w:r>
    </w:p>
    <w:p w14:paraId="55522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.资料员：具有相应业务能力，责任心强，能熟练操作电脑办公软件，无个人不良信用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具有以工代赈资料整理经验者优先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。</w:t>
      </w:r>
    </w:p>
    <w:p w14:paraId="691981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firstLine="696" w:firstLineChars="200"/>
        <w:textAlignment w:val="baseline"/>
        <w:outlineLvl w:val="9"/>
        <w:rPr>
          <w:rFonts w:hint="eastAsia" w:ascii="黑体" w:hAnsi="黑体" w:eastAsia="黑体" w:cs="黑体"/>
          <w:spacing w:val="14"/>
          <w:sz w:val="32"/>
          <w:szCs w:val="32"/>
        </w:rPr>
      </w:pPr>
      <w:r>
        <w:rPr>
          <w:rFonts w:hint="eastAsia" w:ascii="黑体" w:hAnsi="黑体" w:eastAsia="黑体" w:cs="黑体"/>
          <w:spacing w:val="14"/>
          <w:sz w:val="32"/>
          <w:szCs w:val="32"/>
        </w:rPr>
        <w:t>四</w:t>
      </w:r>
      <w:r>
        <w:rPr>
          <w:rFonts w:hint="eastAsia" w:ascii="黑体" w:hAnsi="黑体" w:eastAsia="黑体" w:cs="黑体"/>
          <w:spacing w:val="14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pacing w:val="14"/>
          <w:sz w:val="32"/>
          <w:szCs w:val="32"/>
        </w:rPr>
        <w:t>询价对象数量</w:t>
      </w:r>
    </w:p>
    <w:p w14:paraId="1C03188A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（一）租用</w:t>
      </w:r>
    </w:p>
    <w:p w14:paraId="7DCB2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1.机械类：3家及以上的公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司（含个体经营部）或个人。</w:t>
      </w:r>
    </w:p>
    <w:p w14:paraId="671B4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2.机具类：3家及以上的公司（含个体经营部）或个人。</w:t>
      </w:r>
    </w:p>
    <w:p w14:paraId="47237922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（二）购买</w:t>
      </w:r>
    </w:p>
    <w:p w14:paraId="65126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1.主材类：3家及以上的公司（含个体经营部）或个人。</w:t>
      </w:r>
    </w:p>
    <w:p w14:paraId="717D6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2.辅材类及零星材料：单项总金额1000元以上材料必须询价3家及以上的公司（含个体经营部）或个人，单项材料总价1000元以内含劳保用品就近购买、加工。</w:t>
      </w:r>
    </w:p>
    <w:p w14:paraId="1C7DA4E2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（三）聘用</w:t>
      </w:r>
    </w:p>
    <w:p w14:paraId="520BC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1.第三方机构：3家及以上有资质的公司。</w:t>
      </w:r>
    </w:p>
    <w:p w14:paraId="58F84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2.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施工技术员、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资料员：村“两委”和项目理事会通过会议确定。</w:t>
      </w:r>
    </w:p>
    <w:p w14:paraId="3D15FB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firstLine="696" w:firstLineChars="200"/>
        <w:textAlignment w:val="baseline"/>
        <w:outlineLvl w:val="9"/>
        <w:rPr>
          <w:rFonts w:hint="eastAsia" w:ascii="黑体" w:hAnsi="黑体" w:eastAsia="黑体" w:cs="黑体"/>
          <w:spacing w:val="14"/>
          <w:sz w:val="32"/>
          <w:szCs w:val="32"/>
        </w:rPr>
      </w:pPr>
      <w:r>
        <w:rPr>
          <w:rFonts w:hint="eastAsia" w:ascii="黑体" w:hAnsi="黑体" w:eastAsia="黑体" w:cs="黑体"/>
          <w:spacing w:val="14"/>
          <w:sz w:val="32"/>
          <w:szCs w:val="32"/>
        </w:rPr>
        <w:t>五</w:t>
      </w:r>
      <w:r>
        <w:rPr>
          <w:rFonts w:hint="eastAsia" w:ascii="黑体" w:hAnsi="黑体" w:eastAsia="黑体" w:cs="黑体"/>
          <w:spacing w:val="14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pacing w:val="14"/>
          <w:sz w:val="32"/>
          <w:szCs w:val="32"/>
        </w:rPr>
        <w:t>租购聘程序</w:t>
      </w:r>
    </w:p>
    <w:p w14:paraId="15563260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（一）组建租购聘工作机构</w:t>
      </w:r>
    </w:p>
    <w:p w14:paraId="7C1D9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1.询价工作小组</w:t>
      </w:r>
    </w:p>
    <w:p w14:paraId="17325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组长：吴进宫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项目理事会理事长</w:t>
      </w:r>
    </w:p>
    <w:p w14:paraId="63214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成员：赵景治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材料采购组组长</w:t>
      </w:r>
    </w:p>
    <w:p w14:paraId="0718EE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 xml:space="preserve">赵龙只   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施工管理组组长</w:t>
      </w:r>
    </w:p>
    <w:p w14:paraId="67449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 xml:space="preserve">吴玉伏   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财务管理组组长</w:t>
      </w:r>
    </w:p>
    <w:p w14:paraId="152F59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 xml:space="preserve">吴俊青   赵爱民    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材料采购组成员</w:t>
      </w:r>
    </w:p>
    <w:p w14:paraId="528D9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租购聘询价工作小组负责开展主要原材料采购、材料运输、主要工程机械租赁、聘用专业技术人员（机构）的询价比价工作。</w:t>
      </w:r>
    </w:p>
    <w:p w14:paraId="0A121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2.租购聘监督小组</w:t>
      </w:r>
    </w:p>
    <w:p w14:paraId="6246E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>组长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：崔学锋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 xml:space="preserve">    北关区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以工代赈项目负责人</w:t>
      </w:r>
    </w:p>
    <w:p w14:paraId="1665D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>成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员：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>师明阳    柏庄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镇党委副书记</w:t>
      </w:r>
    </w:p>
    <w:p w14:paraId="26E9F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600" w:firstLineChars="5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>程庆华    柏庄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镇副镇长</w:t>
      </w:r>
    </w:p>
    <w:p w14:paraId="09A5D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>吴进宫    西灵芝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村支部书记、村委会主任</w:t>
      </w:r>
    </w:p>
    <w:p w14:paraId="7B619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>吴文学    西灵芝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村监委会主任</w:t>
      </w:r>
    </w:p>
    <w:p w14:paraId="06559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pacing w:val="4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监督小组负责对租购聘工作进行全面监督，村监委会主任参与询价过程进行监督。</w:t>
      </w:r>
    </w:p>
    <w:p w14:paraId="0A973C33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（二）确定询价对象</w:t>
      </w:r>
    </w:p>
    <w:p w14:paraId="18553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询价工作小组根据审定的租购聘方案，在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县级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政府门户网站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或县级发展改革委网站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、乡（镇）政务公开栏、村务公开栏发布对询价比价公告，公告公示时间不少于5个工作日。按照本村、本乡（镇）优先的原则，从符合要求的供应商或个人（机构）中选取三家（人）及以上作为询价对象。</w:t>
      </w:r>
    </w:p>
    <w:p w14:paraId="37F6EC17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（三）询价</w:t>
      </w:r>
    </w:p>
    <w:p w14:paraId="1528E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询价工作小组根据审定的租购聘方案，采取书面询价或者电话询价方式，明确询价内容、数量、条件要求、报价方式、结果评定办法等内容，做好询价记录。</w:t>
      </w:r>
    </w:p>
    <w:p w14:paraId="56469F6B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（四）比价及对象确定</w:t>
      </w:r>
    </w:p>
    <w:p w14:paraId="6881A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1.结果评定办法</w:t>
      </w:r>
    </w:p>
    <w:p w14:paraId="47ED5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租购聘采取综合评分法，根据“货比三家、比质比价、择优选购（租、聘）”的原则，综合比较确定成交租购聘对象，比价小组成员共同讨论打分，按最终得分从高到低顺序确定建议中选对象。具体询比价评分标准依据商品（服务）报价、质量、付款方式、公司资质、人员职称及经验等合理确定。</w:t>
      </w:r>
    </w:p>
    <w:p w14:paraId="284E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2.比价及对象确定程序</w:t>
      </w:r>
    </w:p>
    <w:p w14:paraId="1E4A5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16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spacing w:val="-6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spacing w:val="-6"/>
          <w:kern w:val="2"/>
          <w:sz w:val="32"/>
          <w:szCs w:val="32"/>
          <w:lang w:eastAsia="zh-CN"/>
        </w:rPr>
        <w:t>村“两委”和项目理事会成员召开会议，询比工作小组介绍询比价评分标准及综合得分情况，提出“租购聘”对象评比排序名单。</w:t>
      </w:r>
    </w:p>
    <w:p w14:paraId="2922F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县级以工代赈项目负责人组织乡（镇）、村相关人员召开专题会议，听取询比工作组汇报，综合考虑“租购聘”对象评比排序名单和是否有利于基层治理的两方面因素，经参会人员充分讨论，向项目理事会提出“租购聘”建议对象。</w:t>
      </w:r>
    </w:p>
    <w:p w14:paraId="06342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村党支部（村委）召开村民代表大会，采取举手表决方式民主确定“租购聘”对象。县级以工代赈项目负责人、乡（镇）项目负责人、乡（镇）纪委同志、项目理事会理事长列席会议。</w:t>
      </w:r>
    </w:p>
    <w:p w14:paraId="75735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表决通过的“租购聘”对象及相关内容及时在乡（镇）政务公开栏和村务公开栏进行公示，公示时间不少于5个工作日，主要包</w:t>
      </w:r>
      <w:bookmarkStart w:id="0" w:name="_GoBack"/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括</w:t>
      </w:r>
      <w:bookmarkEnd w:id="0"/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：租购聘对象、内容、单价、规格、举报电话、联系人等。</w:t>
      </w:r>
    </w:p>
    <w:p w14:paraId="1CDEAFC6"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（五）合同签订</w:t>
      </w:r>
    </w:p>
    <w:p w14:paraId="2A5A3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公示期满无异议后，村委会与“租购聘”对象签订正式合同，并按合同约定开展下步工作</w:t>
      </w:r>
    </w:p>
    <w:p w14:paraId="1CA629A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Nimbus Roman" w:hAnsi="Nimbus Roman" w:eastAsia="仿宋" w:cs="Nimbus Roman"/>
          <w:sz w:val="32"/>
          <w:szCs w:val="32"/>
        </w:rPr>
      </w:pPr>
    </w:p>
    <w:p w14:paraId="07CB1C2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Nimbus Roman" w:hAnsi="Nimbus Roman" w:eastAsia="仿宋" w:cs="Nimbus Roman"/>
          <w:sz w:val="32"/>
          <w:szCs w:val="32"/>
        </w:rPr>
      </w:pPr>
    </w:p>
    <w:p w14:paraId="666FF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00" w:firstLineChars="10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北关区柏庄镇西灵芝村村民委员会</w:t>
      </w:r>
    </w:p>
    <w:p w14:paraId="1EA4E8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 xml:space="preserve">              2026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日</w:t>
      </w:r>
    </w:p>
    <w:p w14:paraId="64E5AB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92B82"/>
    <w:rsid w:val="08C118B6"/>
    <w:rsid w:val="0BF14C9F"/>
    <w:rsid w:val="0D4D21C0"/>
    <w:rsid w:val="11D90851"/>
    <w:rsid w:val="184E6BB4"/>
    <w:rsid w:val="19BE0018"/>
    <w:rsid w:val="1FDE3232"/>
    <w:rsid w:val="20596D20"/>
    <w:rsid w:val="256D45F2"/>
    <w:rsid w:val="31244E0E"/>
    <w:rsid w:val="3A685C84"/>
    <w:rsid w:val="3EA66B99"/>
    <w:rsid w:val="465402FF"/>
    <w:rsid w:val="474B4790"/>
    <w:rsid w:val="55A96038"/>
    <w:rsid w:val="5ED06340"/>
    <w:rsid w:val="7FFC5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ind w:firstLine="420" w:firstLineChars="200"/>
    </w:pPr>
  </w:style>
  <w:style w:type="paragraph" w:customStyle="1" w:styleId="3">
    <w:name w:val="正文文本缩进1"/>
    <w:basedOn w:val="4"/>
    <w:qFormat/>
    <w:uiPriority w:val="0"/>
    <w:pPr>
      <w:snapToGrid w:val="0"/>
      <w:spacing w:line="376" w:lineRule="auto"/>
      <w:ind w:firstLine="930" w:firstLineChars="300"/>
    </w:pPr>
    <w:rPr>
      <w:rFonts w:eastAsia="仿宋_GB2312"/>
      <w:sz w:val="31"/>
    </w:rPr>
  </w:style>
  <w:style w:type="paragraph" w:customStyle="1" w:styleId="4">
    <w:name w:val="正文 New New New New New New New New New"/>
    <w:next w:val="2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4"/>
      <w:lang w:val="en-US" w:eastAsia="zh-CN" w:bidi="ar-SA"/>
    </w:rPr>
  </w:style>
  <w:style w:type="paragraph" w:styleId="5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2170</Words>
  <Characters>2260</Characters>
  <Lines>0</Lines>
  <Paragraphs>0</Paragraphs>
  <TotalTime>0</TotalTime>
  <ScaleCrop>false</ScaleCrop>
  <LinksUpToDate>false</LinksUpToDate>
  <CharactersWithSpaces>2262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2026-04-17T05:41:00Z</dcterms:created>
  <dc:creator>Administrator</dc:creator>
  <cp:lastModifiedBy>梦醒</cp:lastModifiedBy>
  <dcterms:modified xsi:type="dcterms:W3CDTF">2026-04-17T09:58:09Z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eyJoZGlkIjoiYTIwNzJlODk3MTFjOGEyMWZkOWE1ZDQwYjE2NmQyOGMiLCJ1c2VySWQiOiI2NDExMjg2OTgifQ==</vt:lpwstr>
  </property>
  <property fmtid="{D5CDD505-2E9C-101B-9397-08002B2CF9AE}" pid="4" name="ICV">
    <vt:lpwstr>C06CB8F18A104A1497A4A313B6A6E913_13</vt:lpwstr>
  </property>
</Properties>
</file>