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9A3C">
      <w:pPr>
        <w:keepNext w:val="0"/>
        <w:keepLines w:val="0"/>
        <w:pageBreakBefore w:val="0"/>
        <w:widowControl w:val="0"/>
        <w:kinsoku/>
        <w:wordWrap/>
        <w:overflowPunct/>
        <w:topLinePunct w:val="0"/>
        <w:autoSpaceDN/>
        <w:bidi w:val="0"/>
        <w:adjustRightInd/>
        <w:snapToGrid/>
        <w:spacing w:line="560" w:lineRule="exact"/>
        <w:textAlignment w:val="auto"/>
        <w:rPr>
          <w:rFonts w:hint="eastAsia"/>
          <w:lang w:val="en-US" w:eastAsia="zh-CN"/>
        </w:rPr>
      </w:pPr>
    </w:p>
    <w:p w14:paraId="6DF1F8E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bookmarkStart w:id="0" w:name="OLE_LINK1"/>
      <w:bookmarkStart w:id="1" w:name="_Toc176341002"/>
      <w:bookmarkStart w:id="2" w:name="OLE_LINK2"/>
      <w:r>
        <w:rPr>
          <w:rFonts w:hint="eastAsia" w:ascii="方正小标宋简体" w:hAnsi="方正小标宋简体" w:eastAsia="方正小标宋简体" w:cs="方正小标宋简体"/>
          <w:b w:val="0"/>
          <w:bCs w:val="0"/>
          <w:color w:val="auto"/>
          <w:sz w:val="44"/>
          <w:szCs w:val="44"/>
          <w:highlight w:val="none"/>
          <w:u w:val="none"/>
          <w:lang w:eastAsia="zh-CN"/>
        </w:rPr>
        <w:t>郑州航空港</w:t>
      </w:r>
      <w:r>
        <w:rPr>
          <w:rFonts w:hint="eastAsia" w:ascii="方正小标宋简体" w:hAnsi="方正小标宋简体" w:eastAsia="方正小标宋简体" w:cs="方正小标宋简体"/>
          <w:b w:val="0"/>
          <w:bCs w:val="0"/>
          <w:color w:val="auto"/>
          <w:sz w:val="44"/>
          <w:szCs w:val="44"/>
          <w:highlight w:val="none"/>
          <w:u w:val="none"/>
          <w:lang w:val="en-US" w:eastAsia="zh-CN"/>
        </w:rPr>
        <w:t>经济综合实验区</w:t>
      </w:r>
    </w:p>
    <w:p w14:paraId="409527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制造业高质量发展产业指导目录</w:t>
      </w:r>
      <w:bookmarkEnd w:id="0"/>
    </w:p>
    <w:bookmarkEnd w:id="1"/>
    <w:bookmarkEnd w:id="2"/>
    <w:p w14:paraId="309204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楷体" w:hAnsi="楷体" w:eastAsia="楷体" w:cs="楷体"/>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w:t>
      </w:r>
      <w:r>
        <w:rPr>
          <w:rFonts w:hint="eastAsia" w:ascii="楷体" w:hAnsi="楷体" w:eastAsia="楷体" w:cs="楷体"/>
          <w:color w:val="auto"/>
          <w:sz w:val="32"/>
          <w:szCs w:val="32"/>
          <w:highlight w:val="none"/>
          <w:u w:val="none"/>
          <w:lang w:val="en-US" w:eastAsia="zh-CN"/>
        </w:rPr>
        <w:t>征求意见稿</w:t>
      </w:r>
      <w:r>
        <w:rPr>
          <w:rFonts w:hint="eastAsia" w:ascii="楷体" w:hAnsi="楷体" w:eastAsia="楷体" w:cs="楷体"/>
          <w:color w:val="auto"/>
          <w:sz w:val="32"/>
          <w:szCs w:val="32"/>
          <w:highlight w:val="none"/>
          <w:u w:val="none"/>
          <w:lang w:eastAsia="zh-CN"/>
        </w:rPr>
        <w:t>）</w:t>
      </w:r>
      <w:bookmarkStart w:id="5" w:name="_GoBack"/>
      <w:bookmarkEnd w:id="5"/>
    </w:p>
    <w:p w14:paraId="24D37DE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rPr>
      </w:pPr>
    </w:p>
    <w:p w14:paraId="70AA8D7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eastAsia="仿宋_GB2312" w:cs="仿宋_GB2312"/>
          <w:sz w:val="32"/>
          <w:szCs w:val="32"/>
        </w:rPr>
      </w:pPr>
      <w:r>
        <w:rPr>
          <w:rFonts w:hint="eastAsia" w:ascii="仿宋_GB2312" w:hAnsi="Times New Roman" w:eastAsia="仿宋_GB2312" w:cs="仿宋_GB2312"/>
          <w:color w:val="000000"/>
          <w:kern w:val="0"/>
          <w:sz w:val="32"/>
          <w:szCs w:val="32"/>
          <w:lang w:val="en-US" w:eastAsia="zh-CN" w:bidi="ar"/>
        </w:rPr>
        <w:t>为贯彻落实党的二十届四中全会精神，立足郑州航空港区全省高质量发展核心增长极战略定位和制造业“</w:t>
      </w:r>
      <w:r>
        <w:rPr>
          <w:rFonts w:hint="eastAsia" w:ascii="Times New Roman" w:hAnsi="Times New Roman" w:eastAsia="仿宋_GB2312" w:cs="仿宋_GB2312"/>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”主导产业定位，突出培育壮大新兴产业和未来产业，助推经济社会高质量发展，现将制造业高质量发展产业方向指导如下：</w:t>
      </w:r>
    </w:p>
    <w:p w14:paraId="792BA153">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黑体" w:hAnsi="宋体" w:eastAsia="黑体" w:cs="黑体"/>
          <w:sz w:val="32"/>
          <w:szCs w:val="32"/>
        </w:rPr>
      </w:pPr>
      <w:r>
        <w:rPr>
          <w:rFonts w:hint="eastAsia" w:ascii="黑体" w:hAnsi="宋体" w:eastAsia="黑体" w:cs="黑体"/>
          <w:color w:val="000000"/>
          <w:kern w:val="0"/>
          <w:sz w:val="32"/>
          <w:szCs w:val="32"/>
          <w:lang w:val="en-US" w:eastAsia="zh-CN" w:bidi="ar"/>
        </w:rPr>
        <w:t>一、适用范围及对象</w:t>
      </w:r>
    </w:p>
    <w:p w14:paraId="6E689DD9">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仿宋_GB2312" w:eastAsia="仿宋_GB2312" w:cs="仿宋_GB2312"/>
          <w:color w:val="000000"/>
          <w:sz w:val="32"/>
          <w:szCs w:val="32"/>
        </w:rPr>
      </w:pPr>
      <w:r>
        <w:rPr>
          <w:rFonts w:hint="eastAsia" w:ascii="仿宋_GB2312" w:hAnsi="Times New Roman" w:eastAsia="仿宋_GB2312" w:cs="仿宋_GB2312"/>
          <w:color w:val="000000"/>
          <w:kern w:val="0"/>
          <w:sz w:val="32"/>
          <w:szCs w:val="32"/>
          <w:lang w:val="en-US" w:eastAsia="zh-CN" w:bidi="ar"/>
        </w:rPr>
        <w:t>科技产业园、商贸物流产业园、先进制造产业园、中原医学科学城四大园区。</w:t>
      </w:r>
    </w:p>
    <w:p w14:paraId="650B2110">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黑体" w:hAnsi="宋体" w:eastAsia="黑体" w:cs="黑体"/>
          <w:sz w:val="32"/>
          <w:szCs w:val="32"/>
        </w:rPr>
      </w:pPr>
      <w:r>
        <w:rPr>
          <w:rFonts w:hint="eastAsia" w:ascii="黑体" w:hAnsi="宋体" w:eastAsia="黑体" w:cs="黑体"/>
          <w:color w:val="000000"/>
          <w:kern w:val="0"/>
          <w:sz w:val="32"/>
          <w:szCs w:val="32"/>
          <w:lang w:val="en-US" w:eastAsia="zh-CN" w:bidi="ar"/>
        </w:rPr>
        <w:t>二、产业控制性条件</w:t>
      </w:r>
    </w:p>
    <w:p w14:paraId="5EABDBFD">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val="en-US" w:eastAsia="zh-CN" w:bidi="ar"/>
        </w:rPr>
        <w:t>（一）通用类</w:t>
      </w:r>
    </w:p>
    <w:p w14:paraId="6B074A69">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楷体" w:hAnsi="楷体" w:eastAsia="楷体" w:cs="楷体"/>
          <w:sz w:val="32"/>
          <w:szCs w:val="32"/>
        </w:rPr>
      </w:pPr>
      <w:r>
        <w:rPr>
          <w:rFonts w:hint="eastAsia" w:ascii="Times New Roman" w:hAnsi="Times New Roman" w:eastAsia="仿宋_GB2312" w:cs="仿宋_GB2312"/>
          <w:b/>
          <w:bCs/>
          <w:color w:val="000000"/>
          <w:kern w:val="0"/>
          <w:sz w:val="32"/>
          <w:szCs w:val="32"/>
          <w:lang w:val="en-US" w:eastAsia="zh-CN" w:bidi="ar"/>
        </w:rPr>
        <w:t>1</w:t>
      </w:r>
      <w:r>
        <w:rPr>
          <w:rFonts w:hint="eastAsia" w:ascii="仿宋_GB2312" w:hAnsi="Times New Roman" w:eastAsia="仿宋_GB2312" w:cs="仿宋_GB2312"/>
          <w:b/>
          <w:bCs/>
          <w:color w:val="000000"/>
          <w:kern w:val="0"/>
          <w:sz w:val="32"/>
          <w:szCs w:val="32"/>
          <w:lang w:val="en-US" w:eastAsia="zh-CN" w:bidi="ar"/>
        </w:rPr>
        <w:t>.市场控制。</w:t>
      </w:r>
      <w:r>
        <w:rPr>
          <w:rFonts w:hint="eastAsia" w:ascii="仿宋_GB2312" w:hAnsi="Times New Roman" w:eastAsia="仿宋_GB2312" w:cs="仿宋_GB2312"/>
          <w:color w:val="000000"/>
          <w:kern w:val="0"/>
          <w:sz w:val="32"/>
          <w:szCs w:val="32"/>
          <w:lang w:val="en-US" w:eastAsia="zh-CN" w:bidi="ar"/>
        </w:rPr>
        <w:t>列入国家《市场准入负面清单（</w:t>
      </w:r>
      <w:r>
        <w:rPr>
          <w:rFonts w:hint="eastAsia" w:ascii="Times New Roman" w:hAnsi="Times New Roman" w:eastAsia="仿宋_GB2312" w:cs="仿宋_GB2312"/>
          <w:color w:val="000000"/>
          <w:kern w:val="0"/>
          <w:sz w:val="32"/>
          <w:szCs w:val="32"/>
          <w:lang w:val="en-US" w:eastAsia="zh-CN" w:bidi="ar"/>
        </w:rPr>
        <w:t>2025</w:t>
      </w:r>
      <w:r>
        <w:rPr>
          <w:rFonts w:hint="eastAsia" w:ascii="仿宋_GB2312" w:hAnsi="Times New Roman" w:eastAsia="仿宋_GB2312" w:cs="仿宋_GB2312"/>
          <w:color w:val="000000"/>
          <w:kern w:val="0"/>
          <w:sz w:val="32"/>
          <w:szCs w:val="32"/>
          <w:lang w:val="en-US" w:eastAsia="zh-CN" w:bidi="ar"/>
        </w:rPr>
        <w:t>年版）》禁止类事项，不予准入。禁止生产和经营国家明令禁止生产的农药、未取得登记的农药。禁止生产、销售、使用国家明令禁止的农业投入品。禁止生产、销售和使用粘土砖。禁止生产、销售和使用有毒、有害物质超过国家标准的建筑和装修材料。禁止制造、销售仿真枪。</w:t>
      </w:r>
    </w:p>
    <w:p w14:paraId="7662D2DE">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2</w:t>
      </w:r>
      <w:r>
        <w:rPr>
          <w:rFonts w:hint="eastAsia" w:ascii="仿宋_GB2312" w:hAnsi="Times New Roman" w:eastAsia="仿宋_GB2312" w:cs="仿宋_GB2312"/>
          <w:b/>
          <w:bCs/>
          <w:color w:val="000000"/>
          <w:kern w:val="0"/>
          <w:sz w:val="32"/>
          <w:szCs w:val="32"/>
          <w:lang w:val="en-US" w:eastAsia="zh-CN" w:bidi="ar"/>
        </w:rPr>
        <w:t>.产业</w:t>
      </w:r>
      <w:bookmarkStart w:id="3" w:name="OLE_LINK5"/>
      <w:r>
        <w:rPr>
          <w:rFonts w:hint="eastAsia" w:ascii="仿宋_GB2312" w:hAnsi="Times New Roman" w:eastAsia="仿宋_GB2312" w:cs="仿宋_GB2312"/>
          <w:b/>
          <w:bCs/>
          <w:color w:val="000000"/>
          <w:kern w:val="0"/>
          <w:sz w:val="32"/>
          <w:szCs w:val="32"/>
          <w:lang w:val="en-US" w:eastAsia="zh-CN" w:bidi="ar"/>
        </w:rPr>
        <w:t>控制</w:t>
      </w:r>
      <w:bookmarkEnd w:id="3"/>
      <w:r>
        <w:rPr>
          <w:rFonts w:hint="eastAsia" w:ascii="仿宋_GB2312" w:hAnsi="Times New Roman" w:eastAsia="仿宋_GB2312" w:cs="仿宋_GB2312"/>
          <w:b/>
          <w:bCs/>
          <w:color w:val="000000"/>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列入国家发展改革委《产业结构调整指导目录（</w:t>
      </w:r>
      <w:r>
        <w:rPr>
          <w:rFonts w:hint="eastAsia" w:ascii="Times New Roman" w:hAnsi="Times New Roman" w:eastAsia="仿宋_GB2312" w:cs="仿宋_GB2312"/>
          <w:color w:val="000000"/>
          <w:kern w:val="0"/>
          <w:sz w:val="32"/>
          <w:szCs w:val="32"/>
          <w:lang w:val="en-US" w:eastAsia="zh-CN" w:bidi="ar"/>
        </w:rPr>
        <w:t>2024</w:t>
      </w:r>
      <w:r>
        <w:rPr>
          <w:rFonts w:hint="eastAsia" w:ascii="仿宋_GB2312" w:hAnsi="Times New Roman" w:eastAsia="仿宋_GB2312" w:cs="仿宋_GB2312"/>
          <w:color w:val="000000"/>
          <w:kern w:val="0"/>
          <w:sz w:val="32"/>
          <w:szCs w:val="32"/>
          <w:lang w:val="en-US" w:eastAsia="zh-CN" w:bidi="ar"/>
        </w:rPr>
        <w:t>年本）》限制类、淘汰类的项目，不予准入。</w:t>
      </w:r>
      <w:bookmarkStart w:id="4" w:name="OLE_LINK3"/>
      <w:r>
        <w:rPr>
          <w:rFonts w:hint="eastAsia" w:ascii="仿宋_GB2312" w:hAnsi="Times New Roman" w:eastAsia="仿宋_GB2312" w:cs="仿宋_GB2312"/>
          <w:color w:val="000000"/>
          <w:kern w:val="0"/>
          <w:sz w:val="32"/>
          <w:szCs w:val="32"/>
          <w:lang w:val="en-US" w:eastAsia="zh-CN" w:bidi="ar"/>
        </w:rPr>
        <w:t>列入</w:t>
      </w:r>
      <w:bookmarkEnd w:id="4"/>
      <w:r>
        <w:rPr>
          <w:rFonts w:hint="eastAsia" w:ascii="仿宋_GB2312" w:hAnsi="Times New Roman" w:eastAsia="仿宋_GB2312" w:cs="仿宋_GB2312"/>
          <w:color w:val="000000"/>
          <w:kern w:val="0"/>
          <w:sz w:val="32"/>
          <w:szCs w:val="32"/>
          <w:lang w:val="en-US" w:eastAsia="zh-CN" w:bidi="ar"/>
        </w:rPr>
        <w:t>《产业结构调整指导目录（</w:t>
      </w:r>
      <w:r>
        <w:rPr>
          <w:rFonts w:hint="eastAsia" w:ascii="Times New Roman" w:hAnsi="Times New Roman" w:eastAsia="仿宋_GB2312" w:cs="仿宋_GB2312"/>
          <w:color w:val="000000"/>
          <w:kern w:val="0"/>
          <w:sz w:val="32"/>
          <w:szCs w:val="32"/>
          <w:lang w:val="en-US" w:eastAsia="zh-CN" w:bidi="ar"/>
        </w:rPr>
        <w:t>2024</w:t>
      </w:r>
      <w:r>
        <w:rPr>
          <w:rFonts w:hint="eastAsia" w:ascii="仿宋_GB2312" w:hAnsi="Times New Roman" w:eastAsia="仿宋_GB2312" w:cs="仿宋_GB2312"/>
          <w:color w:val="000000"/>
          <w:kern w:val="0"/>
          <w:sz w:val="32"/>
          <w:szCs w:val="32"/>
          <w:lang w:val="en-US" w:eastAsia="zh-CN" w:bidi="ar"/>
        </w:rPr>
        <w:t>年本）》鼓励类的民爆和烟花爆竹产品，不予准入。列入《产业结构调整指导目录（</w:t>
      </w:r>
      <w:r>
        <w:rPr>
          <w:rFonts w:hint="eastAsia" w:ascii="Times New Roman" w:hAnsi="Times New Roman" w:eastAsia="仿宋_GB2312" w:cs="仿宋_GB2312"/>
          <w:color w:val="000000"/>
          <w:kern w:val="0"/>
          <w:sz w:val="32"/>
          <w:szCs w:val="32"/>
          <w:lang w:val="en-US" w:eastAsia="zh-CN" w:bidi="ar"/>
        </w:rPr>
        <w:t>2024</w:t>
      </w:r>
      <w:r>
        <w:rPr>
          <w:rFonts w:hint="eastAsia" w:ascii="仿宋_GB2312" w:hAnsi="Times New Roman" w:eastAsia="仿宋_GB2312" w:cs="仿宋_GB2312"/>
          <w:color w:val="000000"/>
          <w:kern w:val="0"/>
          <w:sz w:val="32"/>
          <w:szCs w:val="32"/>
          <w:lang w:val="en-US" w:eastAsia="zh-CN" w:bidi="ar"/>
        </w:rPr>
        <w:t>年本）》鼓励类但与航空港区制造业“</w:t>
      </w:r>
      <w:r>
        <w:rPr>
          <w:rFonts w:hint="eastAsia" w:ascii="Times New Roman" w:hAnsi="Times New Roman" w:eastAsia="仿宋_GB2312" w:cs="仿宋_GB2312"/>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”主导产业匹配性不强、关联性不足的产业，如轮胎、玻璃、砖瓦窑、木材加工和传统产业中矿业、冶金、化工、纺织等原则上禁止准入。</w:t>
      </w:r>
    </w:p>
    <w:p w14:paraId="5EC9A1A8">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3</w:t>
      </w:r>
      <w:r>
        <w:rPr>
          <w:rFonts w:hint="eastAsia" w:ascii="仿宋_GB2312" w:hAnsi="Times New Roman" w:eastAsia="仿宋_GB2312" w:cs="仿宋_GB2312"/>
          <w:b/>
          <w:bCs/>
          <w:color w:val="000000"/>
          <w:kern w:val="0"/>
          <w:sz w:val="32"/>
          <w:szCs w:val="32"/>
          <w:lang w:val="en-US" w:eastAsia="zh-CN" w:bidi="ar"/>
        </w:rPr>
        <w:t>.耗能排放控制。</w:t>
      </w:r>
      <w:r>
        <w:rPr>
          <w:rFonts w:hint="eastAsia" w:ascii="仿宋_GB2312" w:hAnsi="Times New Roman" w:eastAsia="仿宋_GB2312" w:cs="仿宋_GB2312"/>
          <w:color w:val="000000"/>
          <w:kern w:val="0"/>
          <w:sz w:val="32"/>
          <w:szCs w:val="32"/>
          <w:lang w:val="en-US" w:eastAsia="zh-CN" w:bidi="ar"/>
        </w:rPr>
        <w:t>列入《河南省“两高”项目管理目录（</w:t>
      </w:r>
      <w:r>
        <w:rPr>
          <w:rFonts w:hint="eastAsia" w:ascii="Times New Roman" w:hAnsi="Times New Roman" w:eastAsia="仿宋_GB2312" w:cs="仿宋_GB2312"/>
          <w:color w:val="000000"/>
          <w:kern w:val="0"/>
          <w:sz w:val="32"/>
          <w:szCs w:val="32"/>
          <w:lang w:val="en-US" w:eastAsia="zh-CN" w:bidi="ar"/>
        </w:rPr>
        <w:t>2023</w:t>
      </w:r>
      <w:r>
        <w:rPr>
          <w:rFonts w:hint="eastAsia" w:ascii="仿宋_GB2312" w:hAnsi="Times New Roman" w:eastAsia="仿宋_GB2312" w:cs="仿宋_GB2312"/>
          <w:color w:val="000000"/>
          <w:kern w:val="0"/>
          <w:sz w:val="32"/>
          <w:szCs w:val="32"/>
          <w:lang w:val="en-US" w:eastAsia="zh-CN" w:bidi="ar"/>
        </w:rPr>
        <w:t>年修订）》煤电、石化、化工、煤化工、钢铁(不含短流程炼钢项目及钢铁压延加工项目)、焦化、建材（非金属矿物制品，不含耐火材料项目)、有色（不含铜、铅、铝、硅等有色金属再生冶炼和原生、再生有色金属压延加工项目）等</w:t>
      </w:r>
      <w:r>
        <w:rPr>
          <w:rFonts w:hint="eastAsia" w:ascii="Times New Roman" w:hAnsi="Times New Roman" w:eastAsia="仿宋_GB2312" w:cs="仿宋_GB2312"/>
          <w:color w:val="000000"/>
          <w:kern w:val="0"/>
          <w:sz w:val="32"/>
          <w:szCs w:val="32"/>
          <w:lang w:val="en-US" w:eastAsia="zh-CN" w:bidi="ar"/>
        </w:rPr>
        <w:t>8</w:t>
      </w:r>
      <w:r>
        <w:rPr>
          <w:rFonts w:hint="eastAsia" w:ascii="仿宋_GB2312" w:hAnsi="Times New Roman" w:eastAsia="仿宋_GB2312" w:cs="仿宋_GB2312"/>
          <w:color w:val="000000"/>
          <w:kern w:val="0"/>
          <w:sz w:val="32"/>
          <w:szCs w:val="32"/>
          <w:lang w:val="en-US" w:eastAsia="zh-CN" w:bidi="ar"/>
        </w:rPr>
        <w:t>个行业年综合能耗量万吨标准煤（等价值）及以上项目，以及钢铁（长流程炼钢）、铁合金、氧化铝、电解铝、铝用碳素、铜铅锌硅冶炼（不含铜、铅锌、硅再生冶炼）、水泥、石灰、建筑陶瓷、砖瓦（有烧结工序）、平板玻璃、煤电、炼化、焦化、甲醇（煤制甲醇）、氮肥、醋酸、氯碱、电石等</w:t>
      </w:r>
      <w:r>
        <w:rPr>
          <w:rFonts w:hint="eastAsia" w:ascii="Times New Roman" w:hAnsi="Times New Roman" w:eastAsia="仿宋_GB2312" w:cs="仿宋_GB2312"/>
          <w:color w:val="000000"/>
          <w:kern w:val="0"/>
          <w:sz w:val="32"/>
          <w:szCs w:val="32"/>
          <w:lang w:val="en-US" w:eastAsia="zh-CN" w:bidi="ar"/>
        </w:rPr>
        <w:t>19</w:t>
      </w:r>
      <w:r>
        <w:rPr>
          <w:rFonts w:hint="eastAsia" w:ascii="仿宋_GB2312" w:hAnsi="Times New Roman" w:eastAsia="仿宋_GB2312" w:cs="仿宋_GB2312"/>
          <w:color w:val="000000"/>
          <w:kern w:val="0"/>
          <w:sz w:val="32"/>
          <w:szCs w:val="32"/>
          <w:lang w:val="en-US" w:eastAsia="zh-CN" w:bidi="ar"/>
        </w:rPr>
        <w:t>个细分行业中年综合能耗</w:t>
      </w:r>
      <w:r>
        <w:rPr>
          <w:rFonts w:hint="eastAsia" w:ascii="Times New Roman" w:hAnsi="Times New Roman" w:eastAsia="仿宋_GB2312" w:cs="仿宋_GB2312"/>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5</w:t>
      </w:r>
      <w:r>
        <w:rPr>
          <w:rFonts w:hint="eastAsia" w:ascii="仿宋_GB2312" w:hAnsi="Times New Roman" w:eastAsia="仿宋_GB2312" w:cs="仿宋_GB2312"/>
          <w:color w:val="000000"/>
          <w:kern w:val="0"/>
          <w:sz w:val="32"/>
          <w:szCs w:val="32"/>
          <w:lang w:val="en-US" w:eastAsia="zh-CN" w:bidi="ar"/>
        </w:rPr>
        <w:t>万吨标准煤（等价值）的项目，不予准入。</w:t>
      </w:r>
    </w:p>
    <w:p w14:paraId="541DB7A7">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4</w:t>
      </w:r>
      <w:r>
        <w:rPr>
          <w:rFonts w:hint="eastAsia" w:ascii="仿宋_GB2312" w:hAnsi="Times New Roman" w:eastAsia="仿宋_GB2312" w:cs="仿宋_GB2312"/>
          <w:b/>
          <w:bCs/>
          <w:color w:val="000000"/>
          <w:kern w:val="0"/>
          <w:sz w:val="32"/>
          <w:szCs w:val="32"/>
          <w:lang w:val="en-US" w:eastAsia="zh-CN" w:bidi="ar"/>
        </w:rPr>
        <w:t>.环保控制。</w:t>
      </w:r>
      <w:r>
        <w:rPr>
          <w:rFonts w:hint="eastAsia" w:ascii="仿宋_GB2312" w:hAnsi="Times New Roman" w:eastAsia="仿宋_GB2312" w:cs="仿宋_GB2312"/>
          <w:color w:val="000000"/>
          <w:kern w:val="0"/>
          <w:sz w:val="32"/>
          <w:szCs w:val="32"/>
          <w:lang w:val="en-US" w:eastAsia="zh-CN" w:bidi="ar"/>
        </w:rPr>
        <w:t>建设项目应满足河南省生态环境分区管控总体要求。新建废弃资源回收和循环利用类项目，原则上要进入省级循环经济产业园区、静脉产业园，并符合园区规划及规划环评要求。原航空港区</w:t>
      </w:r>
      <w:r>
        <w:rPr>
          <w:rFonts w:hint="eastAsia" w:ascii="Times New Roman" w:hAnsi="Times New Roman" w:eastAsia="仿宋_GB2312" w:cs="仿宋_GB2312"/>
          <w:color w:val="000000"/>
          <w:kern w:val="0"/>
          <w:sz w:val="32"/>
          <w:szCs w:val="32"/>
          <w:lang w:val="en-US" w:eastAsia="zh-CN" w:bidi="ar"/>
        </w:rPr>
        <w:t>415</w:t>
      </w:r>
      <w:r>
        <w:rPr>
          <w:rFonts w:hint="eastAsia" w:ascii="仿宋_GB2312" w:hAnsi="Times New Roman" w:eastAsia="仿宋_GB2312" w:cs="仿宋_GB2312"/>
          <w:color w:val="000000"/>
          <w:kern w:val="0"/>
          <w:sz w:val="32"/>
          <w:szCs w:val="32"/>
          <w:lang w:val="en-US" w:eastAsia="zh-CN" w:bidi="ar"/>
        </w:rPr>
        <w:t>平方公里规划范围内，禁止新建利用传统微生物发酵技术制备抗生素、维生素药物的项目；禁止新建纯化学合成制药项目；禁止新建利用生物过程制备的原料药进行进一步化学修饰的半合成制药项目；禁止新建独立电镀项目，禁止设立电镀专业园区；禁止新建各类燃煤锅炉。</w:t>
      </w:r>
    </w:p>
    <w:p w14:paraId="6A5F1AF7">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5</w:t>
      </w:r>
      <w:r>
        <w:rPr>
          <w:rFonts w:hint="eastAsia" w:ascii="仿宋_GB2312" w:hAnsi="Times New Roman" w:eastAsia="仿宋_GB2312" w:cs="仿宋_GB2312"/>
          <w:b/>
          <w:bCs/>
          <w:color w:val="000000"/>
          <w:kern w:val="0"/>
          <w:sz w:val="32"/>
          <w:szCs w:val="32"/>
          <w:lang w:val="en-US" w:eastAsia="zh-CN" w:bidi="ar"/>
        </w:rPr>
        <w:t>.主体控制。</w:t>
      </w:r>
      <w:r>
        <w:rPr>
          <w:rFonts w:hint="eastAsia" w:ascii="仿宋_GB2312" w:hAnsi="Times New Roman" w:eastAsia="仿宋_GB2312" w:cs="仿宋_GB2312"/>
          <w:color w:val="000000"/>
          <w:kern w:val="0"/>
          <w:sz w:val="32"/>
          <w:szCs w:val="32"/>
          <w:lang w:val="en-US" w:eastAsia="zh-CN" w:bidi="ar"/>
        </w:rPr>
        <w:t>制造业行业主体应与工商税务登记行业门类保持一致，禁止非制造业主体从事制造业建设、生产和经营类活动。四大园区产业园产业用房使用主体应为生产、研发、检验检测等产业，严禁产业用房流向酒店、商超、住宅等非生产研发类企业。</w:t>
      </w:r>
    </w:p>
    <w:p w14:paraId="15BC2D09">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6</w:t>
      </w:r>
      <w:r>
        <w:rPr>
          <w:rFonts w:hint="eastAsia" w:ascii="仿宋_GB2312" w:hAnsi="Times New Roman" w:eastAsia="仿宋_GB2312" w:cs="仿宋_GB2312"/>
          <w:b/>
          <w:bCs/>
          <w:color w:val="000000"/>
          <w:kern w:val="0"/>
          <w:sz w:val="32"/>
          <w:szCs w:val="32"/>
          <w:lang w:val="en-US" w:eastAsia="zh-CN" w:bidi="ar"/>
        </w:rPr>
        <w:t>.安全控制</w:t>
      </w:r>
      <w:r>
        <w:rPr>
          <w:rFonts w:hint="eastAsia" w:ascii="仿宋_GB2312" w:hAnsi="Times New Roman" w:eastAsia="仿宋_GB2312" w:cs="仿宋_GB2312"/>
          <w:color w:val="000000"/>
          <w:kern w:val="0"/>
          <w:sz w:val="32"/>
          <w:szCs w:val="32"/>
          <w:lang w:val="en-US" w:eastAsia="zh-CN" w:bidi="ar"/>
        </w:rPr>
        <w:t>。严格禁止危险化学品类、矿山与冶炼类、易燃易爆与高危仓储类、重金属与高毒污染类、落后工艺与低安全水平类、航空敏感与公共安全类产业项目和生产工艺。</w:t>
      </w:r>
    </w:p>
    <w:p w14:paraId="0A0DB539">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仿宋_GB2312" w:eastAsia="仿宋_GB2312" w:cs="仿宋_GB2312"/>
          <w:color w:val="000000"/>
          <w:sz w:val="32"/>
          <w:szCs w:val="32"/>
        </w:rPr>
      </w:pPr>
      <w:r>
        <w:rPr>
          <w:rFonts w:hint="eastAsia" w:ascii="仿宋_GB2312" w:hAnsi="Times New Roman" w:eastAsia="仿宋_GB2312" w:cs="仿宋_GB2312"/>
          <w:color w:val="000000"/>
          <w:kern w:val="0"/>
          <w:sz w:val="32"/>
          <w:szCs w:val="32"/>
          <w:lang w:val="en-US" w:eastAsia="zh-CN" w:bidi="ar"/>
        </w:rPr>
        <w:t>重大项目或重大产业关键性配套等特殊事项一事一议。</w:t>
      </w:r>
    </w:p>
    <w:p w14:paraId="1952CC4C">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（二）区域类</w:t>
      </w:r>
    </w:p>
    <w:p w14:paraId="111771B8">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outlineLvl w:val="2"/>
        <w:rPr>
          <w:rFonts w:hint="eastAsia" w:ascii="仿宋_GB2312" w:eastAsia="仿宋_GB2312" w:cs="仿宋_GB2312"/>
          <w:b w:val="0"/>
          <w:bCs/>
          <w:color w:val="000000"/>
          <w:sz w:val="32"/>
          <w:szCs w:val="32"/>
        </w:rPr>
      </w:pPr>
      <w:r>
        <w:rPr>
          <w:rFonts w:hint="eastAsia" w:ascii="Times New Roman" w:hAnsi="Times New Roman" w:eastAsia="仿宋_GB2312" w:cs="仿宋_GB2312"/>
          <w:b/>
          <w:bCs/>
          <w:color w:val="000000"/>
          <w:kern w:val="0"/>
          <w:sz w:val="32"/>
          <w:szCs w:val="32"/>
          <w:lang w:val="en-US" w:eastAsia="zh-CN" w:bidi="ar"/>
        </w:rPr>
        <w:t>1</w:t>
      </w:r>
      <w:r>
        <w:rPr>
          <w:rFonts w:hint="eastAsia" w:ascii="仿宋_GB2312" w:hAnsi="Times New Roman" w:eastAsia="仿宋_GB2312" w:cs="仿宋_GB2312"/>
          <w:b/>
          <w:bCs/>
          <w:color w:val="000000"/>
          <w:kern w:val="0"/>
          <w:sz w:val="32"/>
          <w:szCs w:val="32"/>
          <w:lang w:val="en-US" w:eastAsia="zh-CN" w:bidi="ar"/>
        </w:rPr>
        <w:t>.科技产业园。</w:t>
      </w:r>
      <w:r>
        <w:rPr>
          <w:rFonts w:hint="eastAsia" w:ascii="仿宋_GB2312" w:hAnsi="Times New Roman" w:eastAsia="仿宋_GB2312" w:cs="仿宋_GB2312"/>
          <w:b w:val="0"/>
          <w:bCs/>
          <w:color w:val="000000"/>
          <w:kern w:val="0"/>
          <w:sz w:val="32"/>
          <w:szCs w:val="32"/>
          <w:lang w:val="en-US" w:eastAsia="zh-CN" w:bidi="ar"/>
        </w:rPr>
        <w:t>信息技术、算力及人工智能服务器、具身智能及关联产业为主导，巩固壮大智能手机制造基本盘，培育算力、服务器制造、电源供应器、半导体材料四大新兴产业。</w:t>
      </w:r>
    </w:p>
    <w:p w14:paraId="77EE7D23">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outlineLvl w:val="2"/>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2</w:t>
      </w:r>
      <w:r>
        <w:rPr>
          <w:rFonts w:hint="eastAsia" w:ascii="仿宋_GB2312" w:hAnsi="Times New Roman" w:eastAsia="仿宋_GB2312" w:cs="仿宋_GB2312"/>
          <w:b/>
          <w:bCs/>
          <w:color w:val="000000"/>
          <w:kern w:val="0"/>
          <w:sz w:val="32"/>
          <w:szCs w:val="32"/>
          <w:lang w:val="en-US" w:eastAsia="zh-CN" w:bidi="ar"/>
        </w:rPr>
        <w:t>.商贸物流产业园。</w:t>
      </w:r>
      <w:r>
        <w:rPr>
          <w:rFonts w:hint="eastAsia" w:ascii="仿宋_GB2312" w:hAnsi="Times New Roman" w:eastAsia="仿宋_GB2312" w:cs="仿宋_GB2312"/>
          <w:color w:val="000000"/>
          <w:kern w:val="0"/>
          <w:sz w:val="32"/>
          <w:szCs w:val="32"/>
          <w:lang w:val="en-US" w:eastAsia="zh-CN" w:bidi="ar"/>
        </w:rPr>
        <w:t>会展、商贸物流、保税加工，以金融、检验检测为主的生产性服务业及文旅产业为主导，统筹培育发展相关偏好型产业。</w:t>
      </w:r>
    </w:p>
    <w:p w14:paraId="2C4A66B5">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outlineLvl w:val="2"/>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3</w:t>
      </w:r>
      <w:r>
        <w:rPr>
          <w:rFonts w:hint="eastAsia" w:ascii="仿宋_GB2312" w:hAnsi="Times New Roman" w:eastAsia="仿宋_GB2312" w:cs="仿宋_GB2312"/>
          <w:b/>
          <w:bCs/>
          <w:color w:val="000000"/>
          <w:kern w:val="0"/>
          <w:sz w:val="32"/>
          <w:szCs w:val="32"/>
          <w:lang w:val="en-US" w:eastAsia="zh-CN" w:bidi="ar"/>
        </w:rPr>
        <w:t>.先进制造产业园。</w:t>
      </w:r>
      <w:r>
        <w:rPr>
          <w:rFonts w:hint="eastAsia" w:ascii="仿宋_GB2312" w:hAnsi="Times New Roman" w:eastAsia="仿宋_GB2312" w:cs="仿宋_GB2312"/>
          <w:color w:val="000000"/>
          <w:kern w:val="0"/>
          <w:sz w:val="32"/>
          <w:szCs w:val="32"/>
          <w:lang w:val="en-US" w:eastAsia="zh-CN" w:bidi="ar"/>
        </w:rPr>
        <w:t>新能源及汽车、智能装备、航空航天及关联产业为主导，前瞻布局钠离子电池等高附加值产业，积极谋划智能装备等新产业，统筹培育发展相关偏好型产业。</w:t>
      </w:r>
    </w:p>
    <w:p w14:paraId="3D804798">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3" w:firstLineChars="200"/>
        <w:jc w:val="both"/>
        <w:rPr>
          <w:rFonts w:hint="eastAsia" w:ascii="仿宋_GB2312" w:eastAsia="仿宋_GB2312" w:cs="仿宋_GB2312"/>
          <w:color w:val="000000"/>
          <w:sz w:val="32"/>
          <w:szCs w:val="32"/>
        </w:rPr>
      </w:pPr>
      <w:r>
        <w:rPr>
          <w:rFonts w:hint="eastAsia" w:ascii="Times New Roman" w:hAnsi="Times New Roman" w:eastAsia="仿宋_GB2312" w:cs="仿宋_GB2312"/>
          <w:b/>
          <w:bCs/>
          <w:color w:val="000000"/>
          <w:kern w:val="0"/>
          <w:sz w:val="32"/>
          <w:szCs w:val="32"/>
          <w:lang w:val="en-US" w:eastAsia="zh-CN" w:bidi="ar"/>
        </w:rPr>
        <w:t>4</w:t>
      </w:r>
      <w:r>
        <w:rPr>
          <w:rFonts w:hint="eastAsia" w:ascii="仿宋_GB2312" w:hAnsi="Times New Roman" w:eastAsia="仿宋_GB2312" w:cs="仿宋_GB2312"/>
          <w:b/>
          <w:bCs/>
          <w:color w:val="000000"/>
          <w:kern w:val="0"/>
          <w:sz w:val="32"/>
          <w:szCs w:val="32"/>
          <w:lang w:val="en-US" w:eastAsia="zh-CN" w:bidi="ar"/>
        </w:rPr>
        <w:t>.中原医学科学城。</w:t>
      </w:r>
      <w:r>
        <w:rPr>
          <w:rFonts w:hint="eastAsia" w:ascii="仿宋_GB2312" w:hAnsi="Times New Roman" w:eastAsia="仿宋_GB2312" w:cs="仿宋_GB2312"/>
          <w:color w:val="000000"/>
          <w:kern w:val="0"/>
          <w:sz w:val="32"/>
          <w:szCs w:val="32"/>
          <w:lang w:val="en-US" w:eastAsia="zh-CN" w:bidi="ar"/>
        </w:rPr>
        <w:t>生物医药、大健康及关联产业为主导，围绕肿瘤等重大疾病治疗需求，聚力攻关细胞基因治疗、ADC药物、核医学等前沿方向，塑造差异化竞争优势。深化场景牵引作用，以规模化应用需求推动医疗器械代工、动物医药等特色业态发展。</w:t>
      </w:r>
    </w:p>
    <w:p w14:paraId="2D0E2806">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rPr>
          <w:rFonts w:hint="eastAsia" w:ascii="楷体" w:hAnsi="楷体" w:eastAsia="楷体" w:cs="楷体"/>
          <w:sz w:val="32"/>
          <w:szCs w:val="32"/>
        </w:rPr>
      </w:pPr>
      <w:r>
        <w:rPr>
          <w:rFonts w:hint="eastAsia" w:ascii="仿宋_GB2312" w:hAnsi="Times New Roman" w:eastAsia="仿宋_GB2312" w:cs="仿宋_GB2312"/>
          <w:color w:val="000000"/>
          <w:kern w:val="0"/>
          <w:sz w:val="32"/>
          <w:szCs w:val="32"/>
          <w:lang w:val="en-US" w:eastAsia="zh-CN" w:bidi="ar"/>
        </w:rPr>
        <w:t>四大园区产业引进和发展原则上以主导产业和关联产业为主，</w:t>
      </w:r>
      <w:r>
        <w:rPr>
          <w:rFonts w:hint="eastAsia" w:ascii="仿宋_GB2312" w:hAnsi="Times New Roman" w:eastAsia="仿宋_GB2312" w:cs="仿宋_GB2312"/>
          <w:b w:val="0"/>
          <w:bCs/>
          <w:color w:val="000000"/>
          <w:kern w:val="0"/>
          <w:sz w:val="32"/>
          <w:szCs w:val="32"/>
          <w:lang w:val="en-US" w:eastAsia="zh-CN" w:bidi="ar"/>
        </w:rPr>
        <w:t>其他产业一事一议。</w:t>
      </w:r>
    </w:p>
    <w:p w14:paraId="002E121E">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黑体" w:hAnsi="宋体" w:eastAsia="黑体" w:cs="黑体"/>
          <w:color w:val="000000"/>
          <w:sz w:val="32"/>
          <w:szCs w:val="32"/>
        </w:rPr>
      </w:pPr>
      <w:r>
        <w:rPr>
          <w:rFonts w:hint="eastAsia" w:ascii="黑体" w:hAnsi="宋体" w:eastAsia="黑体" w:cs="黑体"/>
          <w:color w:val="000000"/>
          <w:kern w:val="0"/>
          <w:sz w:val="32"/>
          <w:szCs w:val="32"/>
          <w:lang w:val="en-US" w:eastAsia="zh-CN" w:bidi="ar"/>
        </w:rPr>
        <w:t>三、监管措施</w:t>
      </w:r>
    </w:p>
    <w:p w14:paraId="2B50C296">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仿宋_GB2312" w:eastAsia="仿宋_GB2312" w:cs="仿宋_GB2312"/>
          <w:color w:val="000000"/>
          <w:sz w:val="32"/>
          <w:szCs w:val="32"/>
        </w:rPr>
      </w:pPr>
      <w:r>
        <w:rPr>
          <w:rFonts w:hint="eastAsia" w:ascii="仿宋_GB2312" w:hAnsi="Times New Roman" w:eastAsia="仿宋_GB2312" w:cs="仿宋_GB2312"/>
          <w:color w:val="000000"/>
          <w:kern w:val="0"/>
          <w:sz w:val="32"/>
          <w:szCs w:val="32"/>
          <w:lang w:val="en-US" w:eastAsia="zh-CN" w:bidi="ar"/>
        </w:rPr>
        <w:t>产业（项目）监管工作由项目属地园区管理机构牵头，产业（项目）招商运营主体具体负责，做好产业（项目）落地建设前准入审核和经营后经济性约束条件监督考核工作。</w:t>
      </w:r>
    </w:p>
    <w:p w14:paraId="1FF92EC7">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黑体" w:hAnsi="宋体" w:eastAsia="黑体" w:cs="黑体"/>
          <w:color w:val="000000"/>
          <w:sz w:val="32"/>
          <w:szCs w:val="32"/>
        </w:rPr>
      </w:pPr>
      <w:r>
        <w:rPr>
          <w:rFonts w:hint="eastAsia" w:ascii="黑体" w:hAnsi="宋体" w:eastAsia="黑体" w:cs="黑体"/>
          <w:color w:val="000000"/>
          <w:kern w:val="0"/>
          <w:sz w:val="32"/>
          <w:szCs w:val="32"/>
          <w:lang w:val="en-US" w:eastAsia="zh-CN" w:bidi="ar"/>
        </w:rPr>
        <w:t>四、实施要求</w:t>
      </w:r>
    </w:p>
    <w:p w14:paraId="03318ECD">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仿宋_GB2312" w:eastAsia="仿宋_GB2312" w:cs="仿宋_GB2312"/>
          <w:color w:val="000000"/>
          <w:sz w:val="32"/>
          <w:szCs w:val="32"/>
        </w:rPr>
      </w:pPr>
      <w:r>
        <w:rPr>
          <w:rFonts w:hint="eastAsia" w:ascii="楷体_GB2312" w:hAnsi="楷体_GB2312" w:eastAsia="楷体_GB2312" w:cs="楷体_GB2312"/>
          <w:color w:val="000000"/>
          <w:kern w:val="0"/>
          <w:sz w:val="32"/>
          <w:szCs w:val="32"/>
          <w:lang w:val="en-US" w:eastAsia="zh-CN" w:bidi="ar"/>
        </w:rPr>
        <w:t>（一）</w:t>
      </w:r>
      <w:r>
        <w:rPr>
          <w:rFonts w:hint="eastAsia" w:ascii="仿宋_GB2312" w:hAnsi="Times New Roman" w:eastAsia="仿宋_GB2312" w:cs="仿宋_GB2312"/>
          <w:color w:val="000000"/>
          <w:kern w:val="0"/>
          <w:sz w:val="32"/>
          <w:szCs w:val="32"/>
          <w:lang w:val="en-US" w:eastAsia="zh-CN" w:bidi="ar"/>
        </w:rPr>
        <w:t>本文件作为围绕主导产业开展招商引资和产业发展的指导性文件，不作为土地出让等其他事项的前置条件或硬性规定。</w:t>
      </w:r>
    </w:p>
    <w:p w14:paraId="3D479648">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仿宋_GB2312" w:eastAsia="仿宋_GB2312" w:cs="仿宋_GB2312"/>
          <w:color w:val="000000"/>
          <w:sz w:val="32"/>
          <w:szCs w:val="32"/>
        </w:rPr>
      </w:pPr>
      <w:r>
        <w:rPr>
          <w:rFonts w:hint="eastAsia" w:ascii="楷体_GB2312" w:hAnsi="楷体_GB2312" w:eastAsia="楷体_GB2312" w:cs="楷体_GB2312"/>
          <w:color w:val="000000"/>
          <w:kern w:val="0"/>
          <w:sz w:val="32"/>
          <w:szCs w:val="32"/>
          <w:lang w:val="en-US" w:eastAsia="zh-CN" w:bidi="ar"/>
        </w:rPr>
        <w:t>（二）</w:t>
      </w:r>
      <w:r>
        <w:rPr>
          <w:rFonts w:hint="eastAsia" w:ascii="仿宋_GB2312" w:hAnsi="Times New Roman" w:eastAsia="仿宋_GB2312" w:cs="仿宋_GB2312"/>
          <w:color w:val="000000"/>
          <w:kern w:val="0"/>
          <w:sz w:val="32"/>
          <w:szCs w:val="32"/>
          <w:lang w:val="en-US" w:eastAsia="zh-CN" w:bidi="ar"/>
        </w:rPr>
        <w:t>对于急需引进的新兴产业、未来产业或其产业链上的关键环节、关键工序，经管委会同意后，可不受本文件约束。</w:t>
      </w:r>
    </w:p>
    <w:p w14:paraId="4CF28996">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仿宋_GB2312" w:eastAsia="仿宋_GB2312" w:cs="仿宋_GB2312"/>
          <w:color w:val="000000"/>
          <w:sz w:val="32"/>
          <w:szCs w:val="32"/>
        </w:rPr>
      </w:pPr>
      <w:r>
        <w:rPr>
          <w:rFonts w:hint="eastAsia" w:ascii="楷体_GB2312" w:hAnsi="楷体_GB2312" w:eastAsia="楷体_GB2312" w:cs="楷体_GB2312"/>
          <w:color w:val="000000"/>
          <w:kern w:val="0"/>
          <w:sz w:val="32"/>
          <w:szCs w:val="32"/>
          <w:lang w:val="en-US" w:eastAsia="zh-CN" w:bidi="ar"/>
        </w:rPr>
        <w:t>（三）</w:t>
      </w:r>
      <w:r>
        <w:rPr>
          <w:rFonts w:hint="eastAsia" w:ascii="仿宋_GB2312" w:hAnsi="Times New Roman" w:eastAsia="仿宋_GB2312" w:cs="仿宋_GB2312"/>
          <w:color w:val="000000"/>
          <w:kern w:val="0"/>
          <w:sz w:val="32"/>
          <w:szCs w:val="32"/>
          <w:lang w:val="en-US" w:eastAsia="zh-CN" w:bidi="ar"/>
        </w:rPr>
        <w:t>本文件涉及产业门类、环境保护、工艺技术、生产安全、节能减排等要求，由相关行业主管部门负责解释，并以行业最新要求为准。</w:t>
      </w:r>
    </w:p>
    <w:p w14:paraId="78ABABDC">
      <w:pPr>
        <w:keepNext w:val="0"/>
        <w:keepLines w:val="0"/>
        <w:pageBreakBefore w:val="0"/>
        <w:widowControl w:val="0"/>
        <w:suppressLineNumbers w:val="0"/>
        <w:kinsoku/>
        <w:wordWrap/>
        <w:topLinePunct w:val="0"/>
        <w:autoSpaceDE w:val="0"/>
        <w:autoSpaceDN/>
        <w:bidi w:val="0"/>
        <w:spacing w:beforeAutospacing="0" w:afterAutospacing="0" w:line="560" w:lineRule="exact"/>
        <w:ind w:left="0" w:leftChars="0" w:right="0" w:rightChars="0" w:firstLine="640" w:firstLineChars="200"/>
        <w:jc w:val="both"/>
        <w:outlineLvl w:val="2"/>
        <w:rPr>
          <w:rFonts w:hint="eastAsia" w:ascii="仿宋_GB2312" w:eastAsia="仿宋_GB2312" w:cs="仿宋_GB2312"/>
          <w:color w:val="000000"/>
          <w:sz w:val="32"/>
          <w:szCs w:val="32"/>
        </w:rPr>
      </w:pPr>
      <w:r>
        <w:rPr>
          <w:rFonts w:hint="eastAsia" w:ascii="楷体_GB2312" w:hAnsi="楷体_GB2312" w:eastAsia="楷体_GB2312" w:cs="楷体_GB2312"/>
          <w:color w:val="000000"/>
          <w:kern w:val="0"/>
          <w:sz w:val="32"/>
          <w:szCs w:val="32"/>
          <w:lang w:val="en-US" w:eastAsia="zh-CN" w:bidi="ar"/>
        </w:rPr>
        <w:t>（四）</w:t>
      </w:r>
      <w:r>
        <w:rPr>
          <w:rFonts w:hint="eastAsia" w:ascii="仿宋_GB2312" w:hAnsi="Times New Roman" w:eastAsia="仿宋_GB2312" w:cs="仿宋_GB2312"/>
          <w:color w:val="000000"/>
          <w:kern w:val="0"/>
          <w:sz w:val="32"/>
          <w:szCs w:val="32"/>
          <w:lang w:val="en-US" w:eastAsia="zh-CN" w:bidi="ar"/>
        </w:rPr>
        <w:t>本文件自公布之日起施行，根据国家、河南省有关规定和航空港区经济社会发展进行动态修订，报航空港区管委会批准后公布实施。</w:t>
      </w:r>
    </w:p>
    <w:p w14:paraId="311A68FD">
      <w:pPr>
        <w:pStyle w:val="6"/>
        <w:keepNext w:val="0"/>
        <w:keepLines w:val="0"/>
        <w:pageBreakBefore w:val="0"/>
        <w:widowControl w:val="0"/>
        <w:suppressLineNumbers w:val="0"/>
        <w:kinsoku/>
        <w:wordWrap/>
        <w:topLinePunct w:val="0"/>
        <w:autoSpaceDE w:val="0"/>
        <w:autoSpaceDN/>
        <w:bidi w:val="0"/>
        <w:spacing w:before="0" w:beforeAutospacing="0" w:after="0" w:afterAutospacing="0" w:line="560" w:lineRule="exact"/>
        <w:ind w:left="0" w:leftChars="0" w:right="0" w:rightChars="0" w:firstLine="640" w:firstLineChars="200"/>
        <w:jc w:val="both"/>
        <w:rPr>
          <w:rFonts w:hint="eastAsia" w:ascii="仿宋_GB2312" w:eastAsia="仿宋_GB2312" w:cs="仿宋_GB2312"/>
          <w:color w:val="000000"/>
          <w:sz w:val="32"/>
          <w:szCs w:val="32"/>
        </w:rPr>
      </w:pPr>
      <w:r>
        <w:rPr>
          <w:rFonts w:hint="eastAsia" w:ascii="仿宋_GB2312" w:hAnsi="Courier New" w:eastAsia="仿宋_GB2312" w:cs="仿宋_GB2312"/>
          <w:color w:val="000000"/>
          <w:kern w:val="0"/>
          <w:sz w:val="32"/>
          <w:szCs w:val="32"/>
          <w:lang w:val="en-US" w:eastAsia="zh-CN" w:bidi="ar"/>
        </w:rPr>
        <w:t xml:space="preserve"> </w:t>
      </w:r>
    </w:p>
    <w:p w14:paraId="34277EB4">
      <w:pPr>
        <w:pStyle w:val="6"/>
        <w:keepNext w:val="0"/>
        <w:keepLines w:val="0"/>
        <w:pageBreakBefore w:val="0"/>
        <w:widowControl w:val="0"/>
        <w:suppressLineNumbers w:val="0"/>
        <w:kinsoku/>
        <w:wordWrap/>
        <w:topLinePunct w:val="0"/>
        <w:autoSpaceDE w:val="0"/>
        <w:autoSpaceDN/>
        <w:bidi w:val="0"/>
        <w:spacing w:before="0" w:beforeAutospacing="0" w:after="0" w:afterAutospacing="0" w:line="560" w:lineRule="exact"/>
        <w:ind w:left="1278" w:leftChars="304" w:right="0" w:rightChars="0" w:hanging="640" w:hangingChars="200"/>
        <w:jc w:val="both"/>
        <w:rPr>
          <w:rFonts w:hint="eastAsia" w:ascii="宋体" w:hAnsi="Courier New" w:eastAsia="仿宋_GB2312" w:cs="Century"/>
          <w:color w:val="000000"/>
          <w:sz w:val="32"/>
          <w:szCs w:val="32"/>
        </w:rPr>
      </w:pPr>
      <w:r>
        <w:rPr>
          <w:rFonts w:hint="eastAsia" w:ascii="仿宋_GB2312" w:hAnsi="Courier New" w:eastAsia="仿宋_GB2312" w:cs="仿宋_GB2312"/>
          <w:color w:val="000000"/>
          <w:kern w:val="0"/>
          <w:sz w:val="32"/>
          <w:szCs w:val="32"/>
          <w:lang w:val="en-US" w:eastAsia="zh-CN" w:bidi="ar"/>
        </w:rPr>
        <w:t>附：郑州航空港经济综合实验区四大园区工业产业园主导产业定位</w:t>
      </w:r>
    </w:p>
    <w:p w14:paraId="32D7F7FF">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tbl>
      <w:tblPr>
        <w:tblStyle w:val="7"/>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2"/>
        <w:gridCol w:w="3433"/>
        <w:gridCol w:w="3283"/>
        <w:gridCol w:w="2027"/>
      </w:tblGrid>
      <w:tr w14:paraId="38A3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405" w:type="dxa"/>
            <w:gridSpan w:val="4"/>
            <w:tcBorders>
              <w:top w:val="nil"/>
              <w:left w:val="nil"/>
              <w:bottom w:val="nil"/>
              <w:right w:val="nil"/>
            </w:tcBorders>
            <w:noWrap w:val="0"/>
            <w:vAlign w:val="center"/>
          </w:tcPr>
          <w:p w14:paraId="4D5210F5">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w:t>
            </w:r>
          </w:p>
          <w:p w14:paraId="346DE0FB">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郑州航空港经济综合实验区四大园区</w:t>
            </w:r>
            <w:r>
              <w:rPr>
                <w:rFonts w:hint="eastAsia" w:ascii="方正小标宋_GBK" w:hAnsi="方正小标宋_GBK" w:eastAsia="方正小标宋_GBK" w:cs="方正小标宋_GBK"/>
                <w:i w:val="0"/>
                <w:iCs w:val="0"/>
                <w:color w:val="000000"/>
                <w:kern w:val="0"/>
                <w:sz w:val="44"/>
                <w:szCs w:val="44"/>
                <w:u w:val="none"/>
                <w:lang w:val="en-US" w:eastAsia="zh-CN" w:bidi="ar"/>
              </w:rPr>
              <w:br w:type="textWrapping"/>
            </w:r>
            <w:r>
              <w:rPr>
                <w:rFonts w:hint="eastAsia" w:ascii="方正小标宋_GBK" w:hAnsi="方正小标宋_GBK" w:eastAsia="方正小标宋_GBK" w:cs="方正小标宋_GBK"/>
                <w:i w:val="0"/>
                <w:iCs w:val="0"/>
                <w:color w:val="000000"/>
                <w:kern w:val="0"/>
                <w:sz w:val="44"/>
                <w:szCs w:val="44"/>
                <w:u w:val="none"/>
                <w:lang w:val="en-US" w:eastAsia="zh-CN" w:bidi="ar"/>
              </w:rPr>
              <w:t>工业产业园主导产业定位</w:t>
            </w:r>
          </w:p>
        </w:tc>
      </w:tr>
      <w:tr w14:paraId="4E77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96444E">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61D85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产业园名称</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049DC5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主导产业定位</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5CA66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所属园区</w:t>
            </w:r>
          </w:p>
        </w:tc>
      </w:tr>
      <w:tr w14:paraId="596B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803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18B156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河南中创豫泰大健康产业有限公司生命健康科技园A、B区</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5F50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生物医药、医用新材料</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AD2F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科技产业园</w:t>
            </w:r>
          </w:p>
        </w:tc>
      </w:tr>
      <w:tr w14:paraId="5B42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0E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5086F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郑州航空港恒丰产业发展有限公司郑州恒丰电子产业园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7397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人工智能服务器、具身智能</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314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472A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45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1830E0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郑州台科置业有限公司台湾科技园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3FC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生物医药、医疗器械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626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766F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C41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5E476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郑州欣可新材料技术有限公司锦荣信息科技园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5AD6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算力、服务器制造、大数据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670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1D8C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6C1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372956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郑州航空港区北斗产业园有限公司北斗产业园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093B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低空飞行器、卫星应用</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CFE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35C5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40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1F1040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河南航荣田实业有限公司航荣田科技产业园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4C08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传感器、大数据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A4F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28E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1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50F63F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河南彩辉光电科技有限公司信太智能产业园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27AC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传感器、大数据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3DA9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1384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4B1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785F15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郑州誉石产业园管理有限公司中南高科智慧电子产业园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2FE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新材料、智能装备、传感器</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8EA4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21C9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96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348455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郑州台科产业园有限公司郑州台湾科技园二期</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B452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新能源、新材料、生物医药</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321E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20DE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5B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46EF4F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郑州万洋智能科技有限公司郑州万洋众创城</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B25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智能装备、新材料、原料药</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E5E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67E6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E0E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37608F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河南坤鼎中原建设开发有限责任公司中原国际科技产业园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EAA1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创新药、化学制剂、检验检测</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B4AB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2105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63C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2FFA4B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郑州航空港恒丰产业发展有限公司郑州恒丰科创中心A、B区</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8DE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创新药、体外诊断试剂、传感器</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5278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455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3C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6A501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河南三立产业园管理有限责任公司数字环保产业园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5428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智能环保装备</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63F0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256D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3E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EB950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河南省视博电子股份有限公司中原互联网+交通大数据应用产业园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DB4B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AI、算力、大数据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C4B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商贸物流产业园</w:t>
            </w:r>
          </w:p>
        </w:tc>
      </w:tr>
      <w:tr w14:paraId="1C1A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1B1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24C163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河南省航港国健建设发展有限公司中原眼谷产业园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E08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纳米酶、智能AI医疗</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8E7A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328D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B90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761E3E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郑州航空港恒业产业园管理有限公司前沿科技产业基地</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614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生物制造、医疗机器人、人工智能</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8CAA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7AA5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04A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78FCCC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河南省航港国发建设有限公司细胞与基因治疗产业园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372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创新药、新型疫苗、细胞及基因治疗</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A80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3DE3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294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59857E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郑州临空生物医药产业园有限公司临空生物医药产业园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7A05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生物工程、医疗器械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0BE4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0FCC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A5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5E961C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河南港投产业园管理集团有限公司智能制造产业园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231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医疗器械、体外诊断试剂</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FB0A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63AC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0C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5E13A7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河南省航田产业园开发有限公司智能终端手机产业园B、C、D、E区</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101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传感器、动保药、半导体材料</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EC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740A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8D2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0728D1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河南闽创实业有限公司中南高科闽港智造产业园项目</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6E7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医疗器械、医用耗材</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846D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183E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26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22</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20C961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郑州航空港安达实业有限公司郑州临空云创产业园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80D4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医疗器械、医用耗材</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0AA7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7E14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E7D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69A4D8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河南瑞贝塔医疗科技有限公司康复医疗器械产业园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4B8C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医疗器械、脑机接口</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625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68A9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A2A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24</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4C74D6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郑州德迈药业有限公司郑州德迈药业产业园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94FB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化学原料药、化学制剂</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FA8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34B4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B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73DA48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河南航投航空基础产业发展有限公司河南航投航空制造产业园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7FF2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航空模拟设备、低空飞行器</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2BDE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6F06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EE2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26</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2BA6B1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郑州泰丰房屋租赁有限公司医科城生物产业园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00E2C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化学原料药、化学制剂</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7EB4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03E2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DE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27</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1376B7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河南朝歌电子科技有限公司虹康医疗器械产业园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4A0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医疗器械、医用耗材</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EF1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4DED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DD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28</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11CFA7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郑州兴庚实业有限公司未来产业创新园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185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合成生物、神经生物、纳米生物</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9372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中原医学科学城</w:t>
            </w:r>
          </w:p>
        </w:tc>
      </w:tr>
      <w:tr w14:paraId="5248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0D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29</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567024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河南坤达控股集团有限公司坤达港东产业园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30BF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汽车零部件、电池、智能装备</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49C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先进制造产业园</w:t>
            </w:r>
          </w:p>
        </w:tc>
      </w:tr>
      <w:tr w14:paraId="64FF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D0C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14:paraId="7A4706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郑州航空港科创新能源产业发展有限公司醇氢动力产业园</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14:paraId="0716C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汽车零部件、电池、绿色氢能</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996B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先进制造产业园</w:t>
            </w:r>
          </w:p>
        </w:tc>
      </w:tr>
    </w:tbl>
    <w:p w14:paraId="30DCE314">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5935EE90">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2E2DC276"/>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auto"/>
    <w:pitch w:val="default"/>
    <w:sig w:usb0="00000287" w:usb1="00000000" w:usb2="00000000" w:usb3="00000000" w:csb0="2000009F" w:csb1="DFD7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2E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8E2FA8">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8E2FA8">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83363"/>
    <w:rsid w:val="21A83363"/>
    <w:rsid w:val="6C42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eastAsia="宋体" w:cs="宋体"/>
      <w:sz w:val="21"/>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2026-05-18T01:09:00Z</dcterms:created>
  <dc:creator>洋洋的办公小助手</dc:creator>
  <cp:lastModifiedBy>洋洋的办公小助手</cp:lastModifiedBy>
  <cp:lastPrinted>2026-05-18T01:12:35Z</cp:lastPrinted>
  <dcterms:modified xsi:type="dcterms:W3CDTF">2026-05-18T01:28:37Z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02A1D000C7924A5DBBA44A126BCAFF85_11</vt:lpwstr>
  </property>
  <property fmtid="{D5CDD505-2E9C-101B-9397-08002B2CF9AE}" pid="4" name="KSOTemplateDocerSaveRecord">
    <vt:lpwstr>eyJoZGlkIjoiNzA0Njc2MTZlYzYyNTEwMzNhNGE2ZDMwNDI0YjA2NmEiLCJ1c2VySWQiOiI0MTE3NTM3MTcifQ==</vt:lpwstr>
  </property>
</Properties>
</file>