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3EE510">
      <w:pPr>
        <w:widowControl/>
        <w:spacing w:line="240" w:lineRule="atLeast"/>
        <w:jc w:val="center"/>
        <w:rPr>
          <w:rFonts w:ascii="仿宋_GB2312" w:hAnsi="宋体" w:eastAsia="仿宋_GB2312" w:cs="宋体"/>
          <w:b/>
          <w:kern w:val="0"/>
          <w:sz w:val="44"/>
          <w:szCs w:val="44"/>
        </w:rPr>
      </w:pPr>
    </w:p>
    <w:p w14:paraId="791301C2">
      <w:pPr>
        <w:widowControl/>
        <w:spacing w:line="240" w:lineRule="atLeast"/>
        <w:jc w:val="center"/>
        <w:rPr>
          <w:rFonts w:ascii="仿宋_GB2312" w:hAnsi="宋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/>
          <w:sz w:val="44"/>
          <w:szCs w:val="44"/>
        </w:rPr>
        <w:t>新开办药品零售企业情况公告（第</w:t>
      </w:r>
      <w:r>
        <w:rPr>
          <w:rFonts w:hint="eastAsia" w:ascii="仿宋_GB2312" w:hAnsi="宋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02</w:t>
      </w:r>
      <w:r>
        <w:rPr>
          <w:rFonts w:hint="eastAsia" w:ascii="仿宋_GB2312" w:hAnsi="宋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号）</w:t>
      </w:r>
    </w:p>
    <w:p w14:paraId="571818C8">
      <w:pPr>
        <w:jc w:val="center"/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林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市监（审）药字202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第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02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号</w:t>
      </w:r>
    </w:p>
    <w:p w14:paraId="66E6EB12">
      <w:pPr>
        <w:widowControl/>
        <w:spacing w:line="360" w:lineRule="auto"/>
        <w:ind w:firstLine="600" w:firstLineChars="200"/>
        <w:jc w:val="left"/>
        <w:rPr>
          <w:rFonts w:hint="eastAsia" w:ascii="仿宋" w:hAnsi="仿宋" w:eastAsia="仿宋" w:cs="宋体"/>
          <w:kern w:val="0"/>
          <w:sz w:val="30"/>
          <w:szCs w:val="30"/>
        </w:rPr>
      </w:pPr>
      <w:r>
        <w:rPr>
          <w:rFonts w:hint="eastAsia" w:ascii="仿宋" w:hAnsi="仿宋" w:eastAsia="仿宋" w:cs="宋体"/>
          <w:kern w:val="0"/>
          <w:sz w:val="30"/>
          <w:szCs w:val="30"/>
        </w:rPr>
        <w:t>根据《中华人民共和国药品管理法》《中华人民共和国药品管理法实施条例》《药品经营和使用质量监督管理办法》的规定，经</w:t>
      </w:r>
      <w:r>
        <w:rPr>
          <w:rFonts w:hint="eastAsia" w:ascii="仿宋" w:hAnsi="仿宋" w:eastAsia="仿宋" w:cs="宋体"/>
          <w:kern w:val="0"/>
          <w:sz w:val="30"/>
          <w:szCs w:val="30"/>
          <w:lang w:eastAsia="zh-CN"/>
        </w:rPr>
        <w:t>林州市</w:t>
      </w:r>
      <w:r>
        <w:rPr>
          <w:rFonts w:hint="eastAsia" w:ascii="仿宋" w:hAnsi="仿宋" w:eastAsia="仿宋" w:cs="宋体"/>
          <w:kern w:val="0"/>
          <w:sz w:val="30"/>
          <w:szCs w:val="30"/>
        </w:rPr>
        <w:t>市场监督管理局依照《药品经营质量管理规范》组织现场检查，</w:t>
      </w:r>
      <w:r>
        <w:rPr>
          <w:rFonts w:hint="eastAsia" w:ascii="仿宋" w:hAnsi="仿宋" w:eastAsia="仿宋" w:cs="宋体"/>
          <w:kern w:val="0"/>
          <w:sz w:val="30"/>
          <w:szCs w:val="30"/>
          <w:lang w:eastAsia="zh-CN"/>
        </w:rPr>
        <w:t>林州市禾平医药大药房(个人独资)</w:t>
      </w:r>
      <w:r>
        <w:rPr>
          <w:rFonts w:hint="eastAsia" w:ascii="仿宋" w:hAnsi="仿宋" w:eastAsia="仿宋" w:cs="宋体"/>
          <w:kern w:val="0"/>
          <w:sz w:val="30"/>
          <w:szCs w:val="30"/>
        </w:rPr>
        <w:t>符合《药品经营质量管理规范》等规定的内容，现准予核发《药品经营许可证》（证号：</w:t>
      </w:r>
      <w:r>
        <w:rPr>
          <w:rFonts w:hint="eastAsia" w:ascii="仿宋" w:hAnsi="仿宋" w:eastAsia="仿宋" w:cs="仿宋"/>
          <w:i w:val="0"/>
          <w:iCs w:val="0"/>
          <w:color w:val="000000"/>
          <w:kern w:val="2"/>
          <w:sz w:val="28"/>
          <w:szCs w:val="28"/>
          <w:u w:val="none"/>
          <w:lang w:val="en-US" w:eastAsia="zh-CN" w:bidi="ar-SA"/>
        </w:rPr>
        <w:t>豫DA372526002</w:t>
      </w:r>
      <w:r>
        <w:rPr>
          <w:rFonts w:hint="eastAsia" w:ascii="仿宋" w:hAnsi="仿宋" w:eastAsia="仿宋" w:cs="宋体"/>
          <w:kern w:val="0"/>
          <w:sz w:val="30"/>
          <w:szCs w:val="30"/>
        </w:rPr>
        <w:t>），证书有效期为202</w:t>
      </w:r>
      <w:r>
        <w:rPr>
          <w:rFonts w:hint="eastAsia" w:ascii="仿宋" w:hAnsi="仿宋" w:eastAsia="仿宋" w:cs="宋体"/>
          <w:kern w:val="0"/>
          <w:sz w:val="30"/>
          <w:szCs w:val="30"/>
          <w:lang w:val="en-US" w:eastAsia="zh-CN"/>
        </w:rPr>
        <w:t>6</w:t>
      </w:r>
      <w:r>
        <w:rPr>
          <w:rFonts w:hint="eastAsia" w:ascii="仿宋" w:hAnsi="仿宋" w:eastAsia="仿宋" w:cs="宋体"/>
          <w:kern w:val="0"/>
          <w:sz w:val="30"/>
          <w:szCs w:val="30"/>
        </w:rPr>
        <w:t>年</w:t>
      </w:r>
      <w:r>
        <w:rPr>
          <w:rFonts w:hint="eastAsia" w:ascii="仿宋" w:hAnsi="仿宋" w:eastAsia="仿宋" w:cs="宋体"/>
          <w:kern w:val="0"/>
          <w:sz w:val="30"/>
          <w:szCs w:val="30"/>
          <w:lang w:val="en-US" w:eastAsia="zh-CN"/>
        </w:rPr>
        <w:t>05</w:t>
      </w:r>
      <w:r>
        <w:rPr>
          <w:rFonts w:hint="eastAsia" w:ascii="仿宋" w:hAnsi="仿宋" w:eastAsia="仿宋" w:cs="宋体"/>
          <w:kern w:val="0"/>
          <w:sz w:val="30"/>
          <w:szCs w:val="30"/>
        </w:rPr>
        <w:t>月</w:t>
      </w:r>
      <w:r>
        <w:rPr>
          <w:rFonts w:hint="eastAsia" w:ascii="仿宋" w:hAnsi="仿宋" w:eastAsia="仿宋" w:cs="宋体"/>
          <w:kern w:val="0"/>
          <w:sz w:val="30"/>
          <w:szCs w:val="30"/>
          <w:lang w:val="en-US" w:eastAsia="zh-CN"/>
        </w:rPr>
        <w:t>14</w:t>
      </w:r>
      <w:r>
        <w:rPr>
          <w:rFonts w:hint="eastAsia" w:ascii="仿宋" w:hAnsi="仿宋" w:eastAsia="仿宋" w:cs="宋体"/>
          <w:kern w:val="0"/>
          <w:sz w:val="30"/>
          <w:szCs w:val="30"/>
        </w:rPr>
        <w:t>日至20</w:t>
      </w:r>
      <w:r>
        <w:rPr>
          <w:rFonts w:hint="eastAsia" w:ascii="仿宋" w:hAnsi="仿宋" w:eastAsia="仿宋" w:cs="宋体"/>
          <w:kern w:val="0"/>
          <w:sz w:val="30"/>
          <w:szCs w:val="30"/>
          <w:lang w:val="en-US" w:eastAsia="zh-CN"/>
        </w:rPr>
        <w:t>31</w:t>
      </w:r>
      <w:r>
        <w:rPr>
          <w:rFonts w:hint="eastAsia" w:ascii="仿宋" w:hAnsi="仿宋" w:eastAsia="仿宋" w:cs="宋体"/>
          <w:kern w:val="0"/>
          <w:sz w:val="30"/>
          <w:szCs w:val="30"/>
        </w:rPr>
        <w:t>年</w:t>
      </w:r>
      <w:r>
        <w:rPr>
          <w:rFonts w:hint="eastAsia" w:ascii="仿宋" w:hAnsi="仿宋" w:eastAsia="仿宋" w:cs="宋体"/>
          <w:kern w:val="0"/>
          <w:sz w:val="30"/>
          <w:szCs w:val="30"/>
          <w:lang w:val="en-US" w:eastAsia="zh-CN"/>
        </w:rPr>
        <w:t>05</w:t>
      </w:r>
      <w:r>
        <w:rPr>
          <w:rFonts w:hint="eastAsia" w:ascii="仿宋" w:hAnsi="仿宋" w:eastAsia="仿宋" w:cs="宋体"/>
          <w:kern w:val="0"/>
          <w:sz w:val="30"/>
          <w:szCs w:val="30"/>
        </w:rPr>
        <w:t>月</w:t>
      </w:r>
      <w:r>
        <w:rPr>
          <w:rFonts w:hint="eastAsia" w:ascii="仿宋" w:hAnsi="仿宋" w:eastAsia="仿宋" w:cs="宋体"/>
          <w:kern w:val="0"/>
          <w:sz w:val="30"/>
          <w:szCs w:val="30"/>
          <w:lang w:val="en-US" w:eastAsia="zh-CN"/>
        </w:rPr>
        <w:t>13</w:t>
      </w:r>
      <w:r>
        <w:rPr>
          <w:rFonts w:hint="eastAsia" w:ascii="仿宋" w:hAnsi="仿宋" w:eastAsia="仿宋" w:cs="宋体"/>
          <w:kern w:val="0"/>
          <w:sz w:val="30"/>
          <w:szCs w:val="30"/>
        </w:rPr>
        <w:t>日，现予公告，欢迎社会各界予以监督。</w:t>
      </w:r>
    </w:p>
    <w:p w14:paraId="1A580ED7">
      <w:pPr>
        <w:widowControl/>
        <w:spacing w:line="360" w:lineRule="auto"/>
        <w:jc w:val="left"/>
        <w:rPr>
          <w:rFonts w:hint="eastAsia" w:ascii="仿宋" w:hAnsi="仿宋" w:eastAsia="仿宋" w:cs="宋体"/>
          <w:kern w:val="0"/>
          <w:sz w:val="30"/>
          <w:szCs w:val="30"/>
        </w:rPr>
      </w:pPr>
    </w:p>
    <w:p w14:paraId="7769E9CF">
      <w:pPr>
        <w:widowControl/>
        <w:spacing w:line="360" w:lineRule="auto"/>
        <w:jc w:val="left"/>
        <w:rPr>
          <w:rFonts w:hint="eastAsia" w:ascii="仿宋" w:hAnsi="仿宋" w:eastAsia="仿宋" w:cs="宋体"/>
          <w:kern w:val="0"/>
          <w:sz w:val="30"/>
          <w:szCs w:val="30"/>
        </w:rPr>
      </w:pPr>
      <w:r>
        <w:rPr>
          <w:rFonts w:hint="eastAsia" w:ascii="仿宋" w:hAnsi="仿宋" w:eastAsia="仿宋" w:cs="宋体"/>
          <w:kern w:val="0"/>
          <w:sz w:val="30"/>
          <w:szCs w:val="30"/>
        </w:rPr>
        <w:t>附件：核发《药品经营许可证》（零售）企业目录</w:t>
      </w:r>
    </w:p>
    <w:p w14:paraId="1A1E00DD">
      <w:pPr>
        <w:widowControl/>
        <w:spacing w:line="360" w:lineRule="auto"/>
        <w:jc w:val="left"/>
        <w:rPr>
          <w:rFonts w:hint="eastAsia" w:ascii="仿宋" w:hAnsi="仿宋" w:eastAsia="仿宋" w:cs="宋体"/>
          <w:kern w:val="0"/>
          <w:sz w:val="30"/>
          <w:szCs w:val="30"/>
        </w:rPr>
      </w:pPr>
    </w:p>
    <w:p w14:paraId="52B83E4B">
      <w:pPr>
        <w:widowControl/>
        <w:spacing w:line="360" w:lineRule="auto"/>
        <w:ind w:right="160"/>
        <w:jc w:val="right"/>
        <w:rPr>
          <w:rFonts w:ascii="仿宋" w:hAnsi="仿宋" w:eastAsia="仿宋" w:cs="宋体"/>
          <w:kern w:val="0"/>
          <w:sz w:val="30"/>
          <w:szCs w:val="30"/>
        </w:rPr>
      </w:pPr>
      <w:r>
        <w:rPr>
          <w:rFonts w:hint="eastAsia" w:ascii="仿宋" w:hAnsi="仿宋" w:eastAsia="仿宋" w:cs="宋体"/>
          <w:kern w:val="0"/>
          <w:sz w:val="30"/>
          <w:szCs w:val="30"/>
          <w:lang w:eastAsia="zh-CN"/>
        </w:rPr>
        <w:t>林州</w:t>
      </w:r>
      <w:r>
        <w:rPr>
          <w:rFonts w:hint="eastAsia" w:ascii="仿宋" w:hAnsi="仿宋" w:eastAsia="仿宋" w:cs="宋体"/>
          <w:kern w:val="0"/>
          <w:sz w:val="30"/>
          <w:szCs w:val="30"/>
        </w:rPr>
        <w:t xml:space="preserve">市市场监督管理局                       </w:t>
      </w:r>
    </w:p>
    <w:p w14:paraId="0D6DD675">
      <w:pPr>
        <w:widowControl/>
        <w:spacing w:line="360" w:lineRule="auto"/>
        <w:ind w:right="160"/>
        <w:jc w:val="right"/>
        <w:rPr>
          <w:rFonts w:ascii="仿宋" w:hAnsi="仿宋" w:eastAsia="仿宋" w:cs="宋体"/>
          <w:kern w:val="0"/>
          <w:sz w:val="30"/>
          <w:szCs w:val="30"/>
        </w:rPr>
        <w:sectPr>
          <w:headerReference r:id="rId3" w:type="default"/>
          <w:pgSz w:w="11906" w:h="16838"/>
          <w:pgMar w:top="1091" w:right="1797" w:bottom="779" w:left="1797" w:header="851" w:footer="992" w:gutter="0"/>
          <w:cols w:space="720" w:num="1"/>
          <w:docGrid w:type="lines" w:linePitch="312" w:charSpace="0"/>
        </w:sectPr>
      </w:pPr>
      <w:r>
        <w:rPr>
          <w:rFonts w:hint="eastAsia" w:ascii="仿宋" w:hAnsi="仿宋" w:eastAsia="仿宋" w:cs="仿宋_GB2312"/>
          <w:kern w:val="0"/>
          <w:sz w:val="30"/>
          <w:szCs w:val="30"/>
        </w:rPr>
        <w:t xml:space="preserve">    </w:t>
      </w:r>
      <w:r>
        <w:rPr>
          <w:rFonts w:hint="eastAsia" w:ascii="仿宋" w:hAnsi="仿宋" w:eastAsia="仿宋" w:cs="宋体"/>
          <w:kern w:val="0"/>
          <w:sz w:val="30"/>
          <w:szCs w:val="30"/>
        </w:rPr>
        <w:t xml:space="preserve"> </w:t>
      </w:r>
      <w:r>
        <w:rPr>
          <w:rFonts w:hint="eastAsia" w:ascii="仿宋" w:hAnsi="仿宋" w:eastAsia="仿宋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二〇二</w:t>
      </w:r>
      <w:r>
        <w:rPr>
          <w:rFonts w:hint="eastAsia" w:ascii="仿宋" w:hAnsi="仿宋" w:eastAsia="仿宋" w:cs="宋体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六</w:t>
      </w:r>
      <w:r>
        <w:rPr>
          <w:rFonts w:hint="eastAsia" w:ascii="仿宋" w:hAnsi="仿宋" w:eastAsia="仿宋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" w:hAnsi="仿宋" w:eastAsia="仿宋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五</w:t>
      </w:r>
      <w:r>
        <w:rPr>
          <w:rFonts w:hint="eastAsia" w:ascii="仿宋" w:hAnsi="仿宋" w:eastAsia="仿宋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" w:hAnsi="仿宋" w:eastAsia="仿宋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十四</w:t>
      </w:r>
      <w:r>
        <w:rPr>
          <w:rFonts w:hint="eastAsia" w:ascii="仿宋" w:hAnsi="仿宋" w:eastAsia="仿宋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日</w:t>
      </w:r>
    </w:p>
    <w:p w14:paraId="19B1A665">
      <w:pPr>
        <w:widowControl/>
        <w:spacing w:line="360" w:lineRule="auto"/>
        <w:jc w:val="left"/>
        <w:rPr>
          <w:rFonts w:hint="eastAsia" w:ascii="仿宋" w:hAnsi="仿宋" w:eastAsia="仿宋" w:cs="宋体"/>
          <w:kern w:val="0"/>
          <w:sz w:val="30"/>
          <w:szCs w:val="30"/>
          <w:lang w:eastAsia="zh-CN"/>
        </w:rPr>
      </w:pPr>
      <w:r>
        <w:rPr>
          <w:rFonts w:hint="eastAsia" w:ascii="仿宋" w:hAnsi="仿宋" w:eastAsia="仿宋" w:cs="宋体"/>
          <w:kern w:val="0"/>
          <w:sz w:val="30"/>
          <w:szCs w:val="30"/>
        </w:rPr>
        <w:t>附件：新发证企业</w:t>
      </w:r>
      <w:r>
        <w:rPr>
          <w:rFonts w:hint="eastAsia" w:ascii="仿宋" w:hAnsi="仿宋" w:eastAsia="仿宋" w:cs="宋体"/>
          <w:kern w:val="0"/>
          <w:sz w:val="30"/>
          <w:szCs w:val="30"/>
          <w:lang w:eastAsia="zh-CN"/>
        </w:rPr>
        <w:t>目录</w:t>
      </w:r>
    </w:p>
    <w:tbl>
      <w:tblPr>
        <w:tblStyle w:val="7"/>
        <w:tblpPr w:leftFromText="180" w:rightFromText="180" w:vertAnchor="page" w:horzAnchor="margin" w:tblpXSpec="center" w:tblpY="249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6"/>
        <w:gridCol w:w="2643"/>
        <w:gridCol w:w="3352"/>
        <w:gridCol w:w="1149"/>
        <w:gridCol w:w="1185"/>
        <w:gridCol w:w="1230"/>
        <w:gridCol w:w="2386"/>
        <w:gridCol w:w="1919"/>
        <w:gridCol w:w="1803"/>
      </w:tblGrid>
      <w:tr w14:paraId="72491A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1" w:hRule="atLeast"/>
        </w:trPr>
        <w:tc>
          <w:tcPr>
            <w:tcW w:w="496" w:type="dxa"/>
            <w:vAlign w:val="center"/>
          </w:tcPr>
          <w:p w14:paraId="54279949">
            <w:pPr>
              <w:widowControl/>
              <w:spacing w:line="400" w:lineRule="exact"/>
              <w:jc w:val="center"/>
              <w:rPr>
                <w:rFonts w:hint="eastAsia" w:ascii="仿宋" w:hAnsi="仿宋" w:eastAsia="仿宋" w:cs="宋体"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30"/>
                <w:szCs w:val="30"/>
              </w:rPr>
              <w:t>序</w:t>
            </w:r>
          </w:p>
          <w:p w14:paraId="79374AA9"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kern w:val="0"/>
                <w:sz w:val="30"/>
                <w:szCs w:val="30"/>
              </w:rPr>
              <w:t>号</w:t>
            </w:r>
          </w:p>
        </w:tc>
        <w:tc>
          <w:tcPr>
            <w:tcW w:w="2643" w:type="dxa"/>
            <w:vAlign w:val="center"/>
          </w:tcPr>
          <w:p w14:paraId="5A935ED7">
            <w:pPr>
              <w:widowControl/>
              <w:spacing w:line="400" w:lineRule="exact"/>
              <w:ind w:left="16" w:leftChars="-31" w:hanging="81" w:hangingChars="27"/>
              <w:jc w:val="center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kern w:val="0"/>
                <w:sz w:val="30"/>
                <w:szCs w:val="30"/>
              </w:rPr>
              <w:t>企业名称</w:t>
            </w:r>
          </w:p>
        </w:tc>
        <w:tc>
          <w:tcPr>
            <w:tcW w:w="3352" w:type="dxa"/>
            <w:vAlign w:val="center"/>
          </w:tcPr>
          <w:p w14:paraId="1F09D4E3"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kern w:val="0"/>
                <w:sz w:val="30"/>
                <w:szCs w:val="30"/>
              </w:rPr>
              <w:t>经营范围</w:t>
            </w:r>
          </w:p>
        </w:tc>
        <w:tc>
          <w:tcPr>
            <w:tcW w:w="1149" w:type="dxa"/>
            <w:vAlign w:val="center"/>
          </w:tcPr>
          <w:p w14:paraId="1B1B6486"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kern w:val="0"/>
                <w:sz w:val="30"/>
                <w:szCs w:val="30"/>
              </w:rPr>
              <w:t>法定</w:t>
            </w:r>
          </w:p>
          <w:p w14:paraId="6F3B0EAA"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kern w:val="0"/>
                <w:sz w:val="30"/>
                <w:szCs w:val="30"/>
              </w:rPr>
              <w:t>代表人</w:t>
            </w:r>
          </w:p>
        </w:tc>
        <w:tc>
          <w:tcPr>
            <w:tcW w:w="1185" w:type="dxa"/>
            <w:vAlign w:val="center"/>
          </w:tcPr>
          <w:p w14:paraId="2B2BE05D"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kern w:val="0"/>
                <w:sz w:val="30"/>
                <w:szCs w:val="30"/>
              </w:rPr>
              <w:t>企业</w:t>
            </w:r>
          </w:p>
          <w:p w14:paraId="50384818"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kern w:val="0"/>
                <w:sz w:val="30"/>
                <w:szCs w:val="30"/>
              </w:rPr>
              <w:t>负责人</w:t>
            </w:r>
          </w:p>
        </w:tc>
        <w:tc>
          <w:tcPr>
            <w:tcW w:w="1230" w:type="dxa"/>
            <w:vAlign w:val="center"/>
          </w:tcPr>
          <w:p w14:paraId="7808535B"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kern w:val="0"/>
                <w:sz w:val="30"/>
                <w:szCs w:val="30"/>
              </w:rPr>
              <w:t>质量</w:t>
            </w:r>
          </w:p>
          <w:p w14:paraId="7CEAFF6A"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kern w:val="0"/>
                <w:sz w:val="30"/>
                <w:szCs w:val="30"/>
              </w:rPr>
              <w:t>负责人</w:t>
            </w:r>
          </w:p>
        </w:tc>
        <w:tc>
          <w:tcPr>
            <w:tcW w:w="2386" w:type="dxa"/>
            <w:vAlign w:val="center"/>
          </w:tcPr>
          <w:p w14:paraId="0430E085">
            <w:pPr>
              <w:widowControl/>
              <w:spacing w:line="440" w:lineRule="exact"/>
              <w:ind w:firstLine="320" w:firstLineChars="100"/>
              <w:jc w:val="left"/>
              <w:rPr>
                <w:rFonts w:hint="eastAsia" w:ascii="仿宋" w:hAnsi="仿宋" w:eastAsia="仿宋" w:cs="宋体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  <w:lang w:val="en-US" w:eastAsia="zh-CN"/>
              </w:rPr>
              <w:t>注册地址</w:t>
            </w:r>
          </w:p>
        </w:tc>
        <w:tc>
          <w:tcPr>
            <w:tcW w:w="1919" w:type="dxa"/>
            <w:vAlign w:val="center"/>
          </w:tcPr>
          <w:p w14:paraId="29A17AB7">
            <w:pPr>
              <w:widowControl/>
              <w:jc w:val="center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kern w:val="0"/>
                <w:sz w:val="30"/>
                <w:szCs w:val="30"/>
              </w:rPr>
              <w:t>许可证编号</w:t>
            </w:r>
          </w:p>
        </w:tc>
        <w:tc>
          <w:tcPr>
            <w:tcW w:w="1803" w:type="dxa"/>
            <w:vAlign w:val="center"/>
          </w:tcPr>
          <w:p w14:paraId="76F72205">
            <w:pPr>
              <w:widowControl/>
              <w:jc w:val="center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kern w:val="0"/>
                <w:sz w:val="30"/>
                <w:szCs w:val="30"/>
              </w:rPr>
              <w:t>发证日期</w:t>
            </w:r>
          </w:p>
        </w:tc>
      </w:tr>
      <w:tr w14:paraId="015F27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 w:hRule="atLeast"/>
        </w:trPr>
        <w:tc>
          <w:tcPr>
            <w:tcW w:w="496" w:type="dxa"/>
            <w:vAlign w:val="center"/>
          </w:tcPr>
          <w:p w14:paraId="2D6D4281"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kern w:val="0"/>
                <w:sz w:val="30"/>
                <w:szCs w:val="30"/>
              </w:rPr>
              <w:t>1</w:t>
            </w:r>
          </w:p>
        </w:tc>
        <w:tc>
          <w:tcPr>
            <w:tcW w:w="2643" w:type="dxa"/>
            <w:vAlign w:val="center"/>
          </w:tcPr>
          <w:p w14:paraId="67784C42">
            <w:pPr>
              <w:widowControl/>
              <w:spacing w:line="440" w:lineRule="exact"/>
              <w:jc w:val="left"/>
              <w:rPr>
                <w:rFonts w:hint="eastAsia" w:ascii="仿宋" w:hAnsi="仿宋" w:eastAsia="仿宋" w:cs="宋体"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林州市禾平医药大药房(个人独资)</w:t>
            </w:r>
          </w:p>
        </w:tc>
        <w:tc>
          <w:tcPr>
            <w:tcW w:w="3352" w:type="dxa"/>
            <w:vAlign w:val="center"/>
          </w:tcPr>
          <w:p w14:paraId="08E0CB21">
            <w:pPr>
              <w:widowControl/>
              <w:spacing w:line="440" w:lineRule="exact"/>
              <w:jc w:val="left"/>
              <w:rPr>
                <w:rFonts w:hint="eastAsia" w:ascii="仿宋" w:hAnsi="仿宋" w:eastAsia="仿宋" w:cs="宋体"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30"/>
                <w:szCs w:val="30"/>
                <w:lang w:eastAsia="zh-CN"/>
              </w:rPr>
              <w:t>处方药,甲类非处方药,乙类非处方药:中药饮片,中成药,化学药(含冷藏药品),血液制品(含冷藏药品),其他生物制品(含冷藏药品)</w:t>
            </w:r>
          </w:p>
        </w:tc>
        <w:tc>
          <w:tcPr>
            <w:tcW w:w="1149" w:type="dxa"/>
            <w:vAlign w:val="center"/>
          </w:tcPr>
          <w:p w14:paraId="7C9E2FC0">
            <w:pPr>
              <w:widowControl/>
              <w:spacing w:line="440" w:lineRule="exact"/>
              <w:jc w:val="center"/>
              <w:rPr>
                <w:rFonts w:hint="default" w:ascii="仿宋" w:hAnsi="仿宋" w:eastAsia="仿宋" w:cs="宋体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  <w:lang w:val="en-US" w:eastAsia="zh-CN"/>
              </w:rPr>
              <w:t>吕宁宁</w:t>
            </w:r>
          </w:p>
        </w:tc>
        <w:tc>
          <w:tcPr>
            <w:tcW w:w="1185" w:type="dxa"/>
            <w:vAlign w:val="center"/>
          </w:tcPr>
          <w:p w14:paraId="04912745">
            <w:pPr>
              <w:widowControl/>
              <w:spacing w:line="440" w:lineRule="exact"/>
              <w:jc w:val="left"/>
              <w:rPr>
                <w:rFonts w:hint="eastAsia" w:ascii="仿宋" w:hAnsi="仿宋" w:eastAsia="仿宋" w:cs="宋体"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30"/>
                <w:szCs w:val="30"/>
                <w:lang w:eastAsia="zh-CN"/>
              </w:rPr>
              <w:t>路丽芳</w:t>
            </w:r>
          </w:p>
        </w:tc>
        <w:tc>
          <w:tcPr>
            <w:tcW w:w="1230" w:type="dxa"/>
            <w:vAlign w:val="center"/>
          </w:tcPr>
          <w:p w14:paraId="7AEF8752">
            <w:pPr>
              <w:widowControl/>
              <w:spacing w:line="440" w:lineRule="exact"/>
              <w:jc w:val="left"/>
              <w:rPr>
                <w:rFonts w:hint="eastAsia" w:ascii="仿宋" w:hAnsi="仿宋" w:eastAsia="仿宋" w:cs="宋体"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30"/>
                <w:szCs w:val="30"/>
                <w:lang w:val="en-US" w:eastAsia="zh-CN"/>
              </w:rPr>
              <w:t>吕宁宁</w:t>
            </w:r>
          </w:p>
        </w:tc>
        <w:tc>
          <w:tcPr>
            <w:tcW w:w="2386" w:type="dxa"/>
            <w:vAlign w:val="center"/>
          </w:tcPr>
          <w:p w14:paraId="361A1565">
            <w:pPr>
              <w:widowControl/>
              <w:spacing w:line="440" w:lineRule="exact"/>
              <w:jc w:val="left"/>
              <w:rPr>
                <w:rFonts w:hint="default" w:ascii="仿宋" w:hAnsi="仿宋" w:eastAsia="仿宋" w:cs="宋体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30"/>
                <w:szCs w:val="30"/>
                <w:lang w:val="en-US" w:eastAsia="zh-CN"/>
              </w:rPr>
              <w:t>河南省安阳市林州市合涧镇合涧村大山粮油购销有限公司东楼第4-6号</w:t>
            </w:r>
          </w:p>
        </w:tc>
        <w:tc>
          <w:tcPr>
            <w:tcW w:w="1919" w:type="dxa"/>
            <w:vAlign w:val="center"/>
          </w:tcPr>
          <w:p w14:paraId="76BD932C">
            <w:pPr>
              <w:widowControl/>
              <w:spacing w:line="440" w:lineRule="exact"/>
              <w:jc w:val="left"/>
              <w:rPr>
                <w:rFonts w:hint="default" w:ascii="仿宋" w:hAnsi="仿宋" w:eastAsia="仿宋" w:cs="宋体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豫DA372526002</w:t>
            </w:r>
          </w:p>
        </w:tc>
        <w:tc>
          <w:tcPr>
            <w:tcW w:w="1803" w:type="dxa"/>
            <w:vAlign w:val="center"/>
          </w:tcPr>
          <w:p w14:paraId="74E7F048">
            <w:pPr>
              <w:widowControl/>
              <w:spacing w:line="440" w:lineRule="exact"/>
              <w:jc w:val="left"/>
              <w:rPr>
                <w:rFonts w:hint="default" w:ascii="仿宋" w:hAnsi="仿宋" w:eastAsia="仿宋" w:cs="宋体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30"/>
                <w:szCs w:val="30"/>
                <w:lang w:eastAsia="zh-CN"/>
              </w:rPr>
              <w:t>2026-05-14</w:t>
            </w:r>
            <w:bookmarkStart w:id="0" w:name="_GoBack"/>
            <w:bookmarkEnd w:id="0"/>
          </w:p>
        </w:tc>
      </w:tr>
    </w:tbl>
    <w:p w14:paraId="7BDF64F1">
      <w:pPr>
        <w:widowControl/>
        <w:spacing w:line="360" w:lineRule="auto"/>
        <w:jc w:val="left"/>
        <w:rPr>
          <w:rFonts w:ascii="仿宋" w:hAnsi="仿宋" w:eastAsia="仿宋"/>
          <w:sz w:val="30"/>
          <w:szCs w:val="30"/>
        </w:rPr>
      </w:pPr>
    </w:p>
    <w:sectPr>
      <w:pgSz w:w="16838" w:h="11906" w:orient="landscape"/>
      <w:pgMar w:top="1247" w:right="284" w:bottom="680" w:left="28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39583D"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HorizontalSpacing w:val="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Q5NTE5MDE3Yjk3OTQ5ZTdlOTQwMzg0MDI3NTlmYmYifQ=="/>
  </w:docVars>
  <w:rsids>
    <w:rsidRoot w:val="00172A27"/>
    <w:rsid w:val="000351C0"/>
    <w:rsid w:val="0004169B"/>
    <w:rsid w:val="00043CBC"/>
    <w:rsid w:val="00046EE7"/>
    <w:rsid w:val="0006022B"/>
    <w:rsid w:val="00063299"/>
    <w:rsid w:val="000B1AE0"/>
    <w:rsid w:val="000F5417"/>
    <w:rsid w:val="00106A16"/>
    <w:rsid w:val="00106D5A"/>
    <w:rsid w:val="0012025A"/>
    <w:rsid w:val="0013466B"/>
    <w:rsid w:val="00172A27"/>
    <w:rsid w:val="001D373D"/>
    <w:rsid w:val="001F1B3A"/>
    <w:rsid w:val="00201DD9"/>
    <w:rsid w:val="00243180"/>
    <w:rsid w:val="00254F94"/>
    <w:rsid w:val="002822FB"/>
    <w:rsid w:val="00296FB6"/>
    <w:rsid w:val="00304DF7"/>
    <w:rsid w:val="00317CEB"/>
    <w:rsid w:val="00342394"/>
    <w:rsid w:val="0037578B"/>
    <w:rsid w:val="003800B2"/>
    <w:rsid w:val="00383268"/>
    <w:rsid w:val="003A4368"/>
    <w:rsid w:val="003B5E5F"/>
    <w:rsid w:val="004046E6"/>
    <w:rsid w:val="004631D9"/>
    <w:rsid w:val="0046552A"/>
    <w:rsid w:val="00467D16"/>
    <w:rsid w:val="004A61BE"/>
    <w:rsid w:val="004C44BD"/>
    <w:rsid w:val="004C7268"/>
    <w:rsid w:val="004E02A2"/>
    <w:rsid w:val="00507135"/>
    <w:rsid w:val="00580538"/>
    <w:rsid w:val="005B329F"/>
    <w:rsid w:val="005D191D"/>
    <w:rsid w:val="005F6689"/>
    <w:rsid w:val="005F6ED3"/>
    <w:rsid w:val="005F71AD"/>
    <w:rsid w:val="00614CA2"/>
    <w:rsid w:val="00643E28"/>
    <w:rsid w:val="006A6854"/>
    <w:rsid w:val="006F3429"/>
    <w:rsid w:val="00711D95"/>
    <w:rsid w:val="007200B0"/>
    <w:rsid w:val="00732D75"/>
    <w:rsid w:val="00781D60"/>
    <w:rsid w:val="00784766"/>
    <w:rsid w:val="007A2E64"/>
    <w:rsid w:val="007B20E3"/>
    <w:rsid w:val="007F43AE"/>
    <w:rsid w:val="00872D97"/>
    <w:rsid w:val="00877DFC"/>
    <w:rsid w:val="00887AAD"/>
    <w:rsid w:val="008A0D39"/>
    <w:rsid w:val="008A36F3"/>
    <w:rsid w:val="008F1191"/>
    <w:rsid w:val="009179E8"/>
    <w:rsid w:val="0094640D"/>
    <w:rsid w:val="0095433F"/>
    <w:rsid w:val="00955B20"/>
    <w:rsid w:val="009628C3"/>
    <w:rsid w:val="009D393F"/>
    <w:rsid w:val="009D61DD"/>
    <w:rsid w:val="009E59A6"/>
    <w:rsid w:val="009E6212"/>
    <w:rsid w:val="009E7840"/>
    <w:rsid w:val="00A8214F"/>
    <w:rsid w:val="00A83A3E"/>
    <w:rsid w:val="00AA5C33"/>
    <w:rsid w:val="00AB1C53"/>
    <w:rsid w:val="00AD0ED2"/>
    <w:rsid w:val="00AF0A65"/>
    <w:rsid w:val="00B04BC2"/>
    <w:rsid w:val="00B31EBF"/>
    <w:rsid w:val="00B417AD"/>
    <w:rsid w:val="00B6323A"/>
    <w:rsid w:val="00B71C13"/>
    <w:rsid w:val="00BF24A7"/>
    <w:rsid w:val="00C40DC8"/>
    <w:rsid w:val="00C57C5B"/>
    <w:rsid w:val="00C73E93"/>
    <w:rsid w:val="00C751A9"/>
    <w:rsid w:val="00C85D8E"/>
    <w:rsid w:val="00CC0A8E"/>
    <w:rsid w:val="00CD6479"/>
    <w:rsid w:val="00D170C6"/>
    <w:rsid w:val="00D26877"/>
    <w:rsid w:val="00D46AD4"/>
    <w:rsid w:val="00D60E5D"/>
    <w:rsid w:val="00D670CE"/>
    <w:rsid w:val="00D914F6"/>
    <w:rsid w:val="00DB0188"/>
    <w:rsid w:val="00DC46AD"/>
    <w:rsid w:val="00E05482"/>
    <w:rsid w:val="00E14923"/>
    <w:rsid w:val="00E25E84"/>
    <w:rsid w:val="00E34535"/>
    <w:rsid w:val="00E81BCB"/>
    <w:rsid w:val="00EC1456"/>
    <w:rsid w:val="00EF0E2A"/>
    <w:rsid w:val="00F06A5E"/>
    <w:rsid w:val="00F33913"/>
    <w:rsid w:val="00F374D1"/>
    <w:rsid w:val="00F52F69"/>
    <w:rsid w:val="00F75872"/>
    <w:rsid w:val="00FD6E31"/>
    <w:rsid w:val="00FF456B"/>
    <w:rsid w:val="00FF66F9"/>
    <w:rsid w:val="013B65D7"/>
    <w:rsid w:val="014B5EC9"/>
    <w:rsid w:val="04246466"/>
    <w:rsid w:val="04262518"/>
    <w:rsid w:val="05DB65DE"/>
    <w:rsid w:val="05EE492D"/>
    <w:rsid w:val="0674154E"/>
    <w:rsid w:val="07C05BA3"/>
    <w:rsid w:val="08CA3098"/>
    <w:rsid w:val="0DB1023D"/>
    <w:rsid w:val="0DB413D3"/>
    <w:rsid w:val="0E2B78EF"/>
    <w:rsid w:val="0FBD3607"/>
    <w:rsid w:val="0FF90CCD"/>
    <w:rsid w:val="11603F53"/>
    <w:rsid w:val="12046048"/>
    <w:rsid w:val="14155A1E"/>
    <w:rsid w:val="14515CFB"/>
    <w:rsid w:val="14AA6173"/>
    <w:rsid w:val="153D64A4"/>
    <w:rsid w:val="16B75262"/>
    <w:rsid w:val="173B1587"/>
    <w:rsid w:val="173B3498"/>
    <w:rsid w:val="182C2DE0"/>
    <w:rsid w:val="18575E4D"/>
    <w:rsid w:val="185C55C0"/>
    <w:rsid w:val="194605CB"/>
    <w:rsid w:val="198F1879"/>
    <w:rsid w:val="1A212C2B"/>
    <w:rsid w:val="1AE343B2"/>
    <w:rsid w:val="1BA86C22"/>
    <w:rsid w:val="1CD469C5"/>
    <w:rsid w:val="1D7414B2"/>
    <w:rsid w:val="1E243DF2"/>
    <w:rsid w:val="20381050"/>
    <w:rsid w:val="20CC70E0"/>
    <w:rsid w:val="217575A6"/>
    <w:rsid w:val="224156DA"/>
    <w:rsid w:val="22DB168B"/>
    <w:rsid w:val="22E04BAC"/>
    <w:rsid w:val="24AB7C90"/>
    <w:rsid w:val="24AC7327"/>
    <w:rsid w:val="261105A2"/>
    <w:rsid w:val="2627524E"/>
    <w:rsid w:val="266876DA"/>
    <w:rsid w:val="26C0669C"/>
    <w:rsid w:val="283273F5"/>
    <w:rsid w:val="290D4568"/>
    <w:rsid w:val="29970BA0"/>
    <w:rsid w:val="2A161C3C"/>
    <w:rsid w:val="2A295064"/>
    <w:rsid w:val="2A892837"/>
    <w:rsid w:val="2AA959AC"/>
    <w:rsid w:val="2B4F70BA"/>
    <w:rsid w:val="2F4A4EE0"/>
    <w:rsid w:val="309335A5"/>
    <w:rsid w:val="309B29D3"/>
    <w:rsid w:val="30D362CA"/>
    <w:rsid w:val="33423060"/>
    <w:rsid w:val="34577167"/>
    <w:rsid w:val="34C54680"/>
    <w:rsid w:val="34F14D3E"/>
    <w:rsid w:val="35535C13"/>
    <w:rsid w:val="36061A0E"/>
    <w:rsid w:val="373426EF"/>
    <w:rsid w:val="37995C23"/>
    <w:rsid w:val="382673F4"/>
    <w:rsid w:val="388E3A2A"/>
    <w:rsid w:val="39890D31"/>
    <w:rsid w:val="3AFB17FD"/>
    <w:rsid w:val="3B1B2B15"/>
    <w:rsid w:val="3B6F274A"/>
    <w:rsid w:val="3CC209C3"/>
    <w:rsid w:val="3D9A682C"/>
    <w:rsid w:val="3E9B19D9"/>
    <w:rsid w:val="3FAF1E6F"/>
    <w:rsid w:val="41CE6B33"/>
    <w:rsid w:val="42DC527F"/>
    <w:rsid w:val="44522961"/>
    <w:rsid w:val="447670A9"/>
    <w:rsid w:val="44D53DA9"/>
    <w:rsid w:val="46581041"/>
    <w:rsid w:val="47387301"/>
    <w:rsid w:val="484A18E2"/>
    <w:rsid w:val="48855A71"/>
    <w:rsid w:val="4A257563"/>
    <w:rsid w:val="4CA43DA3"/>
    <w:rsid w:val="4D111FCA"/>
    <w:rsid w:val="4D183284"/>
    <w:rsid w:val="4ECE568C"/>
    <w:rsid w:val="4FDD2347"/>
    <w:rsid w:val="518A7CDF"/>
    <w:rsid w:val="550A17D8"/>
    <w:rsid w:val="558E0CFB"/>
    <w:rsid w:val="55F23B54"/>
    <w:rsid w:val="56F00EA2"/>
    <w:rsid w:val="57F86260"/>
    <w:rsid w:val="58F158CA"/>
    <w:rsid w:val="5A5C0D28"/>
    <w:rsid w:val="5A61633E"/>
    <w:rsid w:val="5ADE3C8A"/>
    <w:rsid w:val="5CBD624D"/>
    <w:rsid w:val="5D5953E2"/>
    <w:rsid w:val="5E1A448D"/>
    <w:rsid w:val="5E6B73F5"/>
    <w:rsid w:val="5FFE44EA"/>
    <w:rsid w:val="602E60BA"/>
    <w:rsid w:val="60D748E5"/>
    <w:rsid w:val="610C43B5"/>
    <w:rsid w:val="625B7178"/>
    <w:rsid w:val="631F6787"/>
    <w:rsid w:val="659E4D34"/>
    <w:rsid w:val="65CE6304"/>
    <w:rsid w:val="65E16585"/>
    <w:rsid w:val="681F41FC"/>
    <w:rsid w:val="685B5B85"/>
    <w:rsid w:val="6944653E"/>
    <w:rsid w:val="69470DF5"/>
    <w:rsid w:val="6AD0264A"/>
    <w:rsid w:val="6D156B14"/>
    <w:rsid w:val="6E4A4B24"/>
    <w:rsid w:val="6F4B125E"/>
    <w:rsid w:val="70586445"/>
    <w:rsid w:val="70983CE4"/>
    <w:rsid w:val="70B054D2"/>
    <w:rsid w:val="71827344"/>
    <w:rsid w:val="71A64DF1"/>
    <w:rsid w:val="723637B5"/>
    <w:rsid w:val="7298621E"/>
    <w:rsid w:val="736D76AA"/>
    <w:rsid w:val="74297446"/>
    <w:rsid w:val="74903271"/>
    <w:rsid w:val="74D821DF"/>
    <w:rsid w:val="775E0C2E"/>
    <w:rsid w:val="77C96E79"/>
    <w:rsid w:val="78EE7935"/>
    <w:rsid w:val="7ABD020A"/>
    <w:rsid w:val="7ADE6E8A"/>
    <w:rsid w:val="7C09018C"/>
    <w:rsid w:val="7E5D76FB"/>
    <w:rsid w:val="7ED607F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autoRedefine/>
    <w:qFormat/>
    <w:uiPriority w:val="0"/>
    <w:pPr>
      <w:ind w:left="100" w:leftChars="2500"/>
    </w:pPr>
    <w:rPr>
      <w:rFonts w:ascii="仿宋_GB2312" w:hAnsi="宋体" w:eastAsia="仿宋_GB2312"/>
      <w:kern w:val="0"/>
      <w:sz w:val="32"/>
      <w:szCs w:val="32"/>
    </w:rPr>
  </w:style>
  <w:style w:type="paragraph" w:styleId="3">
    <w:name w:val="Balloon Text"/>
    <w:basedOn w:val="1"/>
    <w:qFormat/>
    <w:uiPriority w:val="0"/>
    <w:rPr>
      <w:sz w:val="18"/>
      <w:szCs w:val="18"/>
    </w:rPr>
  </w:style>
  <w:style w:type="paragraph" w:styleId="4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autoRedefine/>
    <w:qFormat/>
    <w:uiPriority w:val="0"/>
    <w:rPr>
      <w:sz w:val="24"/>
    </w:rPr>
  </w:style>
  <w:style w:type="character" w:styleId="9">
    <w:name w:val="Strong"/>
    <w:basedOn w:val="8"/>
    <w:qFormat/>
    <w:uiPriority w:val="0"/>
    <w:rPr>
      <w:b/>
      <w:bCs/>
    </w:rPr>
  </w:style>
  <w:style w:type="character" w:styleId="10">
    <w:name w:val="FollowedHyperlink"/>
    <w:autoRedefine/>
    <w:qFormat/>
    <w:uiPriority w:val="0"/>
    <w:rPr>
      <w:color w:val="333333"/>
      <w:sz w:val="18"/>
      <w:szCs w:val="18"/>
      <w:u w:val="none"/>
    </w:rPr>
  </w:style>
  <w:style w:type="character" w:styleId="11">
    <w:name w:val="HTML Definition"/>
    <w:basedOn w:val="8"/>
    <w:autoRedefine/>
    <w:qFormat/>
    <w:uiPriority w:val="0"/>
    <w:rPr>
      <w:i/>
      <w:iCs/>
    </w:rPr>
  </w:style>
  <w:style w:type="character" w:styleId="12">
    <w:name w:val="Hyperlink"/>
    <w:autoRedefine/>
    <w:qFormat/>
    <w:uiPriority w:val="0"/>
    <w:rPr>
      <w:color w:val="333333"/>
      <w:sz w:val="18"/>
      <w:szCs w:val="18"/>
      <w:u w:val="none"/>
    </w:rPr>
  </w:style>
  <w:style w:type="character" w:styleId="13">
    <w:name w:val="HTML Code"/>
    <w:basedOn w:val="8"/>
    <w:autoRedefine/>
    <w:qFormat/>
    <w:uiPriority w:val="0"/>
    <w:rPr>
      <w:rFonts w:ascii="monospace" w:hAnsi="monospace" w:eastAsia="monospace" w:cs="monospace"/>
      <w:sz w:val="21"/>
      <w:szCs w:val="21"/>
    </w:rPr>
  </w:style>
  <w:style w:type="character" w:styleId="14">
    <w:name w:val="HTML Keyboard"/>
    <w:basedOn w:val="8"/>
    <w:autoRedefine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styleId="15">
    <w:name w:val="HTML Sample"/>
    <w:basedOn w:val="8"/>
    <w:autoRedefine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customStyle="1" w:styleId="16">
    <w:name w:val="hover8"/>
    <w:basedOn w:val="8"/>
    <w:autoRedefine/>
    <w:qFormat/>
    <w:uiPriority w:val="0"/>
    <w:rPr>
      <w:shd w:val="clear" w:fill="0B3791"/>
    </w:rPr>
  </w:style>
  <w:style w:type="character" w:customStyle="1" w:styleId="17">
    <w:name w:val="hover9"/>
    <w:basedOn w:val="8"/>
    <w:autoRedefine/>
    <w:qFormat/>
    <w:uiPriority w:val="0"/>
    <w:rPr>
      <w:shd w:val="clear" w:fill="0B3791"/>
    </w:rPr>
  </w:style>
  <w:style w:type="character" w:customStyle="1" w:styleId="18">
    <w:name w:val="not([class*=suffix])"/>
    <w:basedOn w:val="8"/>
    <w:autoRedefine/>
    <w:qFormat/>
    <w:uiPriority w:val="0"/>
    <w:rPr>
      <w:sz w:val="19"/>
      <w:szCs w:val="19"/>
    </w:rPr>
  </w:style>
  <w:style w:type="character" w:customStyle="1" w:styleId="19">
    <w:name w:val="not([class*=suffix])1"/>
    <w:basedOn w:val="8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419</Words>
  <Characters>468</Characters>
  <Lines>1</Lines>
  <Paragraphs>1</Paragraphs>
  <TotalTime>3</TotalTime>
  <ScaleCrop>false</ScaleCrop>
  <LinksUpToDate>false</LinksUpToDate>
  <CharactersWithSpaces>496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2021-01-20T06:47:00Z</dcterms:created>
  <dc:creator>创编</dc:creator>
  <cp:lastModifiedBy>心晴~</cp:lastModifiedBy>
  <cp:lastPrinted>2021-01-20T06:55:00Z</cp:lastPrinted>
  <dcterms:modified xsi:type="dcterms:W3CDTF">2026-05-18T07:14:52Z</dcterms:modified>
  <dc:title>新开办药品零售企业情况公告（第14号）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0A223618EBB242B3B7F21DD64F40553D</vt:lpwstr>
  </property>
  <property fmtid="{D5CDD505-2E9C-101B-9397-08002B2CF9AE}" pid="4" name="commondata">
    <vt:lpwstr>eyJoZGlkIjoiYTEzNTE0MDNjZWY3YTE3M2ZmOWQ2MmVhYjAzMjAxYzUifQ==</vt:lpwstr>
  </property>
  <property fmtid="{D5CDD505-2E9C-101B-9397-08002B2CF9AE}" pid="5" name="KSOTemplateDocerSaveRecord">
    <vt:lpwstr>eyJoZGlkIjoiYzQ5NTE5MDE3Yjk3OTQ5ZTdlOTQwMzg0MDI3NTlmYmYiLCJ1c2VySWQiOiI0MzYyNDc4NTcifQ==</vt:lpwstr>
  </property>
</Properties>
</file>