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5611D">
      <w:pPr>
        <w:pStyle w:val="17"/>
        <w:bidi w:val="0"/>
        <w:rPr>
          <w:highlight w:val="none"/>
        </w:rPr>
      </w:pPr>
      <w:bookmarkStart w:id="0" w:name="_Toc30299"/>
      <w:r>
        <w:rPr>
          <w:rFonts w:hint="eastAsia"/>
          <w:highlight w:val="none"/>
          <w:lang w:eastAsia="zh-CN"/>
        </w:rPr>
        <w:t>文峰区</w:t>
      </w:r>
      <w:r>
        <w:rPr>
          <w:rFonts w:hint="eastAsia"/>
          <w:highlight w:val="none"/>
        </w:rPr>
        <w:t>集体经营性建设用地入市实施细则</w:t>
      </w:r>
      <w:bookmarkEnd w:id="0"/>
    </w:p>
    <w:p w14:paraId="4C705F10">
      <w:pPr>
        <w:pStyle w:val="17"/>
        <w:bidi w:val="0"/>
        <w:rPr>
          <w:rFonts w:hint="eastAsia" w:eastAsia="方正小标宋简体"/>
          <w:highlight w:val="none"/>
          <w:lang w:eastAsia="zh-CN"/>
        </w:rPr>
      </w:pPr>
      <w:r>
        <w:rPr>
          <w:rFonts w:hint="eastAsia"/>
          <w:highlight w:val="none"/>
        </w:rPr>
        <w:t>（试行）</w:t>
      </w:r>
      <w:bookmarkStart w:id="1" w:name="_Toc23754"/>
      <w:r>
        <w:rPr>
          <w:rFonts w:hint="eastAsia"/>
          <w:highlight w:val="none"/>
          <w:lang w:eastAsia="zh-CN"/>
        </w:rPr>
        <w:t>（征求意见稿）</w:t>
      </w:r>
    </w:p>
    <w:p w14:paraId="55C39C2E">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r>
        <w:rPr>
          <w:rFonts w:hint="eastAsia" w:ascii="黑体" w:hAnsi="黑体" w:eastAsia="黑体" w:cs="黑体"/>
          <w:sz w:val="31"/>
          <w:szCs w:val="31"/>
          <w:highlight w:val="none"/>
        </w:rPr>
        <w:t>第一章  总则</w:t>
      </w:r>
      <w:bookmarkEnd w:id="1"/>
    </w:p>
    <w:p w14:paraId="3BB45AD4">
      <w:pPr>
        <w:pStyle w:val="25"/>
        <w:bidi w:val="0"/>
        <w:rPr>
          <w:sz w:val="31"/>
          <w:szCs w:val="31"/>
          <w:highlight w:val="none"/>
        </w:rPr>
      </w:pPr>
      <w:r>
        <w:rPr>
          <w:rFonts w:hint="eastAsia"/>
          <w:sz w:val="31"/>
          <w:szCs w:val="31"/>
          <w:highlight w:val="none"/>
        </w:rPr>
        <w:t>第一条　为规范我</w:t>
      </w:r>
      <w:r>
        <w:rPr>
          <w:rFonts w:hint="eastAsia"/>
          <w:sz w:val="31"/>
          <w:szCs w:val="31"/>
          <w:highlight w:val="none"/>
          <w:lang w:eastAsia="zh-CN"/>
        </w:rPr>
        <w:t>区</w:t>
      </w:r>
      <w:r>
        <w:rPr>
          <w:rFonts w:hint="eastAsia"/>
          <w:sz w:val="31"/>
          <w:szCs w:val="31"/>
          <w:highlight w:val="none"/>
        </w:rPr>
        <w:t>集体经营性建设用地入市实施工作，切实维护入市相关权益人的合法权益，根据《中华人民共和国土地管理法》《中华人民共和国土地管理法实施条例》，结合《</w:t>
      </w:r>
      <w:r>
        <w:rPr>
          <w:rFonts w:hint="eastAsia"/>
          <w:sz w:val="31"/>
          <w:szCs w:val="31"/>
          <w:highlight w:val="none"/>
          <w:lang w:eastAsia="zh-CN"/>
        </w:rPr>
        <w:t>文峰区</w:t>
      </w:r>
      <w:r>
        <w:rPr>
          <w:rFonts w:hint="eastAsia"/>
          <w:sz w:val="31"/>
          <w:szCs w:val="31"/>
          <w:highlight w:val="none"/>
        </w:rPr>
        <w:t>集体经营性建设用地入市办法（试行）》，制定本细则。</w:t>
      </w:r>
    </w:p>
    <w:p w14:paraId="65F9C702">
      <w:pPr>
        <w:pStyle w:val="25"/>
        <w:bidi w:val="0"/>
        <w:rPr>
          <w:sz w:val="31"/>
          <w:szCs w:val="31"/>
          <w:highlight w:val="none"/>
        </w:rPr>
      </w:pPr>
      <w:r>
        <w:rPr>
          <w:rFonts w:hint="eastAsia"/>
          <w:sz w:val="31"/>
          <w:szCs w:val="31"/>
          <w:highlight w:val="none"/>
        </w:rPr>
        <w:t>第二条　本细则适用于全</w:t>
      </w:r>
      <w:r>
        <w:rPr>
          <w:rFonts w:hint="eastAsia"/>
          <w:sz w:val="31"/>
          <w:szCs w:val="31"/>
          <w:highlight w:val="none"/>
          <w:lang w:eastAsia="zh-CN"/>
        </w:rPr>
        <w:t>区</w:t>
      </w:r>
      <w:r>
        <w:rPr>
          <w:rFonts w:hint="eastAsia"/>
          <w:sz w:val="31"/>
          <w:szCs w:val="31"/>
          <w:highlight w:val="none"/>
        </w:rPr>
        <w:t>集体经营性建设用地使用权入市工作实施及相关监督管理活动。</w:t>
      </w:r>
    </w:p>
    <w:p w14:paraId="653FB085">
      <w:pPr>
        <w:pStyle w:val="25"/>
        <w:bidi w:val="0"/>
        <w:rPr>
          <w:sz w:val="31"/>
          <w:szCs w:val="31"/>
          <w:highlight w:val="none"/>
        </w:rPr>
      </w:pPr>
      <w:r>
        <w:rPr>
          <w:rFonts w:hint="eastAsia"/>
          <w:sz w:val="31"/>
          <w:szCs w:val="31"/>
          <w:highlight w:val="none"/>
        </w:rPr>
        <w:t>第三条　集体经营性建设用地入市实施，遵照“程序规范透明、安置补偿到位、耕地占补平衡、前期开发先行、监管权责明确”的原则。</w:t>
      </w:r>
    </w:p>
    <w:p w14:paraId="06E9885A">
      <w:pPr>
        <w:pStyle w:val="25"/>
        <w:bidi w:val="0"/>
        <w:rPr>
          <w:sz w:val="31"/>
          <w:szCs w:val="31"/>
          <w:highlight w:val="none"/>
        </w:rPr>
      </w:pPr>
      <w:r>
        <w:rPr>
          <w:rFonts w:hint="eastAsia"/>
          <w:sz w:val="31"/>
          <w:szCs w:val="31"/>
          <w:highlight w:val="none"/>
        </w:rPr>
        <w:t>第四条　集体经营性建设用地</w:t>
      </w:r>
      <w:r>
        <w:rPr>
          <w:rFonts w:hint="eastAsia"/>
          <w:sz w:val="31"/>
          <w:szCs w:val="31"/>
          <w:highlight w:val="none"/>
          <w:lang w:eastAsia="zh-CN"/>
        </w:rPr>
        <w:t>入市原则上使用存量建设用地</w:t>
      </w:r>
      <w:r>
        <w:rPr>
          <w:rFonts w:hint="eastAsia"/>
          <w:sz w:val="31"/>
          <w:szCs w:val="31"/>
          <w:highlight w:val="none"/>
        </w:rPr>
        <w:t>。</w:t>
      </w:r>
    </w:p>
    <w:p w14:paraId="6BB766B3">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2" w:name="_Toc9130"/>
      <w:r>
        <w:rPr>
          <w:rFonts w:hint="eastAsia" w:ascii="黑体" w:hAnsi="黑体" w:eastAsia="黑体" w:cs="黑体"/>
          <w:sz w:val="31"/>
          <w:szCs w:val="31"/>
          <w:highlight w:val="none"/>
        </w:rPr>
        <w:t>第二章  计划管理</w:t>
      </w:r>
      <w:bookmarkEnd w:id="2"/>
    </w:p>
    <w:p w14:paraId="178D20E2">
      <w:pPr>
        <w:pStyle w:val="25"/>
        <w:bidi w:val="0"/>
        <w:rPr>
          <w:sz w:val="31"/>
          <w:szCs w:val="31"/>
          <w:highlight w:val="none"/>
        </w:rPr>
      </w:pPr>
      <w:r>
        <w:rPr>
          <w:rFonts w:hint="eastAsia"/>
          <w:sz w:val="31"/>
          <w:szCs w:val="31"/>
          <w:highlight w:val="none"/>
        </w:rPr>
        <w:t>第五条　</w:t>
      </w:r>
      <w:r>
        <w:rPr>
          <w:rFonts w:hint="eastAsia"/>
          <w:sz w:val="31"/>
          <w:szCs w:val="31"/>
          <w:highlight w:val="none"/>
          <w:lang w:eastAsia="zh-CN"/>
        </w:rPr>
        <w:t>区</w:t>
      </w:r>
      <w:r>
        <w:rPr>
          <w:rFonts w:hint="eastAsia"/>
          <w:sz w:val="31"/>
          <w:szCs w:val="31"/>
          <w:highlight w:val="none"/>
        </w:rPr>
        <w:t>自然资源局负责全</w:t>
      </w:r>
      <w:r>
        <w:rPr>
          <w:rFonts w:hint="eastAsia"/>
          <w:sz w:val="31"/>
          <w:szCs w:val="31"/>
          <w:highlight w:val="none"/>
          <w:lang w:eastAsia="zh-CN"/>
        </w:rPr>
        <w:t>区</w:t>
      </w:r>
      <w:r>
        <w:rPr>
          <w:rFonts w:hint="eastAsia"/>
          <w:sz w:val="31"/>
          <w:szCs w:val="31"/>
          <w:highlight w:val="none"/>
        </w:rPr>
        <w:t>集体经营性建设用地入市工作计划管理，统筹安排年度全</w:t>
      </w:r>
      <w:r>
        <w:rPr>
          <w:rFonts w:hint="eastAsia"/>
          <w:sz w:val="31"/>
          <w:szCs w:val="31"/>
          <w:highlight w:val="none"/>
          <w:lang w:eastAsia="zh-CN"/>
        </w:rPr>
        <w:t>区</w:t>
      </w:r>
      <w:r>
        <w:rPr>
          <w:rFonts w:hint="eastAsia"/>
          <w:sz w:val="31"/>
          <w:szCs w:val="31"/>
          <w:highlight w:val="none"/>
        </w:rPr>
        <w:t>集体经营性建设用地入市工作。</w:t>
      </w:r>
    </w:p>
    <w:p w14:paraId="0A6FE26C">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3" w:name="_Toc8302"/>
      <w:r>
        <w:rPr>
          <w:rFonts w:hint="eastAsia" w:ascii="黑体" w:hAnsi="黑体" w:eastAsia="黑体" w:cs="黑体"/>
          <w:sz w:val="31"/>
          <w:szCs w:val="31"/>
          <w:highlight w:val="none"/>
        </w:rPr>
        <w:t>第三章  </w:t>
      </w:r>
      <w:r>
        <w:rPr>
          <w:rFonts w:hint="eastAsia" w:ascii="黑体" w:hAnsi="黑体" w:eastAsia="黑体" w:cs="黑体"/>
          <w:sz w:val="31"/>
          <w:szCs w:val="31"/>
          <w:highlight w:val="none"/>
          <w:lang w:eastAsia="zh-CN"/>
        </w:rPr>
        <w:t>土地</w:t>
      </w:r>
      <w:r>
        <w:rPr>
          <w:rFonts w:hint="eastAsia" w:ascii="黑体" w:hAnsi="黑体" w:eastAsia="黑体" w:cs="黑体"/>
          <w:sz w:val="31"/>
          <w:szCs w:val="31"/>
          <w:highlight w:val="none"/>
        </w:rPr>
        <w:t>入市</w:t>
      </w:r>
      <w:bookmarkEnd w:id="3"/>
    </w:p>
    <w:p w14:paraId="2F630BB8">
      <w:pPr>
        <w:pStyle w:val="25"/>
        <w:bidi w:val="0"/>
        <w:rPr>
          <w:sz w:val="31"/>
          <w:szCs w:val="31"/>
          <w:highlight w:val="none"/>
        </w:rPr>
      </w:pPr>
      <w:r>
        <w:rPr>
          <w:rFonts w:hint="eastAsia"/>
          <w:sz w:val="31"/>
          <w:szCs w:val="31"/>
          <w:highlight w:val="none"/>
        </w:rPr>
        <w:t>第六条　入市地块应当同时具备下列各项条件：</w:t>
      </w:r>
    </w:p>
    <w:p w14:paraId="000110E3">
      <w:pPr>
        <w:pStyle w:val="25"/>
        <w:bidi w:val="0"/>
        <w:rPr>
          <w:b w:val="0"/>
          <w:bCs w:val="0"/>
          <w:sz w:val="31"/>
          <w:szCs w:val="31"/>
          <w:highlight w:val="none"/>
        </w:rPr>
      </w:pPr>
      <w:r>
        <w:rPr>
          <w:rFonts w:hint="eastAsia"/>
          <w:sz w:val="31"/>
          <w:szCs w:val="31"/>
          <w:highlight w:val="none"/>
        </w:rPr>
        <w:t>（一）产权明晰，无权属争议，完成土地不动产登记发证的现</w:t>
      </w:r>
      <w:r>
        <w:rPr>
          <w:rFonts w:hint="eastAsia"/>
          <w:b w:val="0"/>
          <w:bCs w:val="0"/>
          <w:sz w:val="31"/>
          <w:szCs w:val="31"/>
          <w:highlight w:val="none"/>
        </w:rPr>
        <w:t>状集体建设用地；</w:t>
      </w:r>
    </w:p>
    <w:p w14:paraId="65289FE6">
      <w:pPr>
        <w:pStyle w:val="25"/>
        <w:bidi w:val="0"/>
        <w:rPr>
          <w:b w:val="0"/>
          <w:bCs w:val="0"/>
          <w:sz w:val="31"/>
          <w:szCs w:val="31"/>
          <w:highlight w:val="none"/>
        </w:rPr>
      </w:pPr>
      <w:r>
        <w:rPr>
          <w:rFonts w:hint="eastAsia"/>
          <w:b w:val="0"/>
          <w:bCs w:val="0"/>
          <w:sz w:val="31"/>
          <w:szCs w:val="31"/>
          <w:highlight w:val="none"/>
        </w:rPr>
        <w:t>（二）</w:t>
      </w:r>
      <w:r>
        <w:rPr>
          <w:rFonts w:hint="eastAsia"/>
          <w:b w:val="0"/>
          <w:bCs w:val="0"/>
          <w:color w:val="auto"/>
          <w:sz w:val="31"/>
          <w:szCs w:val="31"/>
          <w:highlight w:val="none"/>
        </w:rPr>
        <w:t>符合现行国土空间规划</w:t>
      </w:r>
      <w:r>
        <w:rPr>
          <w:rFonts w:hint="eastAsia"/>
          <w:b w:val="0"/>
          <w:bCs w:val="0"/>
          <w:color w:val="auto"/>
          <w:sz w:val="31"/>
          <w:szCs w:val="31"/>
          <w:highlight w:val="none"/>
          <w:lang w:eastAsia="zh-CN"/>
        </w:rPr>
        <w:t>、</w:t>
      </w:r>
      <w:r>
        <w:rPr>
          <w:rFonts w:hint="eastAsia"/>
          <w:b w:val="0"/>
          <w:bCs w:val="0"/>
          <w:color w:val="auto"/>
          <w:sz w:val="31"/>
          <w:szCs w:val="31"/>
          <w:highlight w:val="none"/>
        </w:rPr>
        <w:t>村庄规划（控制性村庄规划）或国土空间规划“通则式”管理规定，土地开发利用符合相关产业规划及环境保护要求；</w:t>
      </w:r>
    </w:p>
    <w:p w14:paraId="7986DCE6">
      <w:pPr>
        <w:pStyle w:val="25"/>
        <w:bidi w:val="0"/>
        <w:rPr>
          <w:b w:val="0"/>
          <w:bCs w:val="0"/>
          <w:sz w:val="31"/>
          <w:szCs w:val="31"/>
          <w:highlight w:val="none"/>
        </w:rPr>
      </w:pPr>
      <w:r>
        <w:rPr>
          <w:rFonts w:hint="eastAsia"/>
          <w:b w:val="0"/>
          <w:bCs w:val="0"/>
          <w:sz w:val="31"/>
          <w:szCs w:val="31"/>
          <w:highlight w:val="none"/>
        </w:rPr>
        <w:t>（三）经本集体经济组织成员的村民会议三分之二以上成员或者三分之二以上村民代表的同意；</w:t>
      </w:r>
    </w:p>
    <w:p w14:paraId="172F1809">
      <w:pPr>
        <w:pStyle w:val="25"/>
        <w:bidi w:val="0"/>
        <w:rPr>
          <w:sz w:val="31"/>
          <w:szCs w:val="31"/>
          <w:highlight w:val="none"/>
        </w:rPr>
      </w:pPr>
      <w:r>
        <w:rPr>
          <w:rFonts w:hint="eastAsia"/>
          <w:b w:val="0"/>
          <w:bCs w:val="0"/>
          <w:sz w:val="31"/>
          <w:szCs w:val="31"/>
          <w:highlight w:val="none"/>
        </w:rPr>
        <w:t>（四）地上附着物已完成补偿或产权调整</w:t>
      </w:r>
      <w:r>
        <w:rPr>
          <w:rFonts w:hint="eastAsia"/>
          <w:sz w:val="31"/>
          <w:szCs w:val="31"/>
          <w:highlight w:val="none"/>
        </w:rPr>
        <w:t>；</w:t>
      </w:r>
    </w:p>
    <w:p w14:paraId="4CA8F3E4">
      <w:pPr>
        <w:pStyle w:val="25"/>
        <w:bidi w:val="0"/>
        <w:rPr>
          <w:rFonts w:hint="eastAsia"/>
          <w:sz w:val="31"/>
          <w:szCs w:val="31"/>
          <w:highlight w:val="none"/>
        </w:rPr>
      </w:pPr>
      <w:r>
        <w:rPr>
          <w:rFonts w:hint="eastAsia"/>
          <w:sz w:val="31"/>
          <w:szCs w:val="31"/>
          <w:highlight w:val="none"/>
        </w:rPr>
        <w:t>（五）</w:t>
      </w:r>
      <w:r>
        <w:rPr>
          <w:rFonts w:hint="eastAsia"/>
          <w:sz w:val="31"/>
          <w:szCs w:val="31"/>
          <w:highlight w:val="none"/>
          <w:lang w:eastAsia="zh-CN"/>
        </w:rPr>
        <w:t>完成必要的前期开发，具备项目建设基本条件</w:t>
      </w:r>
      <w:r>
        <w:rPr>
          <w:rFonts w:hint="eastAsia"/>
          <w:sz w:val="31"/>
          <w:szCs w:val="31"/>
          <w:highlight w:val="none"/>
        </w:rPr>
        <w:t>；</w:t>
      </w:r>
    </w:p>
    <w:p w14:paraId="6D49BDEA">
      <w:pPr>
        <w:pStyle w:val="25"/>
        <w:bidi w:val="0"/>
        <w:rPr>
          <w:rFonts w:hint="eastAsia"/>
          <w:sz w:val="31"/>
          <w:szCs w:val="31"/>
          <w:highlight w:val="none"/>
          <w:lang w:eastAsia="zh-CN"/>
        </w:rPr>
      </w:pPr>
      <w:r>
        <w:rPr>
          <w:rFonts w:hint="eastAsia"/>
          <w:sz w:val="31"/>
          <w:szCs w:val="31"/>
          <w:highlight w:val="none"/>
        </w:rPr>
        <w:t>（六）未被司法机关查封、行政机关限制土地权利</w:t>
      </w:r>
      <w:r>
        <w:rPr>
          <w:rFonts w:hint="eastAsia"/>
          <w:sz w:val="31"/>
          <w:szCs w:val="31"/>
          <w:highlight w:val="none"/>
          <w:lang w:eastAsia="zh-CN"/>
        </w:rPr>
        <w:t>；</w:t>
      </w:r>
    </w:p>
    <w:p w14:paraId="66327CC6">
      <w:pPr>
        <w:pStyle w:val="25"/>
        <w:bidi w:val="0"/>
        <w:rPr>
          <w:rFonts w:hint="eastAsia"/>
          <w:sz w:val="31"/>
          <w:szCs w:val="31"/>
          <w:highlight w:val="none"/>
          <w:lang w:eastAsia="zh-CN"/>
        </w:rPr>
      </w:pPr>
      <w:r>
        <w:rPr>
          <w:rFonts w:hint="eastAsia"/>
          <w:sz w:val="31"/>
          <w:szCs w:val="31"/>
          <w:highlight w:val="none"/>
          <w:lang w:eastAsia="zh-CN"/>
        </w:rPr>
        <w:t>（七）法律法规规定的其他条件。</w:t>
      </w:r>
    </w:p>
    <w:p w14:paraId="5B95D64A">
      <w:pPr>
        <w:pStyle w:val="25"/>
        <w:bidi w:val="0"/>
        <w:rPr>
          <w:sz w:val="31"/>
          <w:szCs w:val="31"/>
          <w:highlight w:val="none"/>
        </w:rPr>
      </w:pPr>
      <w:r>
        <w:rPr>
          <w:rFonts w:hint="eastAsia"/>
          <w:sz w:val="31"/>
          <w:szCs w:val="31"/>
          <w:highlight w:val="none"/>
        </w:rPr>
        <w:t>第七条　入市交易前需要完成以下前期准备工作：</w:t>
      </w:r>
    </w:p>
    <w:p w14:paraId="0E0883FD">
      <w:pPr>
        <w:pStyle w:val="25"/>
        <w:bidi w:val="0"/>
        <w:rPr>
          <w:sz w:val="31"/>
          <w:szCs w:val="31"/>
          <w:highlight w:val="none"/>
        </w:rPr>
      </w:pPr>
      <w:r>
        <w:rPr>
          <w:rFonts w:hint="eastAsia"/>
          <w:sz w:val="31"/>
          <w:szCs w:val="31"/>
          <w:highlight w:val="none"/>
        </w:rPr>
        <w:t>（一）入市前期准备</w:t>
      </w:r>
    </w:p>
    <w:p w14:paraId="30EAFB56">
      <w:pPr>
        <w:pStyle w:val="25"/>
        <w:bidi w:val="0"/>
        <w:rPr>
          <w:sz w:val="31"/>
          <w:szCs w:val="31"/>
          <w:highlight w:val="none"/>
        </w:rPr>
      </w:pPr>
      <w:r>
        <w:rPr>
          <w:rFonts w:hint="eastAsia"/>
          <w:sz w:val="31"/>
          <w:szCs w:val="31"/>
          <w:highlight w:val="none"/>
        </w:rPr>
        <w:t>入市主体（授权实施主体）准备入市申请书和村民会议或者村民代表会议的入市表决书等相关材料。入市申请书应当载明拟入市地块的位置、权属、地上房屋及其他附着物、前期基础设施配套完成情况、拟入市方式等基本情况。</w:t>
      </w:r>
    </w:p>
    <w:p w14:paraId="2C803F3C">
      <w:pPr>
        <w:pStyle w:val="25"/>
        <w:bidi w:val="0"/>
        <w:rPr>
          <w:sz w:val="31"/>
          <w:szCs w:val="31"/>
          <w:highlight w:val="none"/>
        </w:rPr>
      </w:pPr>
      <w:r>
        <w:rPr>
          <w:rFonts w:hint="eastAsia"/>
          <w:sz w:val="31"/>
          <w:szCs w:val="31"/>
          <w:highlight w:val="none"/>
        </w:rPr>
        <w:t>（二）入市条件初审</w:t>
      </w:r>
    </w:p>
    <w:p w14:paraId="4D75ECE6">
      <w:pPr>
        <w:pStyle w:val="25"/>
        <w:bidi w:val="0"/>
        <w:rPr>
          <w:sz w:val="31"/>
          <w:szCs w:val="31"/>
          <w:highlight w:val="none"/>
        </w:rPr>
      </w:pPr>
      <w:r>
        <w:rPr>
          <w:rFonts w:hint="eastAsia"/>
          <w:sz w:val="31"/>
          <w:szCs w:val="31"/>
          <w:highlight w:val="none"/>
        </w:rPr>
        <w:t>入市主体（授权实施主体）</w:t>
      </w:r>
      <w:r>
        <w:rPr>
          <w:rFonts w:hint="eastAsia"/>
          <w:sz w:val="31"/>
          <w:szCs w:val="31"/>
          <w:highlight w:val="none"/>
          <w:lang w:eastAsia="zh-CN"/>
        </w:rPr>
        <w:t>持</w:t>
      </w:r>
      <w:r>
        <w:rPr>
          <w:rFonts w:hint="eastAsia"/>
          <w:sz w:val="31"/>
          <w:szCs w:val="31"/>
          <w:highlight w:val="none"/>
        </w:rPr>
        <w:t>入市申请书、</w:t>
      </w:r>
      <w:r>
        <w:rPr>
          <w:rFonts w:hint="eastAsia"/>
          <w:sz w:val="31"/>
          <w:szCs w:val="31"/>
          <w:highlight w:val="none"/>
          <w:lang w:eastAsia="zh-CN"/>
        </w:rPr>
        <w:t>入市</w:t>
      </w:r>
      <w:r>
        <w:rPr>
          <w:rFonts w:hint="eastAsia"/>
          <w:sz w:val="31"/>
          <w:szCs w:val="31"/>
          <w:highlight w:val="none"/>
        </w:rPr>
        <w:t>表决书等相关材料，报镇人民政府</w:t>
      </w:r>
      <w:r>
        <w:rPr>
          <w:rFonts w:hint="eastAsia"/>
          <w:sz w:val="31"/>
          <w:szCs w:val="31"/>
          <w:highlight w:val="none"/>
          <w:lang w:eastAsia="zh-CN"/>
        </w:rPr>
        <w:t>或街道办事处</w:t>
      </w:r>
      <w:r>
        <w:rPr>
          <w:rFonts w:hint="eastAsia"/>
          <w:sz w:val="31"/>
          <w:szCs w:val="31"/>
          <w:highlight w:val="none"/>
        </w:rPr>
        <w:t>进行入市条件初审。</w:t>
      </w:r>
    </w:p>
    <w:p w14:paraId="55CE5102">
      <w:pPr>
        <w:pStyle w:val="25"/>
        <w:bidi w:val="0"/>
        <w:rPr>
          <w:sz w:val="31"/>
          <w:szCs w:val="31"/>
          <w:highlight w:val="none"/>
        </w:rPr>
      </w:pPr>
      <w:r>
        <w:rPr>
          <w:rFonts w:hint="eastAsia"/>
          <w:sz w:val="31"/>
          <w:szCs w:val="31"/>
          <w:highlight w:val="none"/>
        </w:rPr>
        <w:t>镇人民政府</w:t>
      </w:r>
      <w:r>
        <w:rPr>
          <w:rFonts w:hint="eastAsia"/>
          <w:sz w:val="31"/>
          <w:szCs w:val="31"/>
          <w:highlight w:val="none"/>
          <w:lang w:eastAsia="zh-CN"/>
        </w:rPr>
        <w:t>（街道办事处）</w:t>
      </w:r>
      <w:r>
        <w:rPr>
          <w:rFonts w:hint="eastAsia"/>
          <w:sz w:val="31"/>
          <w:szCs w:val="31"/>
          <w:highlight w:val="none"/>
        </w:rPr>
        <w:t>对拟入市地块的使用现状、权属状况、地上附着物状况等进行调查，就拟入市地块所涉干群基础、信访稳定、权属来源等问题进行综合</w:t>
      </w:r>
      <w:r>
        <w:rPr>
          <w:rFonts w:hint="eastAsia"/>
          <w:sz w:val="31"/>
          <w:szCs w:val="31"/>
          <w:highlight w:val="none"/>
          <w:lang w:eastAsia="zh-CN"/>
        </w:rPr>
        <w:t>审查</w:t>
      </w:r>
      <w:r>
        <w:rPr>
          <w:rFonts w:hint="eastAsia"/>
          <w:sz w:val="31"/>
          <w:szCs w:val="31"/>
          <w:highlight w:val="none"/>
        </w:rPr>
        <w:t>，并出具入市地块初审意见。</w:t>
      </w:r>
    </w:p>
    <w:p w14:paraId="05107196">
      <w:pPr>
        <w:pStyle w:val="25"/>
        <w:bidi w:val="0"/>
        <w:rPr>
          <w:rFonts w:hint="default" w:eastAsia="仿宋_GB2312"/>
          <w:strike w:val="0"/>
          <w:dstrike w:val="0"/>
          <w:sz w:val="31"/>
          <w:szCs w:val="31"/>
          <w:highlight w:val="none"/>
          <w:lang w:val="en-US" w:eastAsia="zh-CN"/>
        </w:rPr>
      </w:pPr>
      <w:r>
        <w:rPr>
          <w:rFonts w:hint="eastAsia"/>
          <w:sz w:val="31"/>
          <w:szCs w:val="31"/>
          <w:highlight w:val="none"/>
        </w:rPr>
        <w:t>（</w:t>
      </w:r>
      <w:r>
        <w:rPr>
          <w:rFonts w:hint="eastAsia"/>
          <w:strike w:val="0"/>
          <w:dstrike w:val="0"/>
          <w:sz w:val="31"/>
          <w:szCs w:val="31"/>
          <w:highlight w:val="none"/>
        </w:rPr>
        <w:t>三）入市地块规划使用条件申领</w:t>
      </w:r>
    </w:p>
    <w:p w14:paraId="703BD8BD">
      <w:pPr>
        <w:pStyle w:val="25"/>
        <w:bidi w:val="0"/>
        <w:rPr>
          <w:strike w:val="0"/>
          <w:dstrike w:val="0"/>
          <w:sz w:val="31"/>
          <w:szCs w:val="31"/>
          <w:highlight w:val="none"/>
        </w:rPr>
      </w:pPr>
      <w:r>
        <w:rPr>
          <w:rFonts w:hint="eastAsia"/>
          <w:strike w:val="0"/>
          <w:dstrike w:val="0"/>
          <w:sz w:val="31"/>
          <w:szCs w:val="31"/>
          <w:highlight w:val="none"/>
        </w:rPr>
        <w:t>根据国土空间规划及相关产业规划和环境保护要求，确定拟入市地块的土地规划使用条件。</w:t>
      </w:r>
    </w:p>
    <w:p w14:paraId="14266174">
      <w:pPr>
        <w:pStyle w:val="25"/>
        <w:bidi w:val="0"/>
        <w:rPr>
          <w:sz w:val="31"/>
          <w:szCs w:val="31"/>
          <w:highlight w:val="none"/>
        </w:rPr>
      </w:pPr>
      <w:r>
        <w:rPr>
          <w:rFonts w:hint="eastAsia"/>
          <w:sz w:val="31"/>
          <w:szCs w:val="31"/>
          <w:highlight w:val="none"/>
        </w:rPr>
        <w:t>（四）入市方案编制及民主表决</w:t>
      </w:r>
    </w:p>
    <w:p w14:paraId="5BB644D4">
      <w:pPr>
        <w:pStyle w:val="25"/>
        <w:bidi w:val="0"/>
        <w:rPr>
          <w:rFonts w:hint="eastAsia"/>
          <w:sz w:val="31"/>
          <w:szCs w:val="31"/>
          <w:highlight w:val="none"/>
        </w:rPr>
      </w:pPr>
      <w:r>
        <w:rPr>
          <w:rFonts w:hint="eastAsia"/>
          <w:sz w:val="31"/>
          <w:szCs w:val="31"/>
          <w:highlight w:val="none"/>
        </w:rPr>
        <w:t>拟入市地块取得土地规划使用条件后，入市主体（授权实施主体）可委托依法取得相应资质的机构进行地价评估</w:t>
      </w:r>
      <w:r>
        <w:rPr>
          <w:rFonts w:hint="eastAsia"/>
          <w:sz w:val="31"/>
          <w:szCs w:val="31"/>
          <w:highlight w:val="none"/>
          <w:lang w:eastAsia="zh-CN"/>
        </w:rPr>
        <w:t>；</w:t>
      </w:r>
      <w:r>
        <w:rPr>
          <w:rFonts w:hint="eastAsia"/>
          <w:sz w:val="31"/>
          <w:szCs w:val="31"/>
          <w:highlight w:val="none"/>
        </w:rPr>
        <w:t>入市主体</w:t>
      </w:r>
      <w:r>
        <w:rPr>
          <w:rFonts w:hint="eastAsia"/>
          <w:sz w:val="31"/>
          <w:szCs w:val="31"/>
          <w:highlight w:val="none"/>
          <w:lang w:eastAsia="zh-CN"/>
        </w:rPr>
        <w:t>负责</w:t>
      </w:r>
      <w:r>
        <w:rPr>
          <w:rFonts w:hint="eastAsia"/>
          <w:sz w:val="31"/>
          <w:szCs w:val="31"/>
          <w:highlight w:val="none"/>
        </w:rPr>
        <w:t>制定入市方案，明确拟入市宗地的土地界址、面积、使用期限、土地用途、规划条件、交易方式、</w:t>
      </w:r>
      <w:r>
        <w:rPr>
          <w:rFonts w:hint="eastAsia"/>
          <w:sz w:val="31"/>
          <w:szCs w:val="31"/>
          <w:highlight w:val="none"/>
          <w:lang w:eastAsia="zh-CN"/>
        </w:rPr>
        <w:t>竞买保证金比例、</w:t>
      </w:r>
      <w:r>
        <w:rPr>
          <w:rFonts w:hint="eastAsia"/>
          <w:sz w:val="31"/>
          <w:szCs w:val="31"/>
          <w:highlight w:val="none"/>
        </w:rPr>
        <w:t>入市价格、收益分配、集体经济组织内部土地经济关系调整</w:t>
      </w:r>
      <w:r>
        <w:rPr>
          <w:rFonts w:hint="eastAsia"/>
          <w:sz w:val="31"/>
          <w:szCs w:val="31"/>
          <w:highlight w:val="none"/>
          <w:lang w:eastAsia="zh-CN"/>
        </w:rPr>
        <w:t>，</w:t>
      </w:r>
      <w:r>
        <w:rPr>
          <w:rFonts w:hint="default"/>
          <w:sz w:val="31"/>
          <w:szCs w:val="31"/>
          <w:highlight w:val="none"/>
          <w:lang w:eastAsia="zh-CN"/>
        </w:rPr>
        <w:t>以及是否设立交易底价</w:t>
      </w:r>
      <w:r>
        <w:rPr>
          <w:rFonts w:hint="default"/>
          <w:sz w:val="31"/>
          <w:szCs w:val="31"/>
          <w:highlight w:val="none"/>
        </w:rPr>
        <w:t>等内容。</w:t>
      </w:r>
    </w:p>
    <w:p w14:paraId="28F7300B">
      <w:pPr>
        <w:pStyle w:val="25"/>
        <w:bidi w:val="0"/>
        <w:rPr>
          <w:rFonts w:hint="eastAsia"/>
          <w:sz w:val="31"/>
          <w:szCs w:val="31"/>
          <w:highlight w:val="none"/>
        </w:rPr>
      </w:pPr>
      <w:r>
        <w:rPr>
          <w:rFonts w:hint="eastAsia"/>
          <w:sz w:val="31"/>
          <w:szCs w:val="31"/>
          <w:highlight w:val="none"/>
        </w:rPr>
        <w:t>集体经营性建设用地入市须经本集体经济组织集体研究决定，履行民主决策程序，</w:t>
      </w:r>
      <w:r>
        <w:rPr>
          <w:rFonts w:hint="eastAsia"/>
          <w:sz w:val="31"/>
          <w:szCs w:val="31"/>
          <w:highlight w:val="none"/>
          <w:lang w:eastAsia="zh-CN"/>
        </w:rPr>
        <w:t>取得本集体经济组织成员的村民会议三分之二以上成员或者三分之二以上村民代表同意，</w:t>
      </w:r>
      <w:r>
        <w:rPr>
          <w:rFonts w:hint="eastAsia"/>
          <w:sz w:val="31"/>
          <w:szCs w:val="31"/>
          <w:highlight w:val="none"/>
        </w:rPr>
        <w:t>形成正式表决材料，提出入市申请。民主决策程序具体操作可</w:t>
      </w:r>
      <w:r>
        <w:rPr>
          <w:rFonts w:hint="default"/>
          <w:sz w:val="31"/>
          <w:szCs w:val="31"/>
          <w:highlight w:val="none"/>
        </w:rPr>
        <w:t>参照</w:t>
      </w:r>
      <w:r>
        <w:rPr>
          <w:rFonts w:hint="eastAsia"/>
          <w:sz w:val="31"/>
          <w:szCs w:val="31"/>
          <w:highlight w:val="none"/>
          <w:lang w:eastAsia="zh-CN"/>
        </w:rPr>
        <w:t>“</w:t>
      </w:r>
      <w:r>
        <w:rPr>
          <w:rFonts w:hint="default"/>
          <w:sz w:val="31"/>
          <w:szCs w:val="31"/>
          <w:highlight w:val="none"/>
        </w:rPr>
        <w:t>四议两公开</w:t>
      </w:r>
      <w:r>
        <w:rPr>
          <w:rFonts w:hint="eastAsia"/>
          <w:sz w:val="31"/>
          <w:szCs w:val="31"/>
          <w:highlight w:val="none"/>
          <w:lang w:eastAsia="zh-CN"/>
        </w:rPr>
        <w:t>”</w:t>
      </w:r>
      <w:r>
        <w:rPr>
          <w:rFonts w:hint="default"/>
          <w:sz w:val="31"/>
          <w:szCs w:val="31"/>
          <w:highlight w:val="none"/>
        </w:rPr>
        <w:t>民主决策办法执行</w:t>
      </w:r>
      <w:r>
        <w:rPr>
          <w:rFonts w:hint="eastAsia"/>
          <w:sz w:val="31"/>
          <w:szCs w:val="31"/>
          <w:highlight w:val="none"/>
        </w:rPr>
        <w:t>。</w:t>
      </w:r>
      <w:r>
        <w:rPr>
          <w:rFonts w:hint="eastAsia"/>
          <w:sz w:val="31"/>
          <w:szCs w:val="31"/>
          <w:highlight w:val="none"/>
          <w:lang w:eastAsia="zh-CN"/>
        </w:rPr>
        <w:t>镇政府</w:t>
      </w:r>
      <w:r>
        <w:rPr>
          <w:rFonts w:hint="default"/>
          <w:sz w:val="31"/>
          <w:szCs w:val="31"/>
          <w:highlight w:val="none"/>
        </w:rPr>
        <w:t>、街道办事处</w:t>
      </w:r>
      <w:r>
        <w:rPr>
          <w:rFonts w:hint="eastAsia"/>
          <w:sz w:val="31"/>
          <w:szCs w:val="31"/>
          <w:highlight w:val="none"/>
        </w:rPr>
        <w:t>就干群基础、信访稳定、权属来源等问题进行综合审查，并出具审查意见。</w:t>
      </w:r>
    </w:p>
    <w:p w14:paraId="65B6F7AC">
      <w:pPr>
        <w:pStyle w:val="25"/>
        <w:bidi w:val="0"/>
        <w:rPr>
          <w:rFonts w:hint="eastAsia"/>
          <w:sz w:val="31"/>
          <w:szCs w:val="31"/>
          <w:highlight w:val="none"/>
          <w:lang w:eastAsia="zh-CN"/>
        </w:rPr>
      </w:pPr>
      <w:r>
        <w:rPr>
          <w:rFonts w:hint="eastAsia"/>
          <w:sz w:val="31"/>
          <w:szCs w:val="31"/>
          <w:highlight w:val="none"/>
        </w:rPr>
        <w:t>（</w:t>
      </w:r>
      <w:r>
        <w:rPr>
          <w:rFonts w:hint="eastAsia"/>
          <w:sz w:val="31"/>
          <w:szCs w:val="31"/>
          <w:highlight w:val="none"/>
          <w:lang w:eastAsia="zh-CN"/>
        </w:rPr>
        <w:t>五</w:t>
      </w:r>
      <w:r>
        <w:rPr>
          <w:rFonts w:hint="eastAsia"/>
          <w:sz w:val="31"/>
          <w:szCs w:val="31"/>
          <w:highlight w:val="none"/>
        </w:rPr>
        <w:t>）入市</w:t>
      </w:r>
      <w:r>
        <w:rPr>
          <w:rFonts w:hint="eastAsia"/>
          <w:sz w:val="31"/>
          <w:szCs w:val="31"/>
          <w:highlight w:val="none"/>
          <w:lang w:eastAsia="zh-CN"/>
        </w:rPr>
        <w:t>核对</w:t>
      </w:r>
    </w:p>
    <w:p w14:paraId="3EB3EDCA">
      <w:pPr>
        <w:pStyle w:val="25"/>
        <w:bidi w:val="0"/>
        <w:rPr>
          <w:rFonts w:hint="eastAsia"/>
          <w:sz w:val="31"/>
          <w:szCs w:val="31"/>
          <w:highlight w:val="none"/>
        </w:rPr>
      </w:pPr>
      <w:r>
        <w:rPr>
          <w:rFonts w:hint="eastAsia"/>
          <w:sz w:val="31"/>
          <w:szCs w:val="31"/>
          <w:highlight w:val="none"/>
        </w:rPr>
        <w:t>入市主体在入市交易前向</w:t>
      </w:r>
      <w:r>
        <w:rPr>
          <w:rFonts w:hint="eastAsia"/>
          <w:sz w:val="31"/>
          <w:szCs w:val="31"/>
          <w:highlight w:val="none"/>
          <w:lang w:eastAsia="zh-CN"/>
        </w:rPr>
        <w:t>区</w:t>
      </w:r>
      <w:r>
        <w:rPr>
          <w:rFonts w:hint="eastAsia"/>
          <w:sz w:val="31"/>
          <w:szCs w:val="31"/>
          <w:highlight w:val="none"/>
        </w:rPr>
        <w:t>自然资源</w:t>
      </w:r>
      <w:r>
        <w:rPr>
          <w:rFonts w:hint="eastAsia"/>
          <w:sz w:val="31"/>
          <w:szCs w:val="31"/>
          <w:highlight w:val="none"/>
          <w:lang w:eastAsia="zh-CN"/>
        </w:rPr>
        <w:t>局</w:t>
      </w:r>
      <w:r>
        <w:rPr>
          <w:rFonts w:hint="eastAsia"/>
          <w:sz w:val="31"/>
          <w:szCs w:val="31"/>
          <w:highlight w:val="none"/>
        </w:rPr>
        <w:t>提交拟入市宗地的勘测定界成果、土地权属证明、入市方案、入市决议等材料。</w:t>
      </w:r>
      <w:r>
        <w:rPr>
          <w:rFonts w:hint="eastAsia"/>
          <w:sz w:val="31"/>
          <w:szCs w:val="31"/>
          <w:highlight w:val="none"/>
          <w:lang w:eastAsia="zh-CN"/>
        </w:rPr>
        <w:t>区政府</w:t>
      </w:r>
      <w:r>
        <w:rPr>
          <w:rFonts w:hint="eastAsia"/>
          <w:sz w:val="31"/>
          <w:szCs w:val="31"/>
          <w:highlight w:val="none"/>
        </w:rPr>
        <w:t>组织</w:t>
      </w:r>
      <w:r>
        <w:rPr>
          <w:rFonts w:hint="eastAsia"/>
          <w:sz w:val="31"/>
          <w:szCs w:val="31"/>
          <w:highlight w:val="none"/>
          <w:lang w:eastAsia="zh-CN"/>
        </w:rPr>
        <w:t>部门联审，</w:t>
      </w:r>
      <w:r>
        <w:rPr>
          <w:rFonts w:hint="eastAsia"/>
          <w:sz w:val="31"/>
          <w:szCs w:val="31"/>
          <w:highlight w:val="none"/>
        </w:rPr>
        <w:t>自然资源等相关部门对拟入市宗地是否符合国土空间规划、是否符合产业准入条件和生态环境保护要求等进行核对。</w:t>
      </w:r>
    </w:p>
    <w:p w14:paraId="79BDF767">
      <w:pPr>
        <w:pStyle w:val="25"/>
        <w:bidi w:val="0"/>
        <w:rPr>
          <w:sz w:val="31"/>
          <w:szCs w:val="31"/>
          <w:highlight w:val="none"/>
        </w:rPr>
      </w:pPr>
      <w:r>
        <w:rPr>
          <w:rFonts w:hint="eastAsia"/>
          <w:sz w:val="31"/>
          <w:szCs w:val="31"/>
          <w:highlight w:val="none"/>
        </w:rPr>
        <w:t>第八条　入市交易工作按照以下要求开展：</w:t>
      </w:r>
    </w:p>
    <w:p w14:paraId="767A317D">
      <w:pPr>
        <w:pStyle w:val="25"/>
        <w:bidi w:val="0"/>
        <w:rPr>
          <w:sz w:val="31"/>
          <w:szCs w:val="31"/>
          <w:highlight w:val="none"/>
        </w:rPr>
      </w:pPr>
      <w:r>
        <w:rPr>
          <w:rFonts w:hint="eastAsia"/>
          <w:sz w:val="31"/>
          <w:szCs w:val="31"/>
          <w:highlight w:val="none"/>
        </w:rPr>
        <w:t>（一）入市交易底价确定</w:t>
      </w:r>
    </w:p>
    <w:p w14:paraId="35AD0C5F">
      <w:pPr>
        <w:pStyle w:val="25"/>
        <w:bidi w:val="0"/>
        <w:rPr>
          <w:sz w:val="31"/>
          <w:szCs w:val="31"/>
          <w:highlight w:val="none"/>
        </w:rPr>
      </w:pPr>
      <w:r>
        <w:rPr>
          <w:rFonts w:hint="eastAsia"/>
          <w:sz w:val="31"/>
          <w:szCs w:val="31"/>
          <w:highlight w:val="none"/>
        </w:rPr>
        <w:t>入市方案经</w:t>
      </w:r>
      <w:r>
        <w:rPr>
          <w:rFonts w:hint="eastAsia"/>
          <w:sz w:val="31"/>
          <w:szCs w:val="31"/>
          <w:highlight w:val="none"/>
          <w:lang w:eastAsia="zh-CN"/>
        </w:rPr>
        <w:t>区</w:t>
      </w:r>
      <w:r>
        <w:rPr>
          <w:rFonts w:hint="eastAsia"/>
          <w:sz w:val="31"/>
          <w:szCs w:val="31"/>
          <w:highlight w:val="none"/>
        </w:rPr>
        <w:t>政府批准后，</w:t>
      </w:r>
      <w:r>
        <w:rPr>
          <w:rFonts w:hint="eastAsia"/>
          <w:sz w:val="31"/>
          <w:szCs w:val="31"/>
          <w:highlight w:val="none"/>
          <w:lang w:eastAsia="zh-CN"/>
        </w:rPr>
        <w:t>需设定交易底价的，由区</w:t>
      </w:r>
      <w:r>
        <w:rPr>
          <w:rFonts w:hint="eastAsia"/>
          <w:sz w:val="31"/>
          <w:szCs w:val="31"/>
          <w:highlight w:val="none"/>
        </w:rPr>
        <w:t>自然资源</w:t>
      </w:r>
      <w:r>
        <w:rPr>
          <w:rFonts w:hint="eastAsia"/>
          <w:sz w:val="31"/>
          <w:szCs w:val="31"/>
          <w:highlight w:val="none"/>
          <w:lang w:eastAsia="zh-CN"/>
        </w:rPr>
        <w:t>局</w:t>
      </w:r>
      <w:r>
        <w:rPr>
          <w:rFonts w:hint="eastAsia"/>
          <w:sz w:val="31"/>
          <w:szCs w:val="31"/>
          <w:highlight w:val="none"/>
        </w:rPr>
        <w:t>参照国有土地出让模式的集体决策方式确定。</w:t>
      </w:r>
    </w:p>
    <w:p w14:paraId="7185FACC">
      <w:pPr>
        <w:pStyle w:val="25"/>
        <w:bidi w:val="0"/>
        <w:rPr>
          <w:sz w:val="31"/>
          <w:szCs w:val="31"/>
          <w:highlight w:val="none"/>
        </w:rPr>
      </w:pPr>
      <w:r>
        <w:rPr>
          <w:rFonts w:hint="eastAsia"/>
          <w:sz w:val="31"/>
          <w:szCs w:val="31"/>
          <w:highlight w:val="none"/>
        </w:rPr>
        <w:t>入市交易的招标标底或者拍卖、挂牌底价不得低于土地入市成本和土地评估价格。最终报价低于底价或者标底的，不得成交。国家、省、安阳市和</w:t>
      </w:r>
      <w:r>
        <w:rPr>
          <w:rFonts w:hint="eastAsia"/>
          <w:sz w:val="31"/>
          <w:szCs w:val="31"/>
          <w:highlight w:val="none"/>
          <w:lang w:eastAsia="zh-CN"/>
        </w:rPr>
        <w:t>文峰区</w:t>
      </w:r>
      <w:r>
        <w:rPr>
          <w:rFonts w:hint="eastAsia"/>
          <w:sz w:val="31"/>
          <w:szCs w:val="31"/>
          <w:highlight w:val="none"/>
        </w:rPr>
        <w:t>对产业用地出让最低价另有规定的，可从其规定。</w:t>
      </w:r>
    </w:p>
    <w:p w14:paraId="19EE6E5D">
      <w:pPr>
        <w:pStyle w:val="25"/>
        <w:bidi w:val="0"/>
        <w:rPr>
          <w:sz w:val="31"/>
          <w:szCs w:val="31"/>
          <w:highlight w:val="none"/>
        </w:rPr>
      </w:pPr>
      <w:r>
        <w:rPr>
          <w:rFonts w:hint="eastAsia"/>
          <w:sz w:val="31"/>
          <w:szCs w:val="31"/>
          <w:highlight w:val="none"/>
        </w:rPr>
        <w:t>（二）入市交易</w:t>
      </w:r>
    </w:p>
    <w:p w14:paraId="658371CA">
      <w:pPr>
        <w:pStyle w:val="25"/>
        <w:bidi w:val="0"/>
        <w:rPr>
          <w:sz w:val="31"/>
          <w:szCs w:val="31"/>
          <w:highlight w:val="none"/>
        </w:rPr>
      </w:pPr>
      <w:r>
        <w:rPr>
          <w:rFonts w:hint="eastAsia"/>
          <w:sz w:val="31"/>
          <w:szCs w:val="31"/>
          <w:highlight w:val="none"/>
        </w:rPr>
        <w:t>入市交易底价确定后，</w:t>
      </w:r>
      <w:r>
        <w:rPr>
          <w:rFonts w:hint="eastAsia"/>
          <w:sz w:val="31"/>
          <w:szCs w:val="31"/>
          <w:highlight w:val="none"/>
          <w:lang w:eastAsia="zh-CN"/>
        </w:rPr>
        <w:t>入市主体委托</w:t>
      </w:r>
      <w:r>
        <w:rPr>
          <w:rFonts w:hint="eastAsia"/>
          <w:sz w:val="31"/>
          <w:szCs w:val="31"/>
          <w:highlight w:val="none"/>
        </w:rPr>
        <w:t>市公共资源交易中心发布入市交易公告，进行入市交易。其中涉及的入市交易程序、交易公示、合同签订，按照《</w:t>
      </w:r>
      <w:r>
        <w:rPr>
          <w:rFonts w:hint="eastAsia"/>
          <w:sz w:val="31"/>
          <w:szCs w:val="31"/>
          <w:highlight w:val="none"/>
          <w:lang w:eastAsia="zh-CN"/>
        </w:rPr>
        <w:t>文峰区</w:t>
      </w:r>
      <w:r>
        <w:rPr>
          <w:rFonts w:hint="eastAsia"/>
          <w:sz w:val="31"/>
          <w:szCs w:val="31"/>
          <w:highlight w:val="none"/>
        </w:rPr>
        <w:t>集体经营性建设用地入市交易管理办法（试行）》文件规定执行。</w:t>
      </w:r>
    </w:p>
    <w:p w14:paraId="443D10AE">
      <w:pPr>
        <w:pStyle w:val="25"/>
        <w:numPr>
          <w:ilvl w:val="0"/>
          <w:numId w:val="8"/>
        </w:numPr>
        <w:bidi w:val="0"/>
        <w:rPr>
          <w:rFonts w:hint="eastAsia"/>
          <w:sz w:val="31"/>
          <w:szCs w:val="31"/>
          <w:highlight w:val="none"/>
          <w:lang w:eastAsia="zh-CN"/>
        </w:rPr>
      </w:pPr>
      <w:r>
        <w:rPr>
          <w:rFonts w:hint="eastAsia"/>
          <w:sz w:val="31"/>
          <w:szCs w:val="31"/>
          <w:highlight w:val="none"/>
          <w:lang w:eastAsia="zh-CN"/>
        </w:rPr>
        <w:t>入</w:t>
      </w:r>
      <w:r>
        <w:rPr>
          <w:rFonts w:hint="eastAsia"/>
          <w:sz w:val="31"/>
          <w:szCs w:val="31"/>
          <w:highlight w:val="none"/>
        </w:rPr>
        <w:t>市交易完成后，土地受让方在合同签订及缴清全部土地价款和相关税费后，向</w:t>
      </w:r>
      <w:r>
        <w:rPr>
          <w:rFonts w:hint="eastAsia"/>
          <w:sz w:val="31"/>
          <w:szCs w:val="31"/>
          <w:highlight w:val="none"/>
          <w:lang w:eastAsia="zh-CN"/>
        </w:rPr>
        <w:t>不动产登记部门</w:t>
      </w:r>
      <w:r>
        <w:rPr>
          <w:rFonts w:hint="eastAsia"/>
          <w:sz w:val="31"/>
          <w:szCs w:val="31"/>
          <w:highlight w:val="none"/>
        </w:rPr>
        <w:t>申请集体建设用地使用权不动产登记，办理不动产登记后，方可办理建设用地规划许可证、建设工程规划许可证或乡村建设规划许可证，并依法办理后续报建、验收等开发建设相关手续，对依法利用集体经营性建设用地建造建筑物、构筑物的，可以申请集体建设用地使用权及地上建筑物、构筑物所有权登记。</w:t>
      </w:r>
      <w:bookmarkStart w:id="4" w:name="_Toc13867"/>
    </w:p>
    <w:p w14:paraId="6A704B91">
      <w:pPr>
        <w:pStyle w:val="25"/>
        <w:numPr>
          <w:ilvl w:val="0"/>
          <w:numId w:val="8"/>
        </w:numPr>
        <w:bidi w:val="0"/>
        <w:rPr>
          <w:rFonts w:hint="eastAsia"/>
          <w:sz w:val="31"/>
          <w:szCs w:val="31"/>
          <w:highlight w:val="none"/>
          <w:lang w:eastAsia="zh-CN"/>
        </w:rPr>
      </w:pPr>
      <w:r>
        <w:rPr>
          <w:rFonts w:hint="eastAsia"/>
          <w:sz w:val="31"/>
          <w:szCs w:val="31"/>
          <w:highlight w:val="none"/>
          <w:lang w:eastAsia="zh-CN"/>
        </w:rPr>
        <w:t>签订入市出让合同的同时，出让方、受让方和监管方（镇政府或街道办事处、区自然资源局）签订《集体经营性建设用地使用权出让监管协议》</w:t>
      </w:r>
      <w:r>
        <w:rPr>
          <w:rFonts w:hint="eastAsia"/>
          <w:sz w:val="31"/>
          <w:szCs w:val="31"/>
          <w:highlight w:val="none"/>
          <w:lang w:eastAsia="en-US"/>
        </w:rPr>
        <w:t>，明确</w:t>
      </w:r>
      <w:r>
        <w:rPr>
          <w:rFonts w:hint="eastAsia"/>
          <w:sz w:val="31"/>
          <w:szCs w:val="31"/>
          <w:highlight w:val="none"/>
          <w:lang w:eastAsia="zh-CN"/>
        </w:rPr>
        <w:t>监管方</w:t>
      </w:r>
      <w:r>
        <w:rPr>
          <w:rFonts w:hint="eastAsia"/>
          <w:sz w:val="31"/>
          <w:szCs w:val="31"/>
          <w:highlight w:val="none"/>
          <w:lang w:eastAsia="en-US"/>
        </w:rPr>
        <w:t>对农村集体经济组织和土地使用权人使用农村集体经营性建设用地进行监管的事项清单和具体措施，确定</w:t>
      </w:r>
      <w:r>
        <w:rPr>
          <w:rFonts w:hint="eastAsia"/>
          <w:sz w:val="31"/>
          <w:szCs w:val="31"/>
          <w:highlight w:val="none"/>
          <w:lang w:eastAsia="zh-CN"/>
        </w:rPr>
        <w:t>三</w:t>
      </w:r>
      <w:r>
        <w:rPr>
          <w:rFonts w:hint="eastAsia"/>
          <w:sz w:val="31"/>
          <w:szCs w:val="31"/>
          <w:highlight w:val="none"/>
          <w:lang w:eastAsia="en-US"/>
        </w:rPr>
        <w:t>方权利和义务。</w:t>
      </w:r>
    </w:p>
    <w:p w14:paraId="09632F9D">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r>
        <w:rPr>
          <w:rFonts w:hint="eastAsia" w:ascii="黑体" w:hAnsi="黑体" w:eastAsia="黑体" w:cs="黑体"/>
          <w:sz w:val="31"/>
          <w:szCs w:val="31"/>
          <w:highlight w:val="none"/>
        </w:rPr>
        <w:t>第</w:t>
      </w:r>
      <w:r>
        <w:rPr>
          <w:rFonts w:hint="eastAsia" w:ascii="黑体" w:hAnsi="黑体" w:eastAsia="黑体" w:cs="黑体"/>
          <w:sz w:val="31"/>
          <w:szCs w:val="31"/>
          <w:highlight w:val="none"/>
          <w:lang w:eastAsia="zh-CN"/>
        </w:rPr>
        <w:t>四</w:t>
      </w:r>
      <w:r>
        <w:rPr>
          <w:rFonts w:hint="eastAsia" w:ascii="黑体" w:hAnsi="黑体" w:eastAsia="黑体" w:cs="黑体"/>
          <w:sz w:val="31"/>
          <w:szCs w:val="31"/>
          <w:highlight w:val="none"/>
        </w:rPr>
        <w:t>章  附则</w:t>
      </w:r>
      <w:bookmarkEnd w:id="4"/>
    </w:p>
    <w:p w14:paraId="12DEAAAD">
      <w:pPr>
        <w:pStyle w:val="25"/>
        <w:numPr>
          <w:ilvl w:val="0"/>
          <w:numId w:val="8"/>
        </w:numPr>
        <w:bidi w:val="0"/>
        <w:ind w:left="0" w:leftChars="0" w:firstLine="620" w:firstLineChars="200"/>
        <w:rPr>
          <w:rFonts w:hint="eastAsia"/>
          <w:sz w:val="31"/>
          <w:szCs w:val="31"/>
          <w:highlight w:val="none"/>
        </w:rPr>
      </w:pPr>
      <w:r>
        <w:rPr>
          <w:rFonts w:hint="eastAsia"/>
          <w:sz w:val="31"/>
          <w:szCs w:val="31"/>
          <w:highlight w:val="none"/>
        </w:rPr>
        <w:t>本</w:t>
      </w:r>
      <w:r>
        <w:rPr>
          <w:rFonts w:hint="eastAsia"/>
          <w:sz w:val="31"/>
          <w:szCs w:val="31"/>
          <w:highlight w:val="none"/>
          <w:lang w:eastAsia="zh-CN"/>
        </w:rPr>
        <w:t>细则</w:t>
      </w:r>
      <w:r>
        <w:rPr>
          <w:rFonts w:hint="eastAsia"/>
          <w:sz w:val="31"/>
          <w:szCs w:val="31"/>
          <w:highlight w:val="none"/>
        </w:rPr>
        <w:t>自发布之日起执行。国家、省、市对集体经营性建设用地入市另行规定的，从其规定。</w:t>
      </w:r>
    </w:p>
    <w:p w14:paraId="40211F51">
      <w:pPr>
        <w:pStyle w:val="25"/>
        <w:bidi w:val="0"/>
        <w:rPr>
          <w:sz w:val="31"/>
          <w:szCs w:val="31"/>
          <w:highlight w:val="none"/>
        </w:rPr>
      </w:pPr>
      <w:r>
        <w:rPr>
          <w:rFonts w:hint="eastAsia"/>
          <w:sz w:val="31"/>
          <w:szCs w:val="31"/>
          <w:highlight w:val="none"/>
        </w:rPr>
        <w:t>第十</w:t>
      </w:r>
      <w:r>
        <w:rPr>
          <w:rFonts w:hint="eastAsia"/>
          <w:sz w:val="31"/>
          <w:szCs w:val="31"/>
          <w:highlight w:val="none"/>
          <w:lang w:eastAsia="zh-CN"/>
        </w:rPr>
        <w:t>二</w:t>
      </w:r>
      <w:r>
        <w:rPr>
          <w:rFonts w:hint="eastAsia"/>
          <w:sz w:val="31"/>
          <w:szCs w:val="31"/>
          <w:highlight w:val="none"/>
        </w:rPr>
        <w:t>条　本细则</w:t>
      </w:r>
      <w:bookmarkStart w:id="5" w:name="_GoBack"/>
      <w:bookmarkEnd w:id="5"/>
      <w:r>
        <w:rPr>
          <w:rFonts w:hint="eastAsia"/>
          <w:sz w:val="31"/>
          <w:szCs w:val="31"/>
          <w:highlight w:val="none"/>
        </w:rPr>
        <w:t>由</w:t>
      </w:r>
      <w:r>
        <w:rPr>
          <w:rFonts w:hint="eastAsia"/>
          <w:sz w:val="31"/>
          <w:szCs w:val="31"/>
          <w:highlight w:val="none"/>
          <w:lang w:eastAsia="zh-CN"/>
        </w:rPr>
        <w:t>区</w:t>
      </w:r>
      <w:r>
        <w:rPr>
          <w:rFonts w:hint="eastAsia"/>
          <w:sz w:val="31"/>
          <w:szCs w:val="31"/>
          <w:highlight w:val="none"/>
        </w:rPr>
        <w:t>自然资源</w:t>
      </w:r>
      <w:r>
        <w:rPr>
          <w:rFonts w:hint="eastAsia"/>
          <w:sz w:val="31"/>
          <w:szCs w:val="31"/>
          <w:highlight w:val="none"/>
          <w:lang w:eastAsia="zh-CN"/>
        </w:rPr>
        <w:t>局</w:t>
      </w:r>
      <w:r>
        <w:rPr>
          <w:rFonts w:hint="eastAsia"/>
          <w:sz w:val="31"/>
          <w:szCs w:val="31"/>
          <w:highlight w:val="none"/>
        </w:rPr>
        <w:t>负责解释。</w:t>
      </w:r>
    </w:p>
    <w:p w14:paraId="5E2F9212">
      <w:pPr>
        <w:ind w:left="0" w:leftChars="0" w:firstLine="0" w:firstLineChars="0"/>
        <w:rPr>
          <w:rFonts w:hint="eastAsia" w:eastAsia="仿宋_GB2312"/>
          <w:sz w:val="31"/>
          <w:szCs w:val="31"/>
          <w:highlight w:val="none"/>
          <w:lang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7D67">
    <w:pPr>
      <w:pStyle w:val="9"/>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8579"/>
    <w:multiLevelType w:val="singleLevel"/>
    <w:tmpl w:val="80308579"/>
    <w:lvl w:ilvl="0" w:tentative="0">
      <w:start w:val="1"/>
      <w:numFmt w:val="chineseCounting"/>
      <w:pStyle w:val="5"/>
      <w:suff w:val="nothing"/>
      <w:lvlText w:val="（%1）"/>
      <w:lvlJc w:val="left"/>
      <w:pPr>
        <w:ind w:left="0" w:firstLine="420"/>
      </w:pPr>
      <w:rPr>
        <w:rFonts w:hint="eastAsia"/>
      </w:rPr>
    </w:lvl>
  </w:abstractNum>
  <w:abstractNum w:abstractNumId="1">
    <w:nsid w:val="97BC9595"/>
    <w:multiLevelType w:val="singleLevel"/>
    <w:tmpl w:val="97BC9595"/>
    <w:lvl w:ilvl="0" w:tentative="0">
      <w:start w:val="9"/>
      <w:numFmt w:val="chineseCounting"/>
      <w:suff w:val="nothing"/>
      <w:lvlText w:val="第%1条　"/>
      <w:lvlJc w:val="left"/>
      <w:rPr>
        <w:rFonts w:hint="eastAsia"/>
      </w:rPr>
    </w:lvl>
  </w:abstractNum>
  <w:abstractNum w:abstractNumId="2">
    <w:nsid w:val="9A20934C"/>
    <w:multiLevelType w:val="singleLevel"/>
    <w:tmpl w:val="9A20934C"/>
    <w:lvl w:ilvl="0" w:tentative="0">
      <w:start w:val="1"/>
      <w:numFmt w:val="chineseCounting"/>
      <w:pStyle w:val="4"/>
      <w:suff w:val="nothing"/>
      <w:lvlText w:val="%1、"/>
      <w:lvlJc w:val="left"/>
      <w:pPr>
        <w:ind w:left="0" w:firstLine="397"/>
      </w:pPr>
      <w:rPr>
        <w:rFonts w:hint="eastAsia" w:eastAsia="黑体"/>
        <w:sz w:val="32"/>
        <w:szCs w:val="32"/>
      </w:rPr>
    </w:lvl>
  </w:abstractNum>
  <w:abstractNum w:abstractNumId="3">
    <w:nsid w:val="A9FA441E"/>
    <w:multiLevelType w:val="singleLevel"/>
    <w:tmpl w:val="A9FA441E"/>
    <w:lvl w:ilvl="0" w:tentative="0">
      <w:start w:val="1"/>
      <w:numFmt w:val="decimal"/>
      <w:pStyle w:val="7"/>
      <w:suff w:val="nothing"/>
      <w:lvlText w:val="（%1）"/>
      <w:lvlJc w:val="left"/>
      <w:pPr>
        <w:tabs>
          <w:tab w:val="left" w:pos="420"/>
        </w:tabs>
        <w:ind w:left="425" w:leftChars="0" w:hanging="425" w:firstLineChars="0"/>
      </w:pPr>
      <w:rPr>
        <w:rFonts w:hint="default"/>
      </w:rPr>
    </w:lvl>
  </w:abstractNum>
  <w:abstractNum w:abstractNumId="4">
    <w:nsid w:val="ECB2AC16"/>
    <w:multiLevelType w:val="singleLevel"/>
    <w:tmpl w:val="ECB2AC16"/>
    <w:lvl w:ilvl="0" w:tentative="0">
      <w:start w:val="1"/>
      <w:numFmt w:val="decimal"/>
      <w:pStyle w:val="6"/>
      <w:suff w:val="nothing"/>
      <w:lvlText w:val="%1．"/>
      <w:lvlJc w:val="left"/>
      <w:pPr>
        <w:ind w:left="0" w:firstLine="400"/>
      </w:pPr>
      <w:rPr>
        <w:rFonts w:hint="default"/>
      </w:rPr>
    </w:lvl>
  </w:abstractNum>
  <w:abstractNum w:abstractNumId="5">
    <w:nsid w:val="F9A944AE"/>
    <w:multiLevelType w:val="multilevel"/>
    <w:tmpl w:val="F9A944AE"/>
    <w:lvl w:ilvl="0" w:tentative="0">
      <w:start w:val="1"/>
      <w:numFmt w:val="chineseCounting"/>
      <w:pStyle w:val="22"/>
      <w:suff w:val="nothing"/>
      <w:lvlText w:val="（%1）"/>
      <w:lvlJc w:val="left"/>
      <w:pPr>
        <w:ind w:left="0" w:firstLine="40"/>
      </w:pPr>
      <w:rPr>
        <w:rFonts w:hint="eastAsia" w:eastAsia="楷体_GB2312"/>
        <w:sz w:val="32"/>
        <w:szCs w:val="32"/>
      </w:rPr>
    </w:lvl>
    <w:lvl w:ilvl="1" w:tentative="0">
      <w:start w:val="1"/>
      <w:numFmt w:val="decimal"/>
      <w:suff w:val="nothing"/>
      <w:lvlText w:val="%2．"/>
      <w:lvlJc w:val="left"/>
      <w:pPr>
        <w:ind w:left="0" w:firstLine="40"/>
      </w:pPr>
      <w:rPr>
        <w:rFonts w:hint="eastAsia" w:eastAsia="楷体_GB2312"/>
        <w:sz w:val="32"/>
        <w:szCs w:val="32"/>
      </w:rPr>
    </w:lvl>
    <w:lvl w:ilvl="2" w:tentative="0">
      <w:start w:val="1"/>
      <w:numFmt w:val="decimal"/>
      <w:suff w:val="nothing"/>
      <w:lvlText w:val="（%3）"/>
      <w:lvlJc w:val="left"/>
      <w:pPr>
        <w:ind w:left="0" w:firstLine="40"/>
      </w:pPr>
      <w:rPr>
        <w:rFonts w:hint="eastAsia" w:eastAsia="楷体_GB2312"/>
        <w:sz w:val="32"/>
        <w:szCs w:val="32"/>
      </w:rPr>
    </w:lvl>
    <w:lvl w:ilvl="3" w:tentative="0">
      <w:start w:val="1"/>
      <w:numFmt w:val="decimalEnclosedCircleChinese"/>
      <w:suff w:val="nothing"/>
      <w:lvlText w:val="%4"/>
      <w:lvlJc w:val="left"/>
      <w:pPr>
        <w:ind w:left="0" w:firstLine="40"/>
      </w:pPr>
      <w:rPr>
        <w:rFonts w:hint="eastAsia" w:eastAsia="楷体_GB2312"/>
        <w:sz w:val="32"/>
        <w:szCs w:val="32"/>
      </w:rPr>
    </w:lvl>
    <w:lvl w:ilvl="4" w:tentative="0">
      <w:start w:val="1"/>
      <w:numFmt w:val="decimal"/>
      <w:suff w:val="nothing"/>
      <w:lvlText w:val="%5）"/>
      <w:lvlJc w:val="left"/>
      <w:pPr>
        <w:ind w:left="0" w:firstLine="40"/>
      </w:pPr>
      <w:rPr>
        <w:rFonts w:hint="eastAsia" w:eastAsia="楷体_GB2312"/>
        <w:sz w:val="32"/>
        <w:szCs w:val="32"/>
      </w:rPr>
    </w:lvl>
    <w:lvl w:ilvl="5" w:tentative="0">
      <w:start w:val="1"/>
      <w:numFmt w:val="lowerLetter"/>
      <w:suff w:val="nothing"/>
      <w:lvlText w:val="%6．"/>
      <w:lvlJc w:val="left"/>
      <w:pPr>
        <w:ind w:left="0" w:firstLine="40"/>
      </w:pPr>
      <w:rPr>
        <w:rFonts w:hint="eastAsia" w:eastAsia="楷体_GB2312"/>
        <w:sz w:val="32"/>
        <w:szCs w:val="32"/>
      </w:rPr>
    </w:lvl>
    <w:lvl w:ilvl="6" w:tentative="0">
      <w:start w:val="1"/>
      <w:numFmt w:val="lowerLetter"/>
      <w:suff w:val="nothing"/>
      <w:lvlText w:val="%7）"/>
      <w:lvlJc w:val="left"/>
      <w:pPr>
        <w:ind w:left="0" w:firstLine="40"/>
      </w:pPr>
      <w:rPr>
        <w:rFonts w:hint="eastAsia" w:eastAsia="楷体_GB2312"/>
        <w:sz w:val="32"/>
        <w:szCs w:val="32"/>
      </w:rPr>
    </w:lvl>
    <w:lvl w:ilvl="7" w:tentative="0">
      <w:start w:val="1"/>
      <w:numFmt w:val="lowerRoman"/>
      <w:suff w:val="nothing"/>
      <w:lvlText w:val="%8．"/>
      <w:lvlJc w:val="left"/>
      <w:pPr>
        <w:ind w:left="0" w:firstLine="40"/>
      </w:pPr>
      <w:rPr>
        <w:rFonts w:hint="eastAsia" w:eastAsia="楷体_GB2312"/>
        <w:sz w:val="32"/>
        <w:szCs w:val="32"/>
      </w:rPr>
    </w:lvl>
    <w:lvl w:ilvl="8" w:tentative="0">
      <w:start w:val="1"/>
      <w:numFmt w:val="lowerRoman"/>
      <w:suff w:val="nothing"/>
      <w:lvlText w:val="%9）"/>
      <w:lvlJc w:val="left"/>
      <w:pPr>
        <w:ind w:left="0" w:firstLine="40"/>
      </w:pPr>
      <w:rPr>
        <w:rFonts w:hint="eastAsia" w:eastAsia="楷体_GB2312"/>
        <w:sz w:val="32"/>
        <w:szCs w:val="32"/>
      </w:rPr>
    </w:lvl>
  </w:abstractNum>
  <w:abstractNum w:abstractNumId="6">
    <w:nsid w:val="026BBA49"/>
    <w:multiLevelType w:val="singleLevel"/>
    <w:tmpl w:val="026BBA49"/>
    <w:lvl w:ilvl="0" w:tentative="0">
      <w:start w:val="1"/>
      <w:numFmt w:val="decimal"/>
      <w:pStyle w:val="27"/>
      <w:suff w:val="nothing"/>
      <w:lvlText w:val="%1．"/>
      <w:lvlJc w:val="left"/>
      <w:pPr>
        <w:ind w:left="0" w:firstLine="397"/>
      </w:pPr>
      <w:rPr>
        <w:rFonts w:hint="default" w:eastAsia="仿宋_GB2312"/>
        <w:sz w:val="32"/>
        <w:szCs w:val="32"/>
      </w:rPr>
    </w:lvl>
  </w:abstractNum>
  <w:abstractNum w:abstractNumId="7">
    <w:nsid w:val="70A7D59E"/>
    <w:multiLevelType w:val="singleLevel"/>
    <w:tmpl w:val="70A7D59E"/>
    <w:lvl w:ilvl="0" w:tentative="0">
      <w:start w:val="1"/>
      <w:numFmt w:val="chineseCounting"/>
      <w:pStyle w:val="3"/>
      <w:suff w:val="nothing"/>
      <w:lvlText w:val="%1、"/>
      <w:lvlJc w:val="left"/>
      <w:pPr>
        <w:ind w:left="0" w:firstLine="397"/>
      </w:pPr>
      <w:rPr>
        <w:rFonts w:hint="eastAsia" w:eastAsia="黑体"/>
        <w:sz w:val="32"/>
        <w:szCs w:val="32"/>
      </w:rPr>
    </w:lvl>
  </w:abstractNum>
  <w:num w:numId="1">
    <w:abstractNumId w:val="7"/>
  </w:num>
  <w:num w:numId="2">
    <w:abstractNumId w:val="0"/>
  </w:num>
  <w:num w:numId="3">
    <w:abstractNumId w:val="4"/>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46B5F"/>
    <w:rsid w:val="016123A1"/>
    <w:rsid w:val="01A85D51"/>
    <w:rsid w:val="03CD3B3A"/>
    <w:rsid w:val="04846602"/>
    <w:rsid w:val="05A3035A"/>
    <w:rsid w:val="075C0A0C"/>
    <w:rsid w:val="0825788B"/>
    <w:rsid w:val="0BFA670A"/>
    <w:rsid w:val="0C632119"/>
    <w:rsid w:val="0CF24092"/>
    <w:rsid w:val="0F6C7CDA"/>
    <w:rsid w:val="0F77345E"/>
    <w:rsid w:val="10593966"/>
    <w:rsid w:val="129B1196"/>
    <w:rsid w:val="13E575E6"/>
    <w:rsid w:val="160E0024"/>
    <w:rsid w:val="179A0AE1"/>
    <w:rsid w:val="195971B4"/>
    <w:rsid w:val="1A936E0D"/>
    <w:rsid w:val="1DA33EC6"/>
    <w:rsid w:val="1E645700"/>
    <w:rsid w:val="1E9754E8"/>
    <w:rsid w:val="1F1B1853"/>
    <w:rsid w:val="1F364065"/>
    <w:rsid w:val="219F6B29"/>
    <w:rsid w:val="22E22A19"/>
    <w:rsid w:val="23027246"/>
    <w:rsid w:val="23C10643"/>
    <w:rsid w:val="24FF2735"/>
    <w:rsid w:val="26C51B71"/>
    <w:rsid w:val="27091570"/>
    <w:rsid w:val="299F6FE4"/>
    <w:rsid w:val="2B0F45C8"/>
    <w:rsid w:val="2B9A0444"/>
    <w:rsid w:val="2C5740E1"/>
    <w:rsid w:val="2CF14596"/>
    <w:rsid w:val="2DE25FC3"/>
    <w:rsid w:val="2FB47286"/>
    <w:rsid w:val="318748DC"/>
    <w:rsid w:val="33FB6F75"/>
    <w:rsid w:val="34D449C8"/>
    <w:rsid w:val="35F63A0A"/>
    <w:rsid w:val="36035EE7"/>
    <w:rsid w:val="36FD3E6E"/>
    <w:rsid w:val="3DD536D9"/>
    <w:rsid w:val="3E033179"/>
    <w:rsid w:val="3E9F3CED"/>
    <w:rsid w:val="408E76D5"/>
    <w:rsid w:val="41176429"/>
    <w:rsid w:val="41517D2D"/>
    <w:rsid w:val="427D40B5"/>
    <w:rsid w:val="44D66CFF"/>
    <w:rsid w:val="46C9141B"/>
    <w:rsid w:val="475E78D5"/>
    <w:rsid w:val="485F3913"/>
    <w:rsid w:val="48EB14B3"/>
    <w:rsid w:val="4AB8386A"/>
    <w:rsid w:val="4B0E61F2"/>
    <w:rsid w:val="4DA527BF"/>
    <w:rsid w:val="4FAE60B5"/>
    <w:rsid w:val="502E65FE"/>
    <w:rsid w:val="50D4618A"/>
    <w:rsid w:val="50FC27B1"/>
    <w:rsid w:val="51937BE2"/>
    <w:rsid w:val="527B7C34"/>
    <w:rsid w:val="53AB5C87"/>
    <w:rsid w:val="54281936"/>
    <w:rsid w:val="54D7350E"/>
    <w:rsid w:val="558812A7"/>
    <w:rsid w:val="56DF4B2D"/>
    <w:rsid w:val="56E66C7F"/>
    <w:rsid w:val="57BA138B"/>
    <w:rsid w:val="595E1265"/>
    <w:rsid w:val="5AA8586F"/>
    <w:rsid w:val="5B13181E"/>
    <w:rsid w:val="5CE35581"/>
    <w:rsid w:val="5E0C59D5"/>
    <w:rsid w:val="5FBF7663"/>
    <w:rsid w:val="60F70C29"/>
    <w:rsid w:val="61D261ED"/>
    <w:rsid w:val="61DC06BF"/>
    <w:rsid w:val="627F1E8D"/>
    <w:rsid w:val="62923095"/>
    <w:rsid w:val="65E67A7B"/>
    <w:rsid w:val="66263EDC"/>
    <w:rsid w:val="662863AF"/>
    <w:rsid w:val="6951757E"/>
    <w:rsid w:val="69DFB85A"/>
    <w:rsid w:val="6E216993"/>
    <w:rsid w:val="6E7A30D3"/>
    <w:rsid w:val="70286C3E"/>
    <w:rsid w:val="70F64AE0"/>
    <w:rsid w:val="72B158F0"/>
    <w:rsid w:val="7429230C"/>
    <w:rsid w:val="74511518"/>
    <w:rsid w:val="74CE23CA"/>
    <w:rsid w:val="776D40C1"/>
    <w:rsid w:val="77FBA6BA"/>
    <w:rsid w:val="788A03C1"/>
    <w:rsid w:val="78B10710"/>
    <w:rsid w:val="79166DBE"/>
    <w:rsid w:val="795A5FDB"/>
    <w:rsid w:val="79BC4EE7"/>
    <w:rsid w:val="79E319F9"/>
    <w:rsid w:val="7AFA1DA5"/>
    <w:rsid w:val="7B9B0E98"/>
    <w:rsid w:val="7D5B1393"/>
    <w:rsid w:val="7D647DF4"/>
    <w:rsid w:val="7D9FDED1"/>
    <w:rsid w:val="7EDF7155"/>
    <w:rsid w:val="7F7B8E09"/>
    <w:rsid w:val="B3A569FF"/>
    <w:rsid w:val="B3F6D93B"/>
    <w:rsid w:val="B4FB993C"/>
    <w:rsid w:val="D4FEC7FE"/>
    <w:rsid w:val="DD78E209"/>
    <w:rsid w:val="EB7FAB1D"/>
    <w:rsid w:val="EC1E477E"/>
    <w:rsid w:val="F7EFB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60" w:lineRule="exact"/>
      <w:ind w:firstLine="640" w:firstLineChars="200"/>
      <w:jc w:val="both"/>
    </w:pPr>
    <w:rPr>
      <w:rFonts w:ascii="Times New Roman" w:hAnsi="Times New Roman" w:eastAsia="仿宋_GB2312" w:cs="Times New Roman"/>
      <w:color w:val="auto"/>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4"/>
    <w:next w:val="1"/>
    <w:semiHidden/>
    <w:unhideWhenUsed/>
    <w:qFormat/>
    <w:uiPriority w:val="0"/>
    <w:pPr>
      <w:numPr>
        <w:numId w:val="1"/>
      </w:numPr>
      <w:outlineLvl w:val="1"/>
    </w:pPr>
  </w:style>
  <w:style w:type="paragraph" w:styleId="5">
    <w:name w:val="heading 3"/>
    <w:basedOn w:val="1"/>
    <w:next w:val="1"/>
    <w:link w:val="32"/>
    <w:semiHidden/>
    <w:unhideWhenUsed/>
    <w:qFormat/>
    <w:uiPriority w:val="0"/>
    <w:pPr>
      <w:numPr>
        <w:ilvl w:val="0"/>
        <w:numId w:val="2"/>
      </w:numPr>
      <w:ind w:firstLine="420" w:firstLineChars="0"/>
      <w:outlineLvl w:val="2"/>
    </w:pPr>
    <w:rPr>
      <w:rFonts w:ascii="楷体_GB2312" w:hAnsi="楷体_GB2312" w:eastAsia="楷体_GB2312" w:cs="楷体_GB2312"/>
    </w:rPr>
  </w:style>
  <w:style w:type="paragraph" w:styleId="6">
    <w:name w:val="heading 4"/>
    <w:basedOn w:val="1"/>
    <w:next w:val="1"/>
    <w:semiHidden/>
    <w:unhideWhenUsed/>
    <w:qFormat/>
    <w:uiPriority w:val="0"/>
    <w:pPr>
      <w:numPr>
        <w:ilvl w:val="0"/>
        <w:numId w:val="3"/>
      </w:numPr>
      <w:outlineLvl w:val="3"/>
    </w:pPr>
    <w:rPr>
      <w:rFonts w:ascii="Times New Roman" w:hAnsi="Times New Roman" w:cs="Times New Roman"/>
    </w:rPr>
  </w:style>
  <w:style w:type="paragraph" w:styleId="7">
    <w:name w:val="heading 5"/>
    <w:basedOn w:val="6"/>
    <w:next w:val="1"/>
    <w:semiHidden/>
    <w:unhideWhenUsed/>
    <w:qFormat/>
    <w:uiPriority w:val="0"/>
    <w:pPr>
      <w:numPr>
        <w:numId w:val="4"/>
      </w:numPr>
      <w:tabs>
        <w:tab w:val="left" w:pos="420"/>
      </w:tabs>
      <w:ind w:left="0" w:firstLine="880" w:firstLineChars="200"/>
      <w:outlineLvl w:val="4"/>
    </w:pPr>
    <w:rPr>
      <w:rFonts w:ascii="Times New Roman" w:hAnsi="Times New Roma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4">
    <w:name w:val="材料一级标题"/>
    <w:basedOn w:val="1"/>
    <w:link w:val="28"/>
    <w:qFormat/>
    <w:uiPriority w:val="0"/>
    <w:pPr>
      <w:numPr>
        <w:ilvl w:val="0"/>
        <w:numId w:val="5"/>
      </w:numPr>
      <w:spacing w:line="560" w:lineRule="exact"/>
      <w:ind w:firstLine="880" w:firstLineChars="200"/>
    </w:pPr>
    <w:rPr>
      <w:rFonts w:hint="eastAsia" w:ascii="黑体" w:hAnsi="黑体" w:eastAsia="黑体" w:cs="黑体"/>
      <w:sz w:val="32"/>
      <w:szCs w:val="32"/>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材料标题"/>
    <w:basedOn w:val="1"/>
    <w:link w:val="18"/>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character" w:customStyle="1" w:styleId="18">
    <w:name w:val="材料标题 Char"/>
    <w:link w:val="17"/>
    <w:qFormat/>
    <w:uiPriority w:val="0"/>
    <w:rPr>
      <w:rFonts w:hint="eastAsia" w:ascii="方正小标宋简体" w:hAnsi="方正小标宋简体" w:eastAsia="方正小标宋简体" w:cs="方正小标宋简体"/>
      <w:sz w:val="44"/>
      <w:szCs w:val="44"/>
    </w:rPr>
  </w:style>
  <w:style w:type="paragraph" w:customStyle="1" w:styleId="19">
    <w:name w:val="材料标注"/>
    <w:basedOn w:val="1"/>
    <w:link w:val="20"/>
    <w:qFormat/>
    <w:uiPriority w:val="0"/>
    <w:pPr>
      <w:spacing w:line="660" w:lineRule="exact"/>
      <w:ind w:firstLine="0" w:firstLineChars="0"/>
      <w:jc w:val="left"/>
    </w:pPr>
    <w:rPr>
      <w:rFonts w:hint="eastAsia" w:ascii="Times New Roman" w:hAnsi="Times New Roman" w:eastAsia="楷体_GB2312" w:cs="楷体_GB2312"/>
    </w:rPr>
  </w:style>
  <w:style w:type="character" w:customStyle="1" w:styleId="20">
    <w:name w:val="材料标注 Char"/>
    <w:link w:val="19"/>
    <w:qFormat/>
    <w:uiPriority w:val="0"/>
    <w:rPr>
      <w:rFonts w:hint="eastAsia" w:ascii="Times New Roman" w:hAnsi="Times New Roman" w:eastAsia="楷体_GB2312" w:cs="楷体_GB2312"/>
      <w:sz w:val="32"/>
      <w:szCs w:val="32"/>
    </w:rPr>
  </w:style>
  <w:style w:type="paragraph" w:customStyle="1" w:styleId="21">
    <w:name w:val="材料单位名称"/>
    <w:basedOn w:val="1"/>
    <w:qFormat/>
    <w:uiPriority w:val="0"/>
    <w:pPr>
      <w:spacing w:line="560" w:lineRule="exact"/>
      <w:jc w:val="center"/>
    </w:pPr>
    <w:rPr>
      <w:rFonts w:ascii="Times New Roman" w:hAnsi="Times New Roman" w:eastAsia="楷体_GB2312" w:cs="Times New Roman"/>
      <w:sz w:val="32"/>
      <w:szCs w:val="32"/>
    </w:rPr>
  </w:style>
  <w:style w:type="paragraph" w:customStyle="1" w:styleId="22">
    <w:name w:val="材料二级标题"/>
    <w:basedOn w:val="1"/>
    <w:link w:val="23"/>
    <w:qFormat/>
    <w:uiPriority w:val="0"/>
    <w:pPr>
      <w:numPr>
        <w:ilvl w:val="0"/>
        <w:numId w:val="6"/>
      </w:numPr>
      <w:spacing w:line="560" w:lineRule="exact"/>
      <w:ind w:firstLine="640" w:firstLineChars="200"/>
    </w:pPr>
    <w:rPr>
      <w:rFonts w:ascii="Times New Roman" w:hAnsi="Times New Roman" w:eastAsia="楷体_GB2312"/>
    </w:rPr>
  </w:style>
  <w:style w:type="character" w:customStyle="1" w:styleId="23">
    <w:name w:val="材料二级标题 Char"/>
    <w:link w:val="22"/>
    <w:qFormat/>
    <w:uiPriority w:val="0"/>
    <w:rPr>
      <w:rFonts w:ascii="Times New Roman" w:hAnsi="Times New Roman" w:eastAsia="楷体_GB2312" w:cs="Times New Roman"/>
      <w:color w:val="auto"/>
      <w:sz w:val="32"/>
      <w:szCs w:val="32"/>
    </w:rPr>
  </w:style>
  <w:style w:type="paragraph" w:customStyle="1" w:styleId="24">
    <w:name w:val="材料落款"/>
    <w:basedOn w:val="25"/>
    <w:link w:val="26"/>
    <w:qFormat/>
    <w:uiPriority w:val="0"/>
    <w:pPr>
      <w:ind w:right="1260" w:rightChars="600" w:firstLine="0" w:firstLineChars="0"/>
      <w:jc w:val="right"/>
    </w:pPr>
    <w:rPr>
      <w:rFonts w:ascii="Times New Roman" w:hAnsi="Times New Roman"/>
    </w:rPr>
  </w:style>
  <w:style w:type="paragraph" w:customStyle="1" w:styleId="25">
    <w:name w:val="材料正文"/>
    <w:basedOn w:val="1"/>
    <w:link w:val="29"/>
    <w:qFormat/>
    <w:uiPriority w:val="0"/>
    <w:pPr>
      <w:spacing w:line="600" w:lineRule="exact"/>
      <w:ind w:firstLine="640" w:firstLineChars="200"/>
      <w:jc w:val="both"/>
    </w:pPr>
    <w:rPr>
      <w:rFonts w:ascii="Times New Roman" w:hAnsi="Times New Roman"/>
      <w:snapToGrid w:val="0"/>
      <w:color w:val="000000"/>
      <w:kern w:val="0"/>
      <w:lang w:eastAsia="en-US"/>
    </w:rPr>
  </w:style>
  <w:style w:type="character" w:customStyle="1" w:styleId="26">
    <w:name w:val="材料落款 Char"/>
    <w:link w:val="24"/>
    <w:qFormat/>
    <w:uiPriority w:val="0"/>
    <w:rPr>
      <w:rFonts w:ascii="Times New Roman" w:hAnsi="Times New Roman" w:eastAsia="仿宋_GB2312" w:cs="Times New Roman"/>
      <w:snapToGrid w:val="0"/>
      <w:color w:val="000000"/>
      <w:kern w:val="0"/>
      <w:sz w:val="32"/>
      <w:szCs w:val="32"/>
      <w:lang w:eastAsia="en-US"/>
    </w:rPr>
  </w:style>
  <w:style w:type="paragraph" w:customStyle="1" w:styleId="27">
    <w:name w:val="材料三级标题"/>
    <w:basedOn w:val="1"/>
    <w:link w:val="33"/>
    <w:qFormat/>
    <w:uiPriority w:val="0"/>
    <w:pPr>
      <w:numPr>
        <w:ilvl w:val="0"/>
        <w:numId w:val="7"/>
      </w:numPr>
      <w:spacing w:line="560" w:lineRule="exact"/>
      <w:ind w:firstLine="640" w:firstLineChars="200"/>
      <w:jc w:val="both"/>
    </w:pPr>
    <w:rPr>
      <w:rFonts w:ascii="Times New Roman" w:hAnsi="Times New Roman"/>
    </w:rPr>
  </w:style>
  <w:style w:type="character" w:customStyle="1" w:styleId="28">
    <w:name w:val="材料一级标题 Char"/>
    <w:link w:val="4"/>
    <w:qFormat/>
    <w:uiPriority w:val="0"/>
    <w:rPr>
      <w:rFonts w:ascii="黑体" w:hAnsi="黑体" w:eastAsia="黑体" w:cs="黑体"/>
      <w:kern w:val="2"/>
      <w:sz w:val="32"/>
      <w:szCs w:val="32"/>
    </w:rPr>
  </w:style>
  <w:style w:type="character" w:customStyle="1" w:styleId="29">
    <w:name w:val="材料正文 Char"/>
    <w:link w:val="25"/>
    <w:qFormat/>
    <w:uiPriority w:val="0"/>
    <w:rPr>
      <w:rFonts w:ascii="Times New Roman" w:hAnsi="Times New Roman" w:eastAsia="仿宋_GB2312" w:cs="Times New Roman"/>
      <w:snapToGrid w:val="0"/>
      <w:color w:val="000000"/>
      <w:kern w:val="0"/>
      <w:sz w:val="32"/>
      <w:szCs w:val="32"/>
      <w:lang w:eastAsia="en-US"/>
    </w:rPr>
  </w:style>
  <w:style w:type="paragraph" w:customStyle="1" w:styleId="30">
    <w:name w:val="材料页码"/>
    <w:basedOn w:val="1"/>
    <w:qFormat/>
    <w:uiPriority w:val="0"/>
    <w:pPr>
      <w:tabs>
        <w:tab w:val="center" w:pos="4153"/>
        <w:tab w:val="right" w:pos="8306"/>
      </w:tabs>
      <w:snapToGrid w:val="0"/>
      <w:jc w:val="left"/>
    </w:pPr>
    <w:rPr>
      <w:rFonts w:hint="eastAsia" w:ascii="宋体" w:hAnsi="宋体" w:eastAsia="宋体" w:cs="宋体"/>
      <w:sz w:val="28"/>
      <w:szCs w:val="28"/>
    </w:rPr>
  </w:style>
  <w:style w:type="paragraph" w:customStyle="1" w:styleId="31">
    <w:name w:val="样式1"/>
    <w:basedOn w:val="25"/>
    <w:qFormat/>
    <w:uiPriority w:val="0"/>
    <w:pPr>
      <w:bidi/>
      <w:ind w:left="1260" w:leftChars="600" w:firstLine="0" w:firstLineChars="0"/>
    </w:pPr>
    <w:rPr>
      <w:rFonts w:ascii="Times New Roman" w:hAnsi="Times New Roman"/>
    </w:rPr>
  </w:style>
  <w:style w:type="character" w:customStyle="1" w:styleId="32">
    <w:name w:val="标题 3 Char"/>
    <w:link w:val="5"/>
    <w:qFormat/>
    <w:uiPriority w:val="0"/>
    <w:rPr>
      <w:rFonts w:ascii="楷体_GB2312" w:hAnsi="楷体_GB2312" w:eastAsia="楷体_GB2312" w:cs="楷体_GB2312"/>
      <w:color w:val="auto"/>
      <w:kern w:val="2"/>
      <w:sz w:val="32"/>
      <w:szCs w:val="32"/>
      <w:lang w:val="en-US" w:eastAsia="zh-CN" w:bidi="ar-SA"/>
    </w:rPr>
  </w:style>
  <w:style w:type="character" w:customStyle="1" w:styleId="33">
    <w:name w:val="材料三级标题 Char"/>
    <w:link w:val="27"/>
    <w:qFormat/>
    <w:uiPriority w:val="0"/>
    <w:rPr>
      <w:rFonts w:ascii="Times New Roman" w:hAnsi="Times New Roman" w:eastAsia="仿宋_GB2312" w:cs="Times New Roman"/>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db523b68-7983-4db7-8133-56bdc4c0babd</errorID>
      <errorWord>遵照</errorWord>
      <group>L1_Word</group>
      <groupName>字词问题</groupName>
      <ability>L2_Typo</ability>
      <abilityName>字词错误</abilityName>
      <candidateList>
        <item>遵循</item>
      </candidateList>
      <explain/>
      <paraID>653FB085</paraID>
      <start>18</start>
      <end>20</end>
      <status>ignored</status>
      <modifiedWord/>
      <trackRevisions>false</trackRevisions>
    </reviewItem>
    <reviewItem>
      <errorID>10a29cda-4435-49b7-88d0-ec82d8100833</errorID>
      <errorWord>完成</errorWord>
      <group>L1_Grammar</group>
      <groupName>语法问题</groupName>
      <ability>L2_Grammar</ability>
      <abilityName>语法错误</abilityName>
      <candidateList>
        <item>为已完成</item>
      </candidateList>
      <explain/>
      <paraID>   110E3</paraID>
      <start>14</start>
      <end>16</end>
      <status>ignored</status>
      <modifiedWord/>
      <trackRevisions>false</trackRevisions>
    </reviewItem>
    <reviewItem>
      <errorID>b94b431a-24db-475e-b435-c224004aad25</errorID>
      <errorWord>土地</errorWord>
      <group>L1_Word</group>
      <groupName>字词问题</groupName>
      <ability>L2_Typo</ability>
      <abilityName>字词错误</abilityName>
      <candidateList>
        <item>且土地</item>
      </candidateList>
      <explain/>
      <paraID>65289FE6</paraID>
      <start>44</start>
      <end>46</end>
      <status>ignored</status>
      <modifiedWord/>
      <trackRevisions>false</trackRevisions>
    </reviewItem>
    <reviewItem>
      <errorID>d6896f11-b59f-4318-84b4-da56321e0cab</errorID>
      <errorWord>”的</errorWord>
      <group>L1_Word</group>
      <groupName>字词问题</groupName>
      <ability>L2_Typo</ability>
      <abilityName>字词错误</abilityName>
      <candidateList>
        <item>”</item>
      </candidateList>
      <explain/>
      <paraID>28F7300B</paraID>
      <start>110</start>
      <end>111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96f1a33-4978-4a21-b9b6-e8d7bcc2da4f}">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2003</Words>
  <Characters>2003</Characters>
  <Lines>0</Lines>
  <Paragraphs>0</Paragraphs>
  <TotalTime>25</TotalTime>
  <ScaleCrop>false</ScaleCrop>
  <LinksUpToDate>false</LinksUpToDate>
  <CharactersWithSpaces>2016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漫</cp:lastModifiedBy>
  <dcterms:modified xsi:type="dcterms:W3CDTF">2026-06-05T07:30:51Z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82966D1337E241E08A641F20530DA9C8_13</vt:lpwstr>
  </property>
  <property fmtid="{D5CDD505-2E9C-101B-9397-08002B2CF9AE}" pid="4" name="KSOTemplateDocerSaveRecord">
    <vt:lpwstr>eyJoZGlkIjoiYWI3YWRkMDAwMTAyNGQxZWU5YzVjMTI2NjE1ZWE4YmEiLCJ1c2VySWQiOiI0NTI4Nzk0ODYifQ==</vt:lpwstr>
  </property>
</Properties>
</file>