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6A58B">
      <w:pPr>
        <w:pStyle w:val="16"/>
        <w:bidi w:val="0"/>
        <w:rPr>
          <w:rFonts w:hint="eastAsia"/>
          <w:sz w:val="31"/>
          <w:szCs w:val="31"/>
          <w:highlight w:val="none"/>
        </w:rPr>
      </w:pPr>
      <w:r>
        <w:rPr>
          <w:rFonts w:hint="eastAsia"/>
          <w:highlight w:val="none"/>
          <w:lang w:eastAsia="zh-CN"/>
        </w:rPr>
        <w:t>文峰区</w:t>
      </w:r>
      <w:r>
        <w:rPr>
          <w:rFonts w:hint="eastAsia"/>
          <w:highlight w:val="none"/>
        </w:rPr>
        <w:t>集体经营性建设用地入市交易管理办法（试行）</w:t>
      </w:r>
      <w:r>
        <w:rPr>
          <w:rFonts w:hint="eastAsia"/>
          <w:highlight w:val="none"/>
          <w:lang w:eastAsia="zh-CN"/>
        </w:rPr>
        <w:t>（征求意见稿）</w:t>
      </w:r>
    </w:p>
    <w:p w14:paraId="38945D06">
      <w:pPr>
        <w:pStyle w:val="24"/>
        <w:keepNext w:val="0"/>
        <w:keepLines w:val="0"/>
        <w:pageBreakBefore w:val="0"/>
        <w:widowControl w:val="0"/>
        <w:kinsoku/>
        <w:wordWrap/>
        <w:overflowPunct/>
        <w:topLinePunct w:val="0"/>
        <w:autoSpaceDE/>
        <w:autoSpaceDN/>
        <w:bidi w:val="0"/>
        <w:adjustRightInd/>
        <w:snapToGrid/>
        <w:spacing w:before="313" w:beforeLines="100"/>
        <w:ind w:left="0" w:leftChars="0" w:right="0" w:rightChars="0" w:firstLine="0" w:firstLineChars="0"/>
        <w:jc w:val="center"/>
        <w:textAlignment w:val="auto"/>
        <w:rPr>
          <w:rFonts w:hint="eastAsia" w:ascii="黑体" w:hAnsi="黑体" w:eastAsia="黑体" w:cs="黑体"/>
          <w:sz w:val="31"/>
          <w:szCs w:val="31"/>
          <w:highlight w:val="none"/>
        </w:rPr>
      </w:pPr>
      <w:bookmarkStart w:id="0" w:name="_Toc4167"/>
      <w:r>
        <w:rPr>
          <w:rFonts w:hint="eastAsia" w:ascii="黑体" w:hAnsi="黑体" w:eastAsia="黑体" w:cs="黑体"/>
          <w:sz w:val="31"/>
          <w:szCs w:val="31"/>
          <w:highlight w:val="none"/>
        </w:rPr>
        <w:t>第一章  总则</w:t>
      </w:r>
      <w:bookmarkEnd w:id="0"/>
    </w:p>
    <w:p w14:paraId="3EB2CD5E">
      <w:pPr>
        <w:pStyle w:val="24"/>
        <w:bidi w:val="0"/>
        <w:rPr>
          <w:sz w:val="31"/>
          <w:szCs w:val="31"/>
          <w:highlight w:val="none"/>
        </w:rPr>
      </w:pPr>
      <w:r>
        <w:rPr>
          <w:rFonts w:hint="eastAsia"/>
          <w:sz w:val="31"/>
          <w:szCs w:val="31"/>
          <w:highlight w:val="none"/>
        </w:rPr>
        <w:t>第一条　为完善农村集体经营性建设用地使用权入市公开交易制度，规范交易程序，维护交易秩序，根据《国土资源部关于印发〈招标拍卖挂牌出让国有土地使用权规范〉（试行）和〈协议出让国有土地使用权规范〉（试行）的通知》（国土资发〔2006〕114 号）政策精神，结合</w:t>
      </w:r>
      <w:r>
        <w:rPr>
          <w:rFonts w:hint="eastAsia"/>
          <w:sz w:val="31"/>
          <w:szCs w:val="31"/>
          <w:highlight w:val="none"/>
          <w:lang w:eastAsia="zh-CN"/>
        </w:rPr>
        <w:t>文峰区</w:t>
      </w:r>
      <w:r>
        <w:rPr>
          <w:rFonts w:hint="eastAsia"/>
          <w:sz w:val="31"/>
          <w:szCs w:val="31"/>
          <w:highlight w:val="none"/>
        </w:rPr>
        <w:t>实际情况，制定本办法。</w:t>
      </w:r>
    </w:p>
    <w:p w14:paraId="57F4DD02">
      <w:pPr>
        <w:pStyle w:val="24"/>
        <w:bidi w:val="0"/>
        <w:rPr>
          <w:sz w:val="31"/>
          <w:szCs w:val="31"/>
          <w:highlight w:val="none"/>
        </w:rPr>
      </w:pPr>
      <w:r>
        <w:rPr>
          <w:rFonts w:hint="eastAsia"/>
          <w:sz w:val="31"/>
          <w:szCs w:val="31"/>
          <w:highlight w:val="none"/>
        </w:rPr>
        <w:t>第二条　本办法所称入市交易包括农村集体经营性建设用地使用权的初次入市交易和再次入市交易。</w:t>
      </w:r>
    </w:p>
    <w:p w14:paraId="0431EFEF">
      <w:pPr>
        <w:pStyle w:val="24"/>
        <w:bidi w:val="0"/>
        <w:rPr>
          <w:sz w:val="31"/>
          <w:szCs w:val="31"/>
          <w:highlight w:val="none"/>
        </w:rPr>
      </w:pPr>
      <w:r>
        <w:rPr>
          <w:rFonts w:hint="eastAsia"/>
          <w:sz w:val="31"/>
          <w:szCs w:val="31"/>
          <w:highlight w:val="none"/>
        </w:rPr>
        <w:t>第三条　农村集体经营性建设用地使用权初次入市交易，以网上拍卖方式出让。具体交易方式参照国土资发〔2006〕114 号文件执行。</w:t>
      </w:r>
    </w:p>
    <w:p w14:paraId="07B25CFC">
      <w:pPr>
        <w:pStyle w:val="24"/>
        <w:bidi w:val="0"/>
        <w:rPr>
          <w:sz w:val="31"/>
          <w:szCs w:val="31"/>
          <w:highlight w:val="none"/>
        </w:rPr>
      </w:pPr>
      <w:r>
        <w:rPr>
          <w:rFonts w:hint="eastAsia"/>
          <w:sz w:val="31"/>
          <w:szCs w:val="31"/>
          <w:highlight w:val="none"/>
        </w:rPr>
        <w:t>第四条  农村集体经营性建设用地使用权入市交易应当遵循公开、公平、公正和诚实信用的原则。</w:t>
      </w:r>
    </w:p>
    <w:p w14:paraId="1DBF9DDC">
      <w:pPr>
        <w:pStyle w:val="24"/>
        <w:keepNext w:val="0"/>
        <w:keepLines w:val="0"/>
        <w:pageBreakBefore w:val="0"/>
        <w:widowControl w:val="0"/>
        <w:kinsoku/>
        <w:wordWrap/>
        <w:overflowPunct/>
        <w:topLinePunct w:val="0"/>
        <w:autoSpaceDE/>
        <w:autoSpaceDN/>
        <w:bidi w:val="0"/>
        <w:adjustRightInd/>
        <w:snapToGrid/>
        <w:spacing w:before="313" w:beforeLines="100"/>
        <w:ind w:left="0" w:leftChars="0" w:right="0" w:rightChars="0" w:firstLine="0" w:firstLineChars="0"/>
        <w:jc w:val="center"/>
        <w:textAlignment w:val="auto"/>
        <w:rPr>
          <w:rFonts w:hint="eastAsia" w:ascii="黑体" w:hAnsi="黑体" w:eastAsia="黑体" w:cs="黑体"/>
          <w:sz w:val="31"/>
          <w:szCs w:val="31"/>
          <w:highlight w:val="none"/>
        </w:rPr>
      </w:pPr>
      <w:bookmarkStart w:id="1" w:name="_Toc12709"/>
      <w:r>
        <w:rPr>
          <w:rFonts w:hint="eastAsia" w:ascii="黑体" w:hAnsi="黑体" w:eastAsia="黑体" w:cs="黑体"/>
          <w:sz w:val="31"/>
          <w:szCs w:val="31"/>
          <w:highlight w:val="none"/>
        </w:rPr>
        <w:t>第二章  拍卖出让流程</w:t>
      </w:r>
      <w:bookmarkEnd w:id="1"/>
    </w:p>
    <w:p w14:paraId="1B8F35C9">
      <w:pPr>
        <w:pStyle w:val="24"/>
        <w:bidi w:val="0"/>
        <w:rPr>
          <w:sz w:val="31"/>
          <w:szCs w:val="31"/>
          <w:highlight w:val="none"/>
        </w:rPr>
      </w:pPr>
      <w:r>
        <w:rPr>
          <w:rFonts w:hint="eastAsia"/>
          <w:sz w:val="31"/>
          <w:szCs w:val="31"/>
          <w:highlight w:val="none"/>
        </w:rPr>
        <w:t>第五条  </w:t>
      </w:r>
      <w:r>
        <w:rPr>
          <w:rFonts w:hint="eastAsia"/>
          <w:sz w:val="31"/>
          <w:szCs w:val="31"/>
          <w:highlight w:val="none"/>
          <w:lang w:eastAsia="zh-CN"/>
        </w:rPr>
        <w:t>本办法所指</w:t>
      </w:r>
      <w:r>
        <w:rPr>
          <w:rFonts w:hint="eastAsia"/>
          <w:sz w:val="31"/>
          <w:szCs w:val="31"/>
          <w:highlight w:val="none"/>
        </w:rPr>
        <w:t>拍卖出让是农村集体经营性建设用地所有权人（以下简称入市方）以拍卖方式将农村集体经营性建设用地使用权在一定年限内出让给土地使用权人，由土地使用权人向入市方支付土地出让金的行为。</w:t>
      </w:r>
    </w:p>
    <w:p w14:paraId="58A45D66">
      <w:pPr>
        <w:pStyle w:val="24"/>
        <w:bidi w:val="0"/>
        <w:rPr>
          <w:sz w:val="31"/>
          <w:szCs w:val="31"/>
          <w:highlight w:val="none"/>
        </w:rPr>
      </w:pPr>
      <w:r>
        <w:rPr>
          <w:rFonts w:hint="eastAsia"/>
          <w:sz w:val="31"/>
          <w:szCs w:val="31"/>
          <w:highlight w:val="none"/>
        </w:rPr>
        <w:t>第六条  依据</w:t>
      </w:r>
      <w:r>
        <w:rPr>
          <w:rFonts w:hint="eastAsia"/>
          <w:sz w:val="31"/>
          <w:szCs w:val="31"/>
          <w:highlight w:val="none"/>
          <w:lang w:eastAsia="zh-CN"/>
        </w:rPr>
        <w:t>区</w:t>
      </w:r>
      <w:r>
        <w:rPr>
          <w:rFonts w:hint="eastAsia"/>
          <w:sz w:val="31"/>
          <w:szCs w:val="31"/>
          <w:highlight w:val="none"/>
        </w:rPr>
        <w:t>人民政府批准的拍卖入市方案，由入市方组织拍卖，</w:t>
      </w:r>
      <w:r>
        <w:rPr>
          <w:rFonts w:hint="eastAsia"/>
          <w:sz w:val="31"/>
          <w:szCs w:val="31"/>
          <w:highlight w:val="none"/>
          <w:lang w:eastAsia="zh-CN"/>
        </w:rPr>
        <w:t>委托</w:t>
      </w:r>
      <w:r>
        <w:rPr>
          <w:rFonts w:hint="eastAsia"/>
          <w:sz w:val="31"/>
          <w:szCs w:val="31"/>
          <w:highlight w:val="none"/>
        </w:rPr>
        <w:t>市公共资源交易中心在河南省土地使用权网上交易系统发布拍卖出让公告，入市方</w:t>
      </w:r>
      <w:r>
        <w:rPr>
          <w:rFonts w:hint="eastAsia"/>
          <w:sz w:val="31"/>
          <w:szCs w:val="31"/>
          <w:highlight w:val="none"/>
          <w:lang w:eastAsia="zh-CN"/>
        </w:rPr>
        <w:t>可</w:t>
      </w:r>
      <w:r>
        <w:rPr>
          <w:rFonts w:hint="eastAsia"/>
          <w:sz w:val="31"/>
          <w:szCs w:val="31"/>
          <w:highlight w:val="none"/>
        </w:rPr>
        <w:t>同时通过报刊或电视台等媒体同步公开。</w:t>
      </w:r>
    </w:p>
    <w:p w14:paraId="464F51D5">
      <w:pPr>
        <w:pStyle w:val="24"/>
        <w:bidi w:val="0"/>
        <w:rPr>
          <w:sz w:val="31"/>
          <w:szCs w:val="31"/>
          <w:highlight w:val="none"/>
        </w:rPr>
      </w:pPr>
      <w:r>
        <w:rPr>
          <w:rFonts w:hint="eastAsia"/>
          <w:sz w:val="31"/>
          <w:szCs w:val="31"/>
          <w:highlight w:val="none"/>
        </w:rPr>
        <w:t>拍卖公告应包括以下内容：出让人的名称、地址、联系电话等</w:t>
      </w:r>
      <w:r>
        <w:rPr>
          <w:rFonts w:hint="eastAsia"/>
          <w:sz w:val="31"/>
          <w:szCs w:val="31"/>
          <w:highlight w:val="none"/>
          <w:lang w:eastAsia="zh-CN"/>
        </w:rPr>
        <w:t>；</w:t>
      </w:r>
      <w:r>
        <w:rPr>
          <w:rFonts w:hint="eastAsia"/>
          <w:sz w:val="31"/>
          <w:szCs w:val="31"/>
          <w:highlight w:val="none"/>
        </w:rPr>
        <w:t>授权单位以及委托代理机构的名称、地址和联系电话等；拍卖地块的位置、面积、用途、规划指标要求、土地使用年限等；竞买人的资格要求及申请取得竞买资格的办法；拍卖的时间、地点、方式及起止时间；支付竞买保证金的数额、方式和期限；其他需要公告的事项。</w:t>
      </w:r>
    </w:p>
    <w:p w14:paraId="6C918BAD">
      <w:pPr>
        <w:pStyle w:val="24"/>
        <w:bidi w:val="0"/>
        <w:rPr>
          <w:sz w:val="31"/>
          <w:szCs w:val="31"/>
          <w:highlight w:val="none"/>
        </w:rPr>
      </w:pPr>
      <w:r>
        <w:rPr>
          <w:rFonts w:hint="eastAsia"/>
          <w:sz w:val="31"/>
          <w:szCs w:val="31"/>
          <w:highlight w:val="none"/>
        </w:rPr>
        <w:t>第七条  拍卖公告期间，出让公告内容发生变化的，由入市方按原公告发布渠道及时发布补充公告。涉及土地使用条件变更等影响土地价格的重大变动，补充公告发布时间距拍卖活动开始时间少于10日的，拍卖活动相应顺延。</w:t>
      </w:r>
    </w:p>
    <w:p w14:paraId="74530C36">
      <w:pPr>
        <w:pStyle w:val="24"/>
        <w:bidi w:val="0"/>
        <w:rPr>
          <w:sz w:val="31"/>
          <w:szCs w:val="31"/>
          <w:highlight w:val="none"/>
        </w:rPr>
      </w:pPr>
      <w:r>
        <w:rPr>
          <w:rFonts w:hint="eastAsia"/>
          <w:sz w:val="31"/>
          <w:szCs w:val="31"/>
          <w:highlight w:val="none"/>
        </w:rPr>
        <w:t>第八条  </w:t>
      </w:r>
      <w:r>
        <w:rPr>
          <w:rFonts w:hint="eastAsia"/>
          <w:sz w:val="31"/>
          <w:szCs w:val="31"/>
          <w:highlight w:val="none"/>
          <w:lang w:eastAsia="zh-CN"/>
        </w:rPr>
        <w:t>竞买申请人应当</w:t>
      </w:r>
      <w:r>
        <w:rPr>
          <w:rFonts w:hint="eastAsia"/>
          <w:sz w:val="31"/>
          <w:szCs w:val="31"/>
          <w:highlight w:val="none"/>
        </w:rPr>
        <w:t>在提交宗地竞买申请之前</w:t>
      </w:r>
      <w:r>
        <w:rPr>
          <w:rFonts w:hint="eastAsia"/>
          <w:sz w:val="31"/>
          <w:szCs w:val="31"/>
          <w:highlight w:val="none"/>
          <w:lang w:eastAsia="zh-CN"/>
        </w:rPr>
        <w:t>，</w:t>
      </w:r>
      <w:r>
        <w:rPr>
          <w:rFonts w:hint="eastAsia"/>
          <w:sz w:val="31"/>
          <w:szCs w:val="31"/>
          <w:highlight w:val="none"/>
        </w:rPr>
        <w:t>仔细阅读网上交易公告、宗地信息、交易须知和其他相关文件。竞买申请人应当取得有效数字证书，方能参与网上交易竞买活动。详情请登录网上交易系统网站查看数字证书办理指南。竞买申请人应妥善保管数字证书及其密码，如有遗失或者损毁数字证书、遗忘或者泄露密码的，应及时到原办理机构办理挂失，并重新申领。竞买申请人登记信息有变化的，应及时到数字证书服务机构进行信息变更。</w:t>
      </w:r>
    </w:p>
    <w:p w14:paraId="1833E715">
      <w:pPr>
        <w:pStyle w:val="24"/>
        <w:bidi w:val="0"/>
        <w:rPr>
          <w:sz w:val="31"/>
          <w:szCs w:val="31"/>
          <w:highlight w:val="none"/>
        </w:rPr>
      </w:pPr>
      <w:r>
        <w:rPr>
          <w:rFonts w:hint="eastAsia"/>
          <w:sz w:val="31"/>
          <w:szCs w:val="31"/>
          <w:highlight w:val="none"/>
        </w:rPr>
        <w:t>第九条  竞买申请一经提交，即视为对交易办法、出让公告、交易须知、其他相关文件、宗地现状等无异议，并对可能存在的风险完全接受。竞买申请人在网上交易系统提交竞买申请后，网上交易系统会自动生成唯一的随机竞买保证金子账号，竞买申请人必须以自身名义交纳土地竞买保证金（交款人</w:t>
      </w:r>
      <w:r>
        <w:rPr>
          <w:rFonts w:hint="eastAsia"/>
          <w:sz w:val="31"/>
          <w:szCs w:val="31"/>
          <w:highlight w:val="none"/>
          <w:lang w:eastAsia="zh-CN"/>
        </w:rPr>
        <w:t>或交款</w:t>
      </w:r>
      <w:r>
        <w:rPr>
          <w:rFonts w:hint="eastAsia"/>
          <w:sz w:val="31"/>
          <w:szCs w:val="31"/>
          <w:highlight w:val="none"/>
        </w:rPr>
        <w:t>单位必须与竞买数字证书上的名称保持一致），否则交纳款项无效。</w:t>
      </w:r>
    </w:p>
    <w:p w14:paraId="282E878E">
      <w:pPr>
        <w:pStyle w:val="24"/>
        <w:bidi w:val="0"/>
        <w:rPr>
          <w:sz w:val="31"/>
          <w:szCs w:val="31"/>
          <w:highlight w:val="none"/>
        </w:rPr>
      </w:pPr>
      <w:r>
        <w:rPr>
          <w:rFonts w:hint="eastAsia"/>
          <w:sz w:val="31"/>
          <w:szCs w:val="31"/>
          <w:highlight w:val="none"/>
        </w:rPr>
        <w:t>第十条  竞买申请人在规定时间内足额交纳了竞买保证金至指定账户的（以保证金到达指定账户时间为准），网上交易系统会自动颁发《集体经营性建设用地使用权竞买保证金到账确认书》，确认其竞买资格。竞买申请人没有按时足额交纳竞买保证金的，不能获得竞买资格。</w:t>
      </w:r>
    </w:p>
    <w:p w14:paraId="770F62CA">
      <w:pPr>
        <w:pStyle w:val="24"/>
        <w:bidi w:val="0"/>
        <w:rPr>
          <w:sz w:val="31"/>
          <w:szCs w:val="31"/>
          <w:highlight w:val="none"/>
        </w:rPr>
      </w:pPr>
      <w:r>
        <w:rPr>
          <w:rFonts w:hint="eastAsia"/>
          <w:sz w:val="31"/>
          <w:szCs w:val="31"/>
          <w:highlight w:val="none"/>
        </w:rPr>
        <w:t>第十一条  获得竞买资格的竞买人通过网上交易系统进行拍卖竞价，每次加价幅度参照公告各地块增价幅度。报价期内，可多次报价。符合条件的报价，网上交易系统予以接受并公布。网上拍卖时，网上交易系统以4分钟倒计时为竞价时限，如在4分钟倒计时内有新的报价，网上交易系统即从接受新的报价</w:t>
      </w:r>
      <w:r>
        <w:rPr>
          <w:rFonts w:hint="eastAsia"/>
          <w:sz w:val="31"/>
          <w:szCs w:val="31"/>
          <w:highlight w:val="none"/>
          <w:lang w:eastAsia="zh-CN"/>
        </w:rPr>
        <w:t>起</w:t>
      </w:r>
      <w:r>
        <w:rPr>
          <w:rFonts w:hint="eastAsia"/>
          <w:sz w:val="31"/>
          <w:szCs w:val="31"/>
          <w:highlight w:val="none"/>
        </w:rPr>
        <w:t>重新倒计时。4分钟倒计时截止，网上交易系统将不再接受新的报价，以最后一次报价为最高报价，网上交易系统自动判断竞价是否成功。</w:t>
      </w:r>
    </w:p>
    <w:p w14:paraId="0AB9140A">
      <w:pPr>
        <w:pStyle w:val="24"/>
        <w:bidi w:val="0"/>
        <w:rPr>
          <w:rFonts w:hint="eastAsia" w:eastAsia="仿宋_GB2312"/>
          <w:sz w:val="31"/>
          <w:szCs w:val="31"/>
          <w:highlight w:val="none"/>
          <w:lang w:eastAsia="zh-CN"/>
        </w:rPr>
      </w:pPr>
      <w:r>
        <w:rPr>
          <w:rFonts w:hint="eastAsia"/>
          <w:sz w:val="31"/>
          <w:szCs w:val="31"/>
          <w:highlight w:val="none"/>
        </w:rPr>
        <w:t>第十二条  网上拍卖按下列规定确定竞得入选人</w:t>
      </w:r>
      <w:r>
        <w:rPr>
          <w:rFonts w:hint="eastAsia"/>
          <w:sz w:val="31"/>
          <w:szCs w:val="31"/>
          <w:highlight w:val="none"/>
          <w:lang w:eastAsia="zh-CN"/>
        </w:rPr>
        <w:t>：</w:t>
      </w:r>
    </w:p>
    <w:p w14:paraId="2D12B1B3">
      <w:pPr>
        <w:pStyle w:val="24"/>
        <w:bidi w:val="0"/>
        <w:rPr>
          <w:sz w:val="31"/>
          <w:szCs w:val="31"/>
          <w:highlight w:val="none"/>
        </w:rPr>
      </w:pPr>
      <w:r>
        <w:rPr>
          <w:rFonts w:hint="eastAsia"/>
          <w:sz w:val="31"/>
          <w:szCs w:val="31"/>
          <w:highlight w:val="none"/>
          <w:lang w:eastAsia="zh-CN"/>
        </w:rPr>
        <w:t>1.</w:t>
      </w:r>
      <w:r>
        <w:rPr>
          <w:rFonts w:hint="eastAsia"/>
          <w:sz w:val="31"/>
          <w:szCs w:val="31"/>
          <w:highlight w:val="none"/>
        </w:rPr>
        <w:t>未设底价的，报价最高者即为竞得入选人。 </w:t>
      </w:r>
    </w:p>
    <w:p w14:paraId="3098AA6F">
      <w:pPr>
        <w:pStyle w:val="24"/>
        <w:bidi w:val="0"/>
        <w:rPr>
          <w:sz w:val="31"/>
          <w:szCs w:val="31"/>
          <w:highlight w:val="none"/>
        </w:rPr>
      </w:pPr>
      <w:r>
        <w:rPr>
          <w:rFonts w:hint="eastAsia"/>
          <w:sz w:val="31"/>
          <w:szCs w:val="31"/>
          <w:highlight w:val="none"/>
          <w:lang w:eastAsia="zh-CN"/>
        </w:rPr>
        <w:t>2.</w:t>
      </w:r>
      <w:r>
        <w:rPr>
          <w:rFonts w:hint="eastAsia"/>
          <w:sz w:val="31"/>
          <w:szCs w:val="31"/>
          <w:highlight w:val="none"/>
        </w:rPr>
        <w:t>设有底价的，报价最高且不低于底价者即为竞得入选人。报价低于底价的，拍卖不成交。</w:t>
      </w:r>
    </w:p>
    <w:p w14:paraId="224304F9">
      <w:pPr>
        <w:pStyle w:val="24"/>
        <w:bidi w:val="0"/>
        <w:rPr>
          <w:sz w:val="31"/>
          <w:szCs w:val="31"/>
          <w:highlight w:val="none"/>
        </w:rPr>
      </w:pPr>
      <w:r>
        <w:rPr>
          <w:rFonts w:hint="eastAsia"/>
          <w:sz w:val="31"/>
          <w:szCs w:val="31"/>
          <w:highlight w:val="none"/>
          <w:lang w:eastAsia="zh-CN"/>
        </w:rPr>
        <w:t>3.</w:t>
      </w:r>
      <w:r>
        <w:rPr>
          <w:rFonts w:hint="eastAsia"/>
          <w:sz w:val="31"/>
          <w:szCs w:val="31"/>
          <w:highlight w:val="none"/>
        </w:rPr>
        <w:t>拍卖开始后，第一次4分钟倒计时内，无人报价，该次倒计时结束时，网上拍卖终止，拍卖不成交。</w:t>
      </w:r>
    </w:p>
    <w:p w14:paraId="45BFDD82">
      <w:pPr>
        <w:pStyle w:val="24"/>
        <w:bidi w:val="0"/>
        <w:rPr>
          <w:sz w:val="31"/>
          <w:szCs w:val="31"/>
          <w:highlight w:val="none"/>
        </w:rPr>
      </w:pPr>
      <w:r>
        <w:rPr>
          <w:rFonts w:hint="eastAsia"/>
          <w:sz w:val="31"/>
          <w:szCs w:val="31"/>
          <w:highlight w:val="none"/>
        </w:rPr>
        <w:t>第十三条  网上交易前不对竞买申请人进行资格审查。网上交易结束后，对竞得入选人进行资格审查。竞得入选人须在网上交易结束后3个工作日内，持相关资料到</w:t>
      </w:r>
      <w:r>
        <w:rPr>
          <w:rFonts w:hint="eastAsia"/>
          <w:sz w:val="31"/>
          <w:szCs w:val="31"/>
          <w:highlight w:val="none"/>
          <w:lang w:eastAsia="zh-CN"/>
        </w:rPr>
        <w:t>区</w:t>
      </w:r>
      <w:r>
        <w:rPr>
          <w:rFonts w:hint="eastAsia"/>
          <w:sz w:val="31"/>
          <w:szCs w:val="31"/>
          <w:highlight w:val="none"/>
        </w:rPr>
        <w:t>自然资源局进行资格审查，并签订《集体经营性建设用地使用权成交确认书》，委托他人代签的，应提交法定代表人亲笔签名并盖章的授权委托书。</w:t>
      </w:r>
    </w:p>
    <w:p w14:paraId="5D259F62">
      <w:pPr>
        <w:pStyle w:val="24"/>
        <w:bidi w:val="0"/>
        <w:rPr>
          <w:rFonts w:hint="eastAsia" w:eastAsia="仿宋_GB2312"/>
          <w:sz w:val="31"/>
          <w:szCs w:val="31"/>
          <w:highlight w:val="none"/>
          <w:lang w:val="en-US" w:eastAsia="zh-CN"/>
        </w:rPr>
      </w:pPr>
      <w:r>
        <w:rPr>
          <w:rFonts w:hint="eastAsia"/>
          <w:sz w:val="31"/>
          <w:szCs w:val="31"/>
          <w:highlight w:val="none"/>
        </w:rPr>
        <w:t>第十四条  竞得人须按照《集体经营性建设用地使用权成交确认书》约定的时间、地点，与入市方签订《农村集体经营性建设用地使用权出让合同》（以下简称《出让合同》），并按《出让合同》约定的时间、比例缴纳成交土地价款。成交土地价款应当通过</w:t>
      </w:r>
      <w:r>
        <w:rPr>
          <w:rFonts w:hint="eastAsia"/>
          <w:sz w:val="31"/>
          <w:szCs w:val="31"/>
          <w:highlight w:val="none"/>
          <w:lang w:eastAsia="zh-CN"/>
        </w:rPr>
        <w:t>区财政</w:t>
      </w:r>
      <w:r>
        <w:rPr>
          <w:rFonts w:hint="eastAsia"/>
          <w:sz w:val="31"/>
          <w:szCs w:val="31"/>
          <w:highlight w:val="none"/>
        </w:rPr>
        <w:t>部门设定的专用账户进行结算。</w:t>
      </w:r>
      <w:r>
        <w:rPr>
          <w:rFonts w:hint="eastAsia"/>
          <w:sz w:val="31"/>
          <w:szCs w:val="31"/>
          <w:highlight w:val="none"/>
          <w:lang w:eastAsia="zh-CN"/>
        </w:rPr>
        <w:t>《出让合同》签订后须报区自然资源局备案。</w:t>
      </w:r>
    </w:p>
    <w:p w14:paraId="766F83BE">
      <w:pPr>
        <w:pStyle w:val="24"/>
        <w:bidi w:val="0"/>
        <w:rPr>
          <w:sz w:val="31"/>
          <w:szCs w:val="31"/>
          <w:highlight w:val="none"/>
        </w:rPr>
      </w:pPr>
      <w:r>
        <w:rPr>
          <w:rFonts w:hint="eastAsia"/>
          <w:sz w:val="31"/>
          <w:szCs w:val="31"/>
          <w:highlight w:val="none"/>
        </w:rPr>
        <w:t>第十五条  竞得人足额缴纳土地价款或租金及相关费用后，交易双方持相关材料向市不动产登记部门申请办理不动产登记。</w:t>
      </w:r>
    </w:p>
    <w:p w14:paraId="2F4B3026">
      <w:pPr>
        <w:pStyle w:val="24"/>
        <w:keepNext w:val="0"/>
        <w:keepLines w:val="0"/>
        <w:pageBreakBefore w:val="0"/>
        <w:widowControl w:val="0"/>
        <w:kinsoku/>
        <w:wordWrap/>
        <w:overflowPunct/>
        <w:topLinePunct w:val="0"/>
        <w:autoSpaceDE/>
        <w:autoSpaceDN/>
        <w:bidi w:val="0"/>
        <w:adjustRightInd/>
        <w:snapToGrid/>
        <w:spacing w:before="313" w:beforeLines="100"/>
        <w:ind w:left="0" w:leftChars="0" w:right="0" w:rightChars="0" w:firstLine="0" w:firstLineChars="0"/>
        <w:jc w:val="center"/>
        <w:textAlignment w:val="auto"/>
        <w:rPr>
          <w:rFonts w:hint="eastAsia" w:ascii="黑体" w:hAnsi="黑体" w:eastAsia="黑体" w:cs="黑体"/>
          <w:sz w:val="31"/>
          <w:szCs w:val="31"/>
          <w:highlight w:val="none"/>
        </w:rPr>
      </w:pPr>
      <w:bookmarkStart w:id="2" w:name="_Toc31077"/>
      <w:r>
        <w:rPr>
          <w:rFonts w:hint="eastAsia" w:ascii="黑体" w:hAnsi="黑体" w:eastAsia="黑体" w:cs="黑体"/>
          <w:sz w:val="31"/>
          <w:szCs w:val="31"/>
          <w:highlight w:val="none"/>
        </w:rPr>
        <w:t>第三章  二级市场交易</w:t>
      </w:r>
      <w:bookmarkEnd w:id="2"/>
    </w:p>
    <w:p w14:paraId="1A16D74A">
      <w:pPr>
        <w:pStyle w:val="24"/>
        <w:bidi w:val="0"/>
        <w:rPr>
          <w:sz w:val="31"/>
          <w:szCs w:val="31"/>
          <w:highlight w:val="none"/>
        </w:rPr>
      </w:pPr>
      <w:r>
        <w:rPr>
          <w:rFonts w:hint="eastAsia"/>
          <w:sz w:val="31"/>
          <w:szCs w:val="31"/>
          <w:highlight w:val="none"/>
        </w:rPr>
        <w:t>第十六条  集体经营性建设用地使用权可以依照法律法规规定和入市出让合同约定转让、转租、抵押。</w:t>
      </w:r>
    </w:p>
    <w:p w14:paraId="3D58F5EF">
      <w:pPr>
        <w:pStyle w:val="24"/>
        <w:bidi w:val="0"/>
        <w:rPr>
          <w:sz w:val="31"/>
          <w:szCs w:val="31"/>
          <w:highlight w:val="none"/>
        </w:rPr>
      </w:pPr>
      <w:r>
        <w:rPr>
          <w:rFonts w:hint="eastAsia"/>
          <w:sz w:val="31"/>
          <w:szCs w:val="31"/>
          <w:highlight w:val="none"/>
        </w:rPr>
        <w:t>集体经营性建设用地使用权转让，是指入市交易土地使用权人将通过集体经营性建设用地入市取得集体经营性建设用地使用权再转移的行为，包括出售、交换和赠与、出资以及司法处置、资产处置、法人或其他组织合并或分立等形式。</w:t>
      </w:r>
    </w:p>
    <w:p w14:paraId="5D7EE0B4">
      <w:pPr>
        <w:pStyle w:val="24"/>
        <w:bidi w:val="0"/>
        <w:rPr>
          <w:sz w:val="31"/>
          <w:szCs w:val="31"/>
          <w:highlight w:val="none"/>
        </w:rPr>
      </w:pPr>
      <w:r>
        <w:rPr>
          <w:rFonts w:hint="eastAsia"/>
          <w:sz w:val="31"/>
          <w:szCs w:val="31"/>
          <w:highlight w:val="none"/>
        </w:rPr>
        <w:t>集体经营性建设用地使用权转租，是指入市交易土地使用权人将通过集体经营性建设用地入市取得集体经营性建设用地使用权，再次租赁的行为。</w:t>
      </w:r>
    </w:p>
    <w:p w14:paraId="46E744DA">
      <w:pPr>
        <w:pStyle w:val="24"/>
        <w:bidi w:val="0"/>
        <w:rPr>
          <w:sz w:val="31"/>
          <w:szCs w:val="31"/>
          <w:highlight w:val="none"/>
        </w:rPr>
      </w:pPr>
      <w:r>
        <w:rPr>
          <w:rFonts w:hint="eastAsia"/>
          <w:sz w:val="31"/>
          <w:szCs w:val="31"/>
          <w:highlight w:val="none"/>
        </w:rPr>
        <w:t>集体经营性建设用地使用权抵押，是指入市交易土地使用权人将通过集体经营性建设用地入市取得的集体经营性建设用地使用权，以不转移占有的方式向抵押权人提供债务履行担保的行为。</w:t>
      </w:r>
    </w:p>
    <w:p w14:paraId="4941D2B7">
      <w:pPr>
        <w:pStyle w:val="24"/>
        <w:bidi w:val="0"/>
        <w:rPr>
          <w:rFonts w:hint="eastAsia"/>
          <w:sz w:val="31"/>
          <w:szCs w:val="31"/>
          <w:highlight w:val="none"/>
          <w:lang w:eastAsia="zh-CN"/>
        </w:rPr>
      </w:pPr>
      <w:r>
        <w:rPr>
          <w:rFonts w:hint="eastAsia"/>
          <w:sz w:val="31"/>
          <w:szCs w:val="31"/>
          <w:highlight w:val="none"/>
        </w:rPr>
        <w:t>第十七条</w:t>
      </w:r>
      <w:r>
        <w:rPr>
          <w:rFonts w:hint="eastAsia"/>
          <w:sz w:val="31"/>
          <w:szCs w:val="31"/>
          <w:highlight w:val="none"/>
          <w:lang w:val="en-US" w:eastAsia="zh-CN"/>
        </w:rPr>
        <w:t xml:space="preserve">  </w:t>
      </w:r>
      <w:r>
        <w:rPr>
          <w:rFonts w:hint="eastAsia"/>
          <w:sz w:val="31"/>
          <w:szCs w:val="31"/>
          <w:highlight w:val="none"/>
        </w:rPr>
        <w:t>集体经营性建设用地使用权</w:t>
      </w:r>
      <w:r>
        <w:rPr>
          <w:rFonts w:hint="eastAsia"/>
          <w:sz w:val="31"/>
          <w:szCs w:val="31"/>
          <w:highlight w:val="none"/>
          <w:lang w:eastAsia="zh-CN"/>
        </w:rPr>
        <w:t>的</w:t>
      </w:r>
      <w:r>
        <w:rPr>
          <w:rFonts w:hint="eastAsia"/>
          <w:sz w:val="31"/>
          <w:szCs w:val="31"/>
          <w:highlight w:val="none"/>
        </w:rPr>
        <w:t>转让、转租、抵押</w:t>
      </w:r>
      <w:r>
        <w:rPr>
          <w:rFonts w:hint="eastAsia"/>
          <w:sz w:val="31"/>
          <w:szCs w:val="31"/>
          <w:highlight w:val="none"/>
          <w:lang w:eastAsia="zh-CN"/>
        </w:rPr>
        <w:t>须取得土地所有权人、乡镇政府（街道办事处）及区自然资源部门书面意见。经同意转让、出租、抵押的，参照《河南省自然资源厅关于印发河南省建设用地使用权转让、出租、抵押交易实施细则（试行）的通知》（豫自然资规〔2024〕3号）执行</w:t>
      </w:r>
      <w:r>
        <w:rPr>
          <w:rFonts w:hint="eastAsia"/>
          <w:sz w:val="31"/>
          <w:szCs w:val="31"/>
          <w:highlight w:val="none"/>
        </w:rPr>
        <w:t>。</w:t>
      </w:r>
    </w:p>
    <w:p w14:paraId="66DCFF6B">
      <w:pPr>
        <w:pStyle w:val="24"/>
        <w:bidi w:val="0"/>
        <w:rPr>
          <w:rFonts w:hint="eastAsia"/>
          <w:sz w:val="31"/>
          <w:szCs w:val="31"/>
          <w:highlight w:val="none"/>
        </w:rPr>
      </w:pPr>
      <w:r>
        <w:rPr>
          <w:rFonts w:hint="eastAsia"/>
          <w:sz w:val="31"/>
          <w:szCs w:val="31"/>
          <w:highlight w:val="none"/>
        </w:rPr>
        <w:t>第十八条 </w:t>
      </w:r>
      <w:r>
        <w:rPr>
          <w:rFonts w:hint="eastAsia"/>
          <w:sz w:val="31"/>
          <w:szCs w:val="31"/>
          <w:highlight w:val="none"/>
          <w:lang w:val="en-US" w:eastAsia="zh-CN"/>
        </w:rPr>
        <w:t xml:space="preserve"> </w:t>
      </w:r>
      <w:r>
        <w:rPr>
          <w:rFonts w:hint="eastAsia"/>
          <w:sz w:val="31"/>
          <w:szCs w:val="31"/>
          <w:highlight w:val="none"/>
        </w:rPr>
        <w:t>集体经营性建设用地使用权转让应当签订转让合同。建设用地使用权转让后，原集体经营性建设用地使用权入市出让合同约定的权利、义务随之转移。 </w:t>
      </w:r>
    </w:p>
    <w:p w14:paraId="3F14DAA8">
      <w:pPr>
        <w:pStyle w:val="24"/>
        <w:bidi w:val="0"/>
        <w:rPr>
          <w:rFonts w:hint="eastAsia"/>
          <w:sz w:val="31"/>
          <w:szCs w:val="31"/>
          <w:highlight w:val="none"/>
        </w:rPr>
      </w:pPr>
      <w:r>
        <w:rPr>
          <w:rFonts w:hint="eastAsia"/>
          <w:sz w:val="31"/>
          <w:szCs w:val="31"/>
          <w:highlight w:val="none"/>
        </w:rPr>
        <w:t>第十九条</w:t>
      </w:r>
      <w:r>
        <w:rPr>
          <w:rFonts w:hint="eastAsia"/>
          <w:sz w:val="31"/>
          <w:szCs w:val="31"/>
          <w:highlight w:val="none"/>
          <w:lang w:val="en-US" w:eastAsia="zh-CN"/>
        </w:rPr>
        <w:t xml:space="preserve">  </w:t>
      </w:r>
      <w:r>
        <w:rPr>
          <w:rFonts w:hint="eastAsia" w:ascii="Times New Roman" w:hAnsi="Times New Roman" w:eastAsia="仿宋_GB2312" w:cs="Times New Roman"/>
          <w:i w:val="0"/>
          <w:iCs w:val="0"/>
          <w:caps w:val="0"/>
          <w:snapToGrid w:val="0"/>
          <w:color w:val="000000"/>
          <w:spacing w:val="0"/>
          <w:sz w:val="31"/>
          <w:szCs w:val="31"/>
          <w:highlight w:val="none"/>
          <w:shd w:val="clear"/>
          <w:lang w:eastAsia="en-US" w:bidi="ar-SA"/>
        </w:rPr>
        <w:t>交易双方可通过土地二级市场交易平台等渠道发布和获取市场信息；可自行协商交易，也可在土地二级市场交易服务系统委托公开交易。签订合同后，在土地二级市场交易服务系统取得统一合同编号，办理不动产登记。</w:t>
      </w:r>
    </w:p>
    <w:p w14:paraId="4B3E6EFF">
      <w:pPr>
        <w:pStyle w:val="24"/>
        <w:bidi w:val="0"/>
        <w:rPr>
          <w:sz w:val="31"/>
          <w:szCs w:val="31"/>
          <w:highlight w:val="none"/>
        </w:rPr>
      </w:pPr>
      <w:r>
        <w:rPr>
          <w:rFonts w:hint="eastAsia"/>
          <w:sz w:val="31"/>
          <w:szCs w:val="31"/>
          <w:highlight w:val="none"/>
        </w:rPr>
        <w:t>第二十条  交易完成后，</w:t>
      </w:r>
      <w:r>
        <w:rPr>
          <w:rFonts w:hint="eastAsia"/>
          <w:sz w:val="31"/>
          <w:szCs w:val="31"/>
          <w:highlight w:val="none"/>
          <w:lang w:eastAsia="zh-CN"/>
        </w:rPr>
        <w:t>交易双方须</w:t>
      </w:r>
      <w:r>
        <w:rPr>
          <w:rFonts w:hint="eastAsia"/>
          <w:sz w:val="31"/>
          <w:szCs w:val="31"/>
          <w:highlight w:val="none"/>
        </w:rPr>
        <w:t>在10个工作日内</w:t>
      </w:r>
      <w:r>
        <w:rPr>
          <w:rFonts w:hint="eastAsia"/>
          <w:sz w:val="31"/>
          <w:szCs w:val="31"/>
          <w:highlight w:val="none"/>
          <w:lang w:eastAsia="zh-CN"/>
        </w:rPr>
        <w:t>将转让合同报区自然资源部门备案</w:t>
      </w:r>
      <w:r>
        <w:rPr>
          <w:rFonts w:hint="eastAsia"/>
          <w:sz w:val="31"/>
          <w:szCs w:val="31"/>
          <w:highlight w:val="none"/>
        </w:rPr>
        <w:t>。</w:t>
      </w:r>
    </w:p>
    <w:p w14:paraId="4E0710DC">
      <w:pPr>
        <w:pStyle w:val="24"/>
        <w:bidi w:val="0"/>
        <w:rPr>
          <w:sz w:val="31"/>
          <w:szCs w:val="31"/>
          <w:highlight w:val="none"/>
        </w:rPr>
      </w:pPr>
      <w:r>
        <w:rPr>
          <w:rFonts w:hint="eastAsia"/>
          <w:sz w:val="31"/>
          <w:szCs w:val="31"/>
          <w:highlight w:val="none"/>
        </w:rPr>
        <w:t>第二十</w:t>
      </w:r>
      <w:r>
        <w:rPr>
          <w:rFonts w:hint="eastAsia"/>
          <w:sz w:val="31"/>
          <w:szCs w:val="31"/>
          <w:highlight w:val="none"/>
          <w:lang w:eastAsia="zh-CN"/>
        </w:rPr>
        <w:t>一</w:t>
      </w:r>
      <w:r>
        <w:rPr>
          <w:rFonts w:hint="eastAsia"/>
          <w:sz w:val="31"/>
          <w:szCs w:val="31"/>
          <w:highlight w:val="none"/>
        </w:rPr>
        <w:t>条  集体经营性建设用地使用权转让、转租，应当符合下列条件：</w:t>
      </w:r>
    </w:p>
    <w:p w14:paraId="75CAAD22">
      <w:pPr>
        <w:pStyle w:val="24"/>
        <w:bidi w:val="0"/>
        <w:rPr>
          <w:sz w:val="31"/>
          <w:szCs w:val="31"/>
          <w:highlight w:val="none"/>
        </w:rPr>
      </w:pPr>
      <w:r>
        <w:rPr>
          <w:rFonts w:hint="eastAsia"/>
          <w:sz w:val="31"/>
          <w:szCs w:val="31"/>
          <w:highlight w:val="none"/>
        </w:rPr>
        <w:t>（一）不存在法律法规规定和入市出让合同约定禁止转让、转租的情形；</w:t>
      </w:r>
    </w:p>
    <w:p w14:paraId="194607CA">
      <w:pPr>
        <w:pStyle w:val="24"/>
        <w:bidi w:val="0"/>
        <w:rPr>
          <w:sz w:val="31"/>
          <w:szCs w:val="31"/>
          <w:highlight w:val="none"/>
        </w:rPr>
      </w:pPr>
      <w:r>
        <w:rPr>
          <w:rFonts w:hint="eastAsia"/>
          <w:sz w:val="31"/>
          <w:szCs w:val="31"/>
          <w:highlight w:val="none"/>
        </w:rPr>
        <w:t>（二）按照本办法规定和入市出让合同约定取得了《不动产权证书》；</w:t>
      </w:r>
    </w:p>
    <w:p w14:paraId="71CB3CFD">
      <w:pPr>
        <w:pStyle w:val="24"/>
        <w:bidi w:val="0"/>
        <w:rPr>
          <w:sz w:val="31"/>
          <w:szCs w:val="31"/>
          <w:highlight w:val="none"/>
        </w:rPr>
      </w:pPr>
      <w:r>
        <w:rPr>
          <w:rFonts w:hint="eastAsia"/>
          <w:sz w:val="31"/>
          <w:szCs w:val="31"/>
          <w:highlight w:val="none"/>
        </w:rPr>
        <w:t>（三）按照入市出让合同及动工开发协议约定的期限和条件投资开发、利用土地，地上构</w:t>
      </w:r>
      <w:r>
        <w:rPr>
          <w:rFonts w:hint="eastAsia"/>
          <w:sz w:val="31"/>
          <w:szCs w:val="31"/>
          <w:highlight w:val="none"/>
          <w:lang w:eastAsia="zh-CN"/>
        </w:rPr>
        <w:t>（</w:t>
      </w:r>
      <w:r>
        <w:rPr>
          <w:rFonts w:hint="eastAsia"/>
          <w:sz w:val="31"/>
          <w:szCs w:val="31"/>
          <w:highlight w:val="none"/>
        </w:rPr>
        <w:t>建</w:t>
      </w:r>
      <w:r>
        <w:rPr>
          <w:rFonts w:hint="eastAsia"/>
          <w:sz w:val="31"/>
          <w:szCs w:val="31"/>
          <w:highlight w:val="none"/>
          <w:lang w:eastAsia="zh-CN"/>
        </w:rPr>
        <w:t>）</w:t>
      </w:r>
      <w:r>
        <w:rPr>
          <w:rFonts w:hint="eastAsia"/>
          <w:sz w:val="31"/>
          <w:szCs w:val="31"/>
          <w:highlight w:val="none"/>
        </w:rPr>
        <w:t>筑物建设工程需完成开发投资总额的百分之二十五以上或者按照合同约定的比例；</w:t>
      </w:r>
    </w:p>
    <w:p w14:paraId="148E695D">
      <w:pPr>
        <w:pStyle w:val="24"/>
        <w:bidi w:val="0"/>
        <w:rPr>
          <w:sz w:val="31"/>
          <w:szCs w:val="31"/>
          <w:highlight w:val="none"/>
        </w:rPr>
      </w:pPr>
      <w:r>
        <w:rPr>
          <w:rFonts w:hint="eastAsia"/>
          <w:sz w:val="31"/>
          <w:szCs w:val="31"/>
          <w:highlight w:val="none"/>
        </w:rPr>
        <w:t>（四）有关法律法规规定和入市出让合同约定的其他条件。</w:t>
      </w:r>
    </w:p>
    <w:p w14:paraId="336118E5">
      <w:pPr>
        <w:pStyle w:val="24"/>
        <w:bidi w:val="0"/>
        <w:rPr>
          <w:sz w:val="31"/>
          <w:szCs w:val="31"/>
          <w:highlight w:val="none"/>
        </w:rPr>
      </w:pPr>
      <w:r>
        <w:rPr>
          <w:rFonts w:hint="eastAsia"/>
          <w:sz w:val="31"/>
          <w:szCs w:val="31"/>
          <w:highlight w:val="none"/>
        </w:rPr>
        <w:t>第二十</w:t>
      </w:r>
      <w:r>
        <w:rPr>
          <w:rFonts w:hint="eastAsia"/>
          <w:sz w:val="31"/>
          <w:szCs w:val="31"/>
          <w:highlight w:val="none"/>
          <w:lang w:eastAsia="zh-CN"/>
        </w:rPr>
        <w:t>二</w:t>
      </w:r>
      <w:r>
        <w:rPr>
          <w:rFonts w:hint="eastAsia"/>
          <w:sz w:val="31"/>
          <w:szCs w:val="31"/>
          <w:highlight w:val="none"/>
        </w:rPr>
        <w:t>条  集体经营性建设用地使用权转让的，原土地使用权人的权利、义务随之转移。集体经营性建设用地使用权转租的，承租方应当继续履行土地原入市出让合同约定的权利义务。集体经营性建设用地使用权抵押的，在不对抗土地原权利、义务的基础上，可设定相应的土地他项权利。</w:t>
      </w:r>
    </w:p>
    <w:p w14:paraId="6198BE7C">
      <w:pPr>
        <w:pStyle w:val="24"/>
        <w:bidi w:val="0"/>
        <w:rPr>
          <w:sz w:val="31"/>
          <w:szCs w:val="31"/>
          <w:highlight w:val="none"/>
        </w:rPr>
      </w:pPr>
      <w:r>
        <w:rPr>
          <w:rFonts w:hint="eastAsia"/>
          <w:sz w:val="31"/>
          <w:szCs w:val="31"/>
          <w:highlight w:val="none"/>
        </w:rPr>
        <w:t>第二十</w:t>
      </w:r>
      <w:r>
        <w:rPr>
          <w:rFonts w:hint="eastAsia"/>
          <w:sz w:val="31"/>
          <w:szCs w:val="31"/>
          <w:highlight w:val="none"/>
          <w:lang w:eastAsia="zh-CN"/>
        </w:rPr>
        <w:t>三</w:t>
      </w:r>
      <w:r>
        <w:rPr>
          <w:rFonts w:hint="eastAsia"/>
          <w:sz w:val="31"/>
          <w:szCs w:val="31"/>
          <w:highlight w:val="none"/>
        </w:rPr>
        <w:t>条  集体经营性建设用地使用权转让、转租和抵押的，地上建筑物、其他附着物所有权一并转让、转租和抵押。转让、转租和抵押地上建筑物、其他附着物所有权的，集体经营性建设用地使用权一并转让、转租和抵押。</w:t>
      </w:r>
    </w:p>
    <w:p w14:paraId="0CAC0F13">
      <w:pPr>
        <w:pStyle w:val="24"/>
        <w:bidi w:val="0"/>
        <w:rPr>
          <w:sz w:val="31"/>
          <w:szCs w:val="31"/>
          <w:highlight w:val="none"/>
        </w:rPr>
      </w:pPr>
      <w:r>
        <w:rPr>
          <w:rFonts w:hint="eastAsia"/>
          <w:sz w:val="31"/>
          <w:szCs w:val="31"/>
          <w:highlight w:val="none"/>
        </w:rPr>
        <w:t>第二十</w:t>
      </w:r>
      <w:r>
        <w:rPr>
          <w:rFonts w:hint="eastAsia"/>
          <w:sz w:val="31"/>
          <w:szCs w:val="31"/>
          <w:highlight w:val="none"/>
          <w:lang w:eastAsia="zh-CN"/>
        </w:rPr>
        <w:t>四</w:t>
      </w:r>
      <w:r>
        <w:rPr>
          <w:rFonts w:hint="eastAsia"/>
          <w:sz w:val="31"/>
          <w:szCs w:val="31"/>
          <w:highlight w:val="none"/>
        </w:rPr>
        <w:t>条  集体经营性建设用地使用权转让、转租和抵押约定的使用期限不得超过初次入市出让合同约定使用期限的剩余期限。</w:t>
      </w:r>
    </w:p>
    <w:p w14:paraId="26492FA8">
      <w:pPr>
        <w:pStyle w:val="24"/>
        <w:bidi w:val="0"/>
        <w:rPr>
          <w:sz w:val="31"/>
          <w:szCs w:val="31"/>
          <w:highlight w:val="none"/>
        </w:rPr>
      </w:pPr>
      <w:r>
        <w:rPr>
          <w:rFonts w:hint="eastAsia"/>
          <w:sz w:val="31"/>
          <w:szCs w:val="31"/>
          <w:highlight w:val="none"/>
        </w:rPr>
        <w:t>第二十</w:t>
      </w:r>
      <w:r>
        <w:rPr>
          <w:rFonts w:hint="eastAsia"/>
          <w:sz w:val="31"/>
          <w:szCs w:val="31"/>
          <w:highlight w:val="none"/>
          <w:lang w:eastAsia="zh-CN"/>
        </w:rPr>
        <w:t>五</w:t>
      </w:r>
      <w:r>
        <w:rPr>
          <w:rFonts w:hint="eastAsia"/>
          <w:sz w:val="31"/>
          <w:szCs w:val="31"/>
          <w:highlight w:val="none"/>
        </w:rPr>
        <w:t>条  集体经营性建设用地使用权转让、转租和抵押的，交易双方应当持不动产登记证书、初次入市出让合同和本次合同等资料，向原登记机关申请办理转移登记或他项权利登记等手续。具体可参照国有建设用地使用权转让、转租和抵押的相关规定办理。　</w:t>
      </w:r>
    </w:p>
    <w:p w14:paraId="663657F5">
      <w:pPr>
        <w:pStyle w:val="24"/>
        <w:keepNext w:val="0"/>
        <w:keepLines w:val="0"/>
        <w:pageBreakBefore w:val="0"/>
        <w:widowControl w:val="0"/>
        <w:kinsoku/>
        <w:wordWrap/>
        <w:overflowPunct/>
        <w:topLinePunct w:val="0"/>
        <w:autoSpaceDE/>
        <w:autoSpaceDN/>
        <w:bidi w:val="0"/>
        <w:adjustRightInd/>
        <w:snapToGrid/>
        <w:spacing w:before="313" w:beforeLines="100"/>
        <w:ind w:left="0" w:leftChars="0" w:right="0" w:rightChars="0" w:firstLine="0" w:firstLineChars="0"/>
        <w:jc w:val="center"/>
        <w:textAlignment w:val="auto"/>
        <w:rPr>
          <w:rFonts w:hint="eastAsia" w:ascii="黑体" w:hAnsi="黑体" w:eastAsia="黑体" w:cs="黑体"/>
          <w:sz w:val="31"/>
          <w:szCs w:val="31"/>
          <w:highlight w:val="none"/>
        </w:rPr>
      </w:pPr>
      <w:bookmarkStart w:id="3" w:name="_Toc11721"/>
      <w:r>
        <w:rPr>
          <w:rFonts w:hint="eastAsia" w:ascii="黑体" w:hAnsi="黑体" w:eastAsia="黑体" w:cs="黑体"/>
          <w:sz w:val="31"/>
          <w:szCs w:val="31"/>
          <w:highlight w:val="none"/>
        </w:rPr>
        <w:t>第四章  附则</w:t>
      </w:r>
      <w:bookmarkEnd w:id="3"/>
    </w:p>
    <w:p w14:paraId="4304DE43">
      <w:pPr>
        <w:pStyle w:val="24"/>
        <w:bidi w:val="0"/>
        <w:rPr>
          <w:sz w:val="31"/>
          <w:szCs w:val="31"/>
          <w:highlight w:val="none"/>
        </w:rPr>
      </w:pPr>
      <w:r>
        <w:rPr>
          <w:rFonts w:hint="eastAsia"/>
          <w:sz w:val="31"/>
          <w:szCs w:val="31"/>
          <w:highlight w:val="none"/>
        </w:rPr>
        <w:t>第二十</w:t>
      </w:r>
      <w:r>
        <w:rPr>
          <w:rFonts w:hint="eastAsia"/>
          <w:sz w:val="31"/>
          <w:szCs w:val="31"/>
          <w:highlight w:val="none"/>
          <w:lang w:eastAsia="zh-CN"/>
        </w:rPr>
        <w:t>六</w:t>
      </w:r>
      <w:r>
        <w:rPr>
          <w:rFonts w:hint="eastAsia"/>
          <w:sz w:val="31"/>
          <w:szCs w:val="31"/>
          <w:highlight w:val="none"/>
        </w:rPr>
        <w:t>条  本</w:t>
      </w:r>
      <w:r>
        <w:rPr>
          <w:rFonts w:hint="eastAsia"/>
          <w:sz w:val="31"/>
          <w:szCs w:val="31"/>
          <w:highlight w:val="none"/>
          <w:lang w:eastAsia="zh-CN"/>
        </w:rPr>
        <w:t>办法</w:t>
      </w:r>
      <w:r>
        <w:rPr>
          <w:rFonts w:hint="eastAsia"/>
          <w:sz w:val="31"/>
          <w:szCs w:val="31"/>
          <w:highlight w:val="none"/>
        </w:rPr>
        <w:t>自发布之日起执行。国家、省、市</w:t>
      </w:r>
      <w:r>
        <w:rPr>
          <w:rFonts w:hint="eastAsia"/>
          <w:sz w:val="31"/>
          <w:szCs w:val="31"/>
          <w:highlight w:val="none"/>
          <w:lang w:eastAsia="zh-CN"/>
        </w:rPr>
        <w:t>对</w:t>
      </w:r>
      <w:r>
        <w:rPr>
          <w:rFonts w:hint="eastAsia"/>
          <w:highlight w:val="none"/>
        </w:rPr>
        <w:t>集体经营性建设用地入市交易</w:t>
      </w:r>
      <w:bookmarkStart w:id="4" w:name="_GoBack"/>
      <w:bookmarkEnd w:id="4"/>
      <w:r>
        <w:rPr>
          <w:rFonts w:hint="eastAsia"/>
          <w:sz w:val="31"/>
          <w:szCs w:val="31"/>
          <w:highlight w:val="none"/>
        </w:rPr>
        <w:t>另行规定的，从其规定。</w:t>
      </w:r>
    </w:p>
    <w:p w14:paraId="64C4D2CE">
      <w:pPr>
        <w:pStyle w:val="24"/>
        <w:bidi w:val="0"/>
        <w:rPr>
          <w:sz w:val="31"/>
          <w:szCs w:val="31"/>
          <w:highlight w:val="none"/>
        </w:rPr>
      </w:pPr>
      <w:r>
        <w:rPr>
          <w:rFonts w:hint="eastAsia"/>
          <w:sz w:val="31"/>
          <w:szCs w:val="31"/>
          <w:highlight w:val="none"/>
        </w:rPr>
        <w:t>第二十</w:t>
      </w:r>
      <w:r>
        <w:rPr>
          <w:rFonts w:hint="eastAsia"/>
          <w:sz w:val="31"/>
          <w:szCs w:val="31"/>
          <w:highlight w:val="none"/>
          <w:lang w:eastAsia="zh-CN"/>
        </w:rPr>
        <w:t>七</w:t>
      </w:r>
      <w:r>
        <w:rPr>
          <w:rFonts w:hint="eastAsia"/>
          <w:sz w:val="31"/>
          <w:szCs w:val="31"/>
          <w:highlight w:val="none"/>
        </w:rPr>
        <w:t>条  本办法由</w:t>
      </w:r>
      <w:r>
        <w:rPr>
          <w:rFonts w:hint="eastAsia"/>
          <w:sz w:val="31"/>
          <w:szCs w:val="31"/>
          <w:highlight w:val="none"/>
          <w:lang w:eastAsia="zh-CN"/>
        </w:rPr>
        <w:t>区</w:t>
      </w:r>
      <w:r>
        <w:rPr>
          <w:rFonts w:hint="eastAsia"/>
          <w:sz w:val="31"/>
          <w:szCs w:val="31"/>
          <w:highlight w:val="none"/>
        </w:rPr>
        <w:t>自然资源局负责解释。</w:t>
      </w:r>
    </w:p>
    <w:p w14:paraId="5E2F9212">
      <w:pPr>
        <w:ind w:left="0" w:leftChars="0" w:firstLine="0" w:firstLineChars="0"/>
        <w:rPr>
          <w:rFonts w:hint="eastAsia" w:eastAsia="仿宋_GB2312"/>
          <w:sz w:val="31"/>
          <w:szCs w:val="31"/>
          <w:highlight w:val="none"/>
          <w:lang w:eastAsia="zh-C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77D67">
    <w:pPr>
      <w:pStyle w:val="8"/>
      <w:ind w:left="0" w:leftChars="0"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08579"/>
    <w:multiLevelType w:val="singleLevel"/>
    <w:tmpl w:val="80308579"/>
    <w:lvl w:ilvl="0" w:tentative="0">
      <w:start w:val="1"/>
      <w:numFmt w:val="chineseCounting"/>
      <w:pStyle w:val="5"/>
      <w:suff w:val="nothing"/>
      <w:lvlText w:val="（%1）"/>
      <w:lvlJc w:val="left"/>
      <w:pPr>
        <w:ind w:left="0" w:firstLine="420"/>
      </w:pPr>
      <w:rPr>
        <w:rFonts w:hint="eastAsia"/>
      </w:rPr>
    </w:lvl>
  </w:abstractNum>
  <w:abstractNum w:abstractNumId="1">
    <w:nsid w:val="9A20934C"/>
    <w:multiLevelType w:val="singleLevel"/>
    <w:tmpl w:val="9A20934C"/>
    <w:lvl w:ilvl="0" w:tentative="0">
      <w:start w:val="1"/>
      <w:numFmt w:val="chineseCounting"/>
      <w:pStyle w:val="4"/>
      <w:suff w:val="nothing"/>
      <w:lvlText w:val="%1、"/>
      <w:lvlJc w:val="left"/>
      <w:pPr>
        <w:ind w:left="0" w:firstLine="397"/>
      </w:pPr>
      <w:rPr>
        <w:rFonts w:hint="eastAsia" w:eastAsia="黑体"/>
        <w:sz w:val="32"/>
        <w:szCs w:val="32"/>
      </w:rPr>
    </w:lvl>
  </w:abstractNum>
  <w:abstractNum w:abstractNumId="2">
    <w:nsid w:val="A9FA441E"/>
    <w:multiLevelType w:val="singleLevel"/>
    <w:tmpl w:val="A9FA441E"/>
    <w:lvl w:ilvl="0" w:tentative="0">
      <w:start w:val="1"/>
      <w:numFmt w:val="decimal"/>
      <w:pStyle w:val="7"/>
      <w:suff w:val="nothing"/>
      <w:lvlText w:val="（%1）"/>
      <w:lvlJc w:val="left"/>
      <w:pPr>
        <w:tabs>
          <w:tab w:val="left" w:pos="420"/>
        </w:tabs>
        <w:ind w:left="425" w:leftChars="0" w:hanging="425" w:firstLineChars="0"/>
      </w:pPr>
      <w:rPr>
        <w:rFonts w:hint="default"/>
      </w:rPr>
    </w:lvl>
  </w:abstractNum>
  <w:abstractNum w:abstractNumId="3">
    <w:nsid w:val="ECB2AC16"/>
    <w:multiLevelType w:val="singleLevel"/>
    <w:tmpl w:val="ECB2AC16"/>
    <w:lvl w:ilvl="0" w:tentative="0">
      <w:start w:val="1"/>
      <w:numFmt w:val="decimal"/>
      <w:pStyle w:val="6"/>
      <w:suff w:val="nothing"/>
      <w:lvlText w:val="%1．"/>
      <w:lvlJc w:val="left"/>
      <w:pPr>
        <w:ind w:left="0" w:firstLine="400"/>
      </w:pPr>
      <w:rPr>
        <w:rFonts w:hint="default"/>
      </w:rPr>
    </w:lvl>
  </w:abstractNum>
  <w:abstractNum w:abstractNumId="4">
    <w:nsid w:val="F9A944AE"/>
    <w:multiLevelType w:val="multilevel"/>
    <w:tmpl w:val="F9A944AE"/>
    <w:lvl w:ilvl="0" w:tentative="0">
      <w:start w:val="1"/>
      <w:numFmt w:val="chineseCounting"/>
      <w:pStyle w:val="21"/>
      <w:suff w:val="nothing"/>
      <w:lvlText w:val="（%1）"/>
      <w:lvlJc w:val="left"/>
      <w:pPr>
        <w:ind w:left="0" w:firstLine="40"/>
      </w:pPr>
      <w:rPr>
        <w:rFonts w:hint="eastAsia" w:eastAsia="楷体_GB2312"/>
        <w:sz w:val="32"/>
        <w:szCs w:val="32"/>
      </w:rPr>
    </w:lvl>
    <w:lvl w:ilvl="1" w:tentative="0">
      <w:start w:val="1"/>
      <w:numFmt w:val="decimal"/>
      <w:suff w:val="nothing"/>
      <w:lvlText w:val="%2．"/>
      <w:lvlJc w:val="left"/>
      <w:pPr>
        <w:ind w:left="0" w:firstLine="40"/>
      </w:pPr>
      <w:rPr>
        <w:rFonts w:hint="eastAsia" w:eastAsia="楷体_GB2312"/>
        <w:sz w:val="32"/>
        <w:szCs w:val="32"/>
      </w:rPr>
    </w:lvl>
    <w:lvl w:ilvl="2" w:tentative="0">
      <w:start w:val="1"/>
      <w:numFmt w:val="decimal"/>
      <w:suff w:val="nothing"/>
      <w:lvlText w:val="（%3）"/>
      <w:lvlJc w:val="left"/>
      <w:pPr>
        <w:ind w:left="0" w:firstLine="40"/>
      </w:pPr>
      <w:rPr>
        <w:rFonts w:hint="eastAsia" w:eastAsia="楷体_GB2312"/>
        <w:sz w:val="32"/>
        <w:szCs w:val="32"/>
      </w:rPr>
    </w:lvl>
    <w:lvl w:ilvl="3" w:tentative="0">
      <w:start w:val="1"/>
      <w:numFmt w:val="decimalEnclosedCircleChinese"/>
      <w:suff w:val="nothing"/>
      <w:lvlText w:val="%4"/>
      <w:lvlJc w:val="left"/>
      <w:pPr>
        <w:ind w:left="0" w:firstLine="40"/>
      </w:pPr>
      <w:rPr>
        <w:rFonts w:hint="eastAsia" w:eastAsia="楷体_GB2312"/>
        <w:sz w:val="32"/>
        <w:szCs w:val="32"/>
      </w:rPr>
    </w:lvl>
    <w:lvl w:ilvl="4" w:tentative="0">
      <w:start w:val="1"/>
      <w:numFmt w:val="decimal"/>
      <w:suff w:val="nothing"/>
      <w:lvlText w:val="%5）"/>
      <w:lvlJc w:val="left"/>
      <w:pPr>
        <w:ind w:left="0" w:firstLine="40"/>
      </w:pPr>
      <w:rPr>
        <w:rFonts w:hint="eastAsia" w:eastAsia="楷体_GB2312"/>
        <w:sz w:val="32"/>
        <w:szCs w:val="32"/>
      </w:rPr>
    </w:lvl>
    <w:lvl w:ilvl="5" w:tentative="0">
      <w:start w:val="1"/>
      <w:numFmt w:val="lowerLetter"/>
      <w:suff w:val="nothing"/>
      <w:lvlText w:val="%6．"/>
      <w:lvlJc w:val="left"/>
      <w:pPr>
        <w:ind w:left="0" w:firstLine="40"/>
      </w:pPr>
      <w:rPr>
        <w:rFonts w:hint="eastAsia" w:eastAsia="楷体_GB2312"/>
        <w:sz w:val="32"/>
        <w:szCs w:val="32"/>
      </w:rPr>
    </w:lvl>
    <w:lvl w:ilvl="6" w:tentative="0">
      <w:start w:val="1"/>
      <w:numFmt w:val="lowerLetter"/>
      <w:suff w:val="nothing"/>
      <w:lvlText w:val="%7）"/>
      <w:lvlJc w:val="left"/>
      <w:pPr>
        <w:ind w:left="0" w:firstLine="40"/>
      </w:pPr>
      <w:rPr>
        <w:rFonts w:hint="eastAsia" w:eastAsia="楷体_GB2312"/>
        <w:sz w:val="32"/>
        <w:szCs w:val="32"/>
      </w:rPr>
    </w:lvl>
    <w:lvl w:ilvl="7" w:tentative="0">
      <w:start w:val="1"/>
      <w:numFmt w:val="lowerRoman"/>
      <w:suff w:val="nothing"/>
      <w:lvlText w:val="%8．"/>
      <w:lvlJc w:val="left"/>
      <w:pPr>
        <w:ind w:left="0" w:firstLine="40"/>
      </w:pPr>
      <w:rPr>
        <w:rFonts w:hint="eastAsia" w:eastAsia="楷体_GB2312"/>
        <w:sz w:val="32"/>
        <w:szCs w:val="32"/>
      </w:rPr>
    </w:lvl>
    <w:lvl w:ilvl="8" w:tentative="0">
      <w:start w:val="1"/>
      <w:numFmt w:val="lowerRoman"/>
      <w:suff w:val="nothing"/>
      <w:lvlText w:val="%9）"/>
      <w:lvlJc w:val="left"/>
      <w:pPr>
        <w:ind w:left="0" w:firstLine="40"/>
      </w:pPr>
      <w:rPr>
        <w:rFonts w:hint="eastAsia" w:eastAsia="楷体_GB2312"/>
        <w:sz w:val="32"/>
        <w:szCs w:val="32"/>
      </w:rPr>
    </w:lvl>
  </w:abstractNum>
  <w:abstractNum w:abstractNumId="5">
    <w:nsid w:val="026BBA49"/>
    <w:multiLevelType w:val="singleLevel"/>
    <w:tmpl w:val="026BBA49"/>
    <w:lvl w:ilvl="0" w:tentative="0">
      <w:start w:val="1"/>
      <w:numFmt w:val="decimal"/>
      <w:pStyle w:val="26"/>
      <w:suff w:val="nothing"/>
      <w:lvlText w:val="%1．"/>
      <w:lvlJc w:val="left"/>
      <w:pPr>
        <w:ind w:left="0" w:firstLine="397"/>
      </w:pPr>
      <w:rPr>
        <w:rFonts w:hint="default" w:eastAsia="仿宋_GB2312"/>
        <w:sz w:val="32"/>
        <w:szCs w:val="32"/>
      </w:rPr>
    </w:lvl>
  </w:abstractNum>
  <w:abstractNum w:abstractNumId="6">
    <w:nsid w:val="70A7D59E"/>
    <w:multiLevelType w:val="singleLevel"/>
    <w:tmpl w:val="70A7D59E"/>
    <w:lvl w:ilvl="0" w:tentative="0">
      <w:start w:val="1"/>
      <w:numFmt w:val="chineseCounting"/>
      <w:pStyle w:val="3"/>
      <w:suff w:val="nothing"/>
      <w:lvlText w:val="%1、"/>
      <w:lvlJc w:val="left"/>
      <w:pPr>
        <w:ind w:left="0" w:firstLine="397"/>
      </w:pPr>
      <w:rPr>
        <w:rFonts w:hint="eastAsia" w:eastAsia="黑体"/>
        <w:sz w:val="32"/>
        <w:szCs w:val="32"/>
      </w:rPr>
    </w:lvl>
  </w:abstractNum>
  <w:num w:numId="1">
    <w:abstractNumId w:val="6"/>
  </w:num>
  <w:num w:numId="2">
    <w:abstractNumId w:val="0"/>
  </w:num>
  <w:num w:numId="3">
    <w:abstractNumId w:val="3"/>
  </w:num>
  <w:num w:numId="4">
    <w:abstractNumId w:val="2"/>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46B5F"/>
    <w:rsid w:val="008E00F7"/>
    <w:rsid w:val="016123A1"/>
    <w:rsid w:val="01A85D51"/>
    <w:rsid w:val="04846602"/>
    <w:rsid w:val="05A3035A"/>
    <w:rsid w:val="075C0A0C"/>
    <w:rsid w:val="0825788B"/>
    <w:rsid w:val="0BFA670A"/>
    <w:rsid w:val="0C632119"/>
    <w:rsid w:val="0CF24092"/>
    <w:rsid w:val="0D35284A"/>
    <w:rsid w:val="0F6C7CDA"/>
    <w:rsid w:val="10593966"/>
    <w:rsid w:val="129B1196"/>
    <w:rsid w:val="13E575E6"/>
    <w:rsid w:val="160E0024"/>
    <w:rsid w:val="179A0AE1"/>
    <w:rsid w:val="195971B4"/>
    <w:rsid w:val="1A936E0D"/>
    <w:rsid w:val="1DA33EC6"/>
    <w:rsid w:val="1E645700"/>
    <w:rsid w:val="1E9754E8"/>
    <w:rsid w:val="1F1B1853"/>
    <w:rsid w:val="1F364065"/>
    <w:rsid w:val="1FFF4A9A"/>
    <w:rsid w:val="219F6B29"/>
    <w:rsid w:val="22E22A19"/>
    <w:rsid w:val="23027246"/>
    <w:rsid w:val="23C10643"/>
    <w:rsid w:val="24FF2735"/>
    <w:rsid w:val="2514166B"/>
    <w:rsid w:val="26C51B71"/>
    <w:rsid w:val="27091570"/>
    <w:rsid w:val="28673C06"/>
    <w:rsid w:val="299F6FE4"/>
    <w:rsid w:val="2B0F45C8"/>
    <w:rsid w:val="2C5740E1"/>
    <w:rsid w:val="2CF14596"/>
    <w:rsid w:val="2DE25FC3"/>
    <w:rsid w:val="2FB47286"/>
    <w:rsid w:val="318748DC"/>
    <w:rsid w:val="34D449C8"/>
    <w:rsid w:val="35142B6E"/>
    <w:rsid w:val="35F63A0A"/>
    <w:rsid w:val="36035EE7"/>
    <w:rsid w:val="36FD3E6E"/>
    <w:rsid w:val="3DD536D9"/>
    <w:rsid w:val="3E033179"/>
    <w:rsid w:val="3FD140EA"/>
    <w:rsid w:val="408E76D5"/>
    <w:rsid w:val="41176429"/>
    <w:rsid w:val="41517D2D"/>
    <w:rsid w:val="427D40B5"/>
    <w:rsid w:val="44D66CFF"/>
    <w:rsid w:val="46C9141B"/>
    <w:rsid w:val="475E78D5"/>
    <w:rsid w:val="485F3913"/>
    <w:rsid w:val="48EB14B3"/>
    <w:rsid w:val="4AB8386A"/>
    <w:rsid w:val="4B0E61F2"/>
    <w:rsid w:val="4DA527BF"/>
    <w:rsid w:val="4FAE60B5"/>
    <w:rsid w:val="502E65FE"/>
    <w:rsid w:val="50D4618A"/>
    <w:rsid w:val="51937BE2"/>
    <w:rsid w:val="527B7C34"/>
    <w:rsid w:val="53AB5C87"/>
    <w:rsid w:val="54281936"/>
    <w:rsid w:val="54D7350E"/>
    <w:rsid w:val="558812A7"/>
    <w:rsid w:val="56DF4B2D"/>
    <w:rsid w:val="56E66C7F"/>
    <w:rsid w:val="57BA138B"/>
    <w:rsid w:val="595E1265"/>
    <w:rsid w:val="5CE35581"/>
    <w:rsid w:val="5E0C59D5"/>
    <w:rsid w:val="5FBF7663"/>
    <w:rsid w:val="61D261ED"/>
    <w:rsid w:val="61DC06BF"/>
    <w:rsid w:val="627F1E8D"/>
    <w:rsid w:val="62923095"/>
    <w:rsid w:val="65E67A7B"/>
    <w:rsid w:val="66263EDC"/>
    <w:rsid w:val="662863AF"/>
    <w:rsid w:val="66FF0D59"/>
    <w:rsid w:val="6951757E"/>
    <w:rsid w:val="6E216993"/>
    <w:rsid w:val="6E7A30D3"/>
    <w:rsid w:val="70286C3E"/>
    <w:rsid w:val="70F64AE0"/>
    <w:rsid w:val="72B158F0"/>
    <w:rsid w:val="7429230C"/>
    <w:rsid w:val="74511518"/>
    <w:rsid w:val="776D40C1"/>
    <w:rsid w:val="788A03C1"/>
    <w:rsid w:val="78B10710"/>
    <w:rsid w:val="79166DBE"/>
    <w:rsid w:val="795A5FDB"/>
    <w:rsid w:val="79BC4EE7"/>
    <w:rsid w:val="7B9B0E98"/>
    <w:rsid w:val="7D647DF4"/>
    <w:rsid w:val="7EDF7155"/>
    <w:rsid w:val="FFFFA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bidi w:val="0"/>
      <w:spacing w:line="560" w:lineRule="exact"/>
      <w:ind w:firstLine="640" w:firstLineChars="200"/>
      <w:jc w:val="both"/>
    </w:pPr>
    <w:rPr>
      <w:rFonts w:ascii="Times New Roman" w:hAnsi="Times New Roman" w:eastAsia="仿宋_GB2312" w:cs="Times New Roman"/>
      <w:color w:val="auto"/>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sz w:val="48"/>
      <w:szCs w:val="48"/>
      <w:lang w:val="en-US" w:eastAsia="zh-CN" w:bidi="ar"/>
    </w:rPr>
  </w:style>
  <w:style w:type="paragraph" w:styleId="3">
    <w:name w:val="heading 2"/>
    <w:basedOn w:val="4"/>
    <w:next w:val="1"/>
    <w:semiHidden/>
    <w:unhideWhenUsed/>
    <w:qFormat/>
    <w:uiPriority w:val="0"/>
    <w:pPr>
      <w:numPr>
        <w:numId w:val="1"/>
      </w:numPr>
      <w:outlineLvl w:val="1"/>
    </w:pPr>
  </w:style>
  <w:style w:type="paragraph" w:styleId="5">
    <w:name w:val="heading 3"/>
    <w:basedOn w:val="1"/>
    <w:next w:val="1"/>
    <w:link w:val="31"/>
    <w:semiHidden/>
    <w:unhideWhenUsed/>
    <w:qFormat/>
    <w:uiPriority w:val="0"/>
    <w:pPr>
      <w:numPr>
        <w:ilvl w:val="0"/>
        <w:numId w:val="2"/>
      </w:numPr>
      <w:ind w:firstLine="420" w:firstLineChars="0"/>
      <w:outlineLvl w:val="2"/>
    </w:pPr>
    <w:rPr>
      <w:rFonts w:ascii="楷体_GB2312" w:hAnsi="楷体_GB2312" w:eastAsia="楷体_GB2312" w:cs="楷体_GB2312"/>
    </w:rPr>
  </w:style>
  <w:style w:type="paragraph" w:styleId="6">
    <w:name w:val="heading 4"/>
    <w:basedOn w:val="1"/>
    <w:next w:val="1"/>
    <w:semiHidden/>
    <w:unhideWhenUsed/>
    <w:qFormat/>
    <w:uiPriority w:val="0"/>
    <w:pPr>
      <w:numPr>
        <w:ilvl w:val="0"/>
        <w:numId w:val="3"/>
      </w:numPr>
      <w:outlineLvl w:val="3"/>
    </w:pPr>
    <w:rPr>
      <w:rFonts w:ascii="Times New Roman" w:hAnsi="Times New Roman" w:cs="Times New Roman"/>
    </w:rPr>
  </w:style>
  <w:style w:type="paragraph" w:styleId="7">
    <w:name w:val="heading 5"/>
    <w:basedOn w:val="6"/>
    <w:next w:val="1"/>
    <w:semiHidden/>
    <w:unhideWhenUsed/>
    <w:qFormat/>
    <w:uiPriority w:val="0"/>
    <w:pPr>
      <w:numPr>
        <w:numId w:val="4"/>
      </w:numPr>
      <w:tabs>
        <w:tab w:val="left" w:pos="420"/>
      </w:tabs>
      <w:ind w:left="0" w:firstLine="880" w:firstLineChars="200"/>
      <w:outlineLvl w:val="4"/>
    </w:pPr>
    <w:rPr>
      <w:rFonts w:ascii="Times New Roman" w:hAnsi="Times New Roman"/>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4">
    <w:name w:val="材料一级标题"/>
    <w:basedOn w:val="1"/>
    <w:link w:val="27"/>
    <w:qFormat/>
    <w:uiPriority w:val="0"/>
    <w:pPr>
      <w:numPr>
        <w:ilvl w:val="0"/>
        <w:numId w:val="5"/>
      </w:numPr>
      <w:spacing w:line="560" w:lineRule="exact"/>
      <w:ind w:firstLine="880" w:firstLineChars="200"/>
    </w:pPr>
    <w:rPr>
      <w:rFonts w:hint="eastAsia" w:ascii="黑体" w:hAnsi="黑体" w:eastAsia="黑体" w:cs="黑体"/>
      <w:sz w:val="32"/>
      <w:szCs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rPr>
  </w:style>
  <w:style w:type="paragraph" w:customStyle="1" w:styleId="16">
    <w:name w:val="材料标题"/>
    <w:basedOn w:val="1"/>
    <w:link w:val="17"/>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character" w:customStyle="1" w:styleId="17">
    <w:name w:val="材料标题 Char"/>
    <w:link w:val="16"/>
    <w:qFormat/>
    <w:uiPriority w:val="0"/>
    <w:rPr>
      <w:rFonts w:hint="eastAsia" w:ascii="方正小标宋简体" w:hAnsi="方正小标宋简体" w:eastAsia="方正小标宋简体" w:cs="方正小标宋简体"/>
      <w:sz w:val="44"/>
      <w:szCs w:val="44"/>
    </w:rPr>
  </w:style>
  <w:style w:type="paragraph" w:customStyle="1" w:styleId="18">
    <w:name w:val="材料标注"/>
    <w:basedOn w:val="1"/>
    <w:link w:val="19"/>
    <w:qFormat/>
    <w:uiPriority w:val="0"/>
    <w:pPr>
      <w:spacing w:line="660" w:lineRule="exact"/>
      <w:ind w:firstLine="0" w:firstLineChars="0"/>
      <w:jc w:val="left"/>
    </w:pPr>
    <w:rPr>
      <w:rFonts w:hint="eastAsia" w:ascii="Times New Roman" w:hAnsi="Times New Roman" w:eastAsia="楷体_GB2312" w:cs="楷体_GB2312"/>
    </w:rPr>
  </w:style>
  <w:style w:type="character" w:customStyle="1" w:styleId="19">
    <w:name w:val="材料标注 Char"/>
    <w:link w:val="18"/>
    <w:qFormat/>
    <w:uiPriority w:val="0"/>
    <w:rPr>
      <w:rFonts w:hint="eastAsia" w:ascii="Times New Roman" w:hAnsi="Times New Roman" w:eastAsia="楷体_GB2312" w:cs="楷体_GB2312"/>
      <w:sz w:val="32"/>
      <w:szCs w:val="32"/>
    </w:rPr>
  </w:style>
  <w:style w:type="paragraph" w:customStyle="1" w:styleId="20">
    <w:name w:val="材料单位名称"/>
    <w:basedOn w:val="1"/>
    <w:qFormat/>
    <w:uiPriority w:val="0"/>
    <w:pPr>
      <w:spacing w:line="560" w:lineRule="exact"/>
      <w:jc w:val="center"/>
    </w:pPr>
    <w:rPr>
      <w:rFonts w:ascii="Times New Roman" w:hAnsi="Times New Roman" w:eastAsia="楷体_GB2312" w:cs="Times New Roman"/>
      <w:sz w:val="32"/>
      <w:szCs w:val="32"/>
    </w:rPr>
  </w:style>
  <w:style w:type="paragraph" w:customStyle="1" w:styleId="21">
    <w:name w:val="材料二级标题"/>
    <w:basedOn w:val="1"/>
    <w:link w:val="22"/>
    <w:qFormat/>
    <w:uiPriority w:val="0"/>
    <w:pPr>
      <w:numPr>
        <w:ilvl w:val="0"/>
        <w:numId w:val="6"/>
      </w:numPr>
      <w:spacing w:line="560" w:lineRule="exact"/>
      <w:ind w:firstLine="640" w:firstLineChars="200"/>
    </w:pPr>
    <w:rPr>
      <w:rFonts w:ascii="Times New Roman" w:hAnsi="Times New Roman" w:eastAsia="楷体_GB2312"/>
    </w:rPr>
  </w:style>
  <w:style w:type="character" w:customStyle="1" w:styleId="22">
    <w:name w:val="材料二级标题 Char"/>
    <w:link w:val="21"/>
    <w:qFormat/>
    <w:uiPriority w:val="0"/>
    <w:rPr>
      <w:rFonts w:ascii="Times New Roman" w:hAnsi="Times New Roman" w:eastAsia="楷体_GB2312" w:cs="Times New Roman"/>
      <w:color w:val="auto"/>
      <w:sz w:val="32"/>
      <w:szCs w:val="32"/>
    </w:rPr>
  </w:style>
  <w:style w:type="paragraph" w:customStyle="1" w:styleId="23">
    <w:name w:val="材料落款"/>
    <w:basedOn w:val="24"/>
    <w:link w:val="25"/>
    <w:qFormat/>
    <w:uiPriority w:val="0"/>
    <w:pPr>
      <w:ind w:right="1260" w:rightChars="600" w:firstLine="0" w:firstLineChars="0"/>
      <w:jc w:val="right"/>
    </w:pPr>
    <w:rPr>
      <w:rFonts w:ascii="Times New Roman" w:hAnsi="Times New Roman"/>
    </w:rPr>
  </w:style>
  <w:style w:type="paragraph" w:customStyle="1" w:styleId="24">
    <w:name w:val="材料正文"/>
    <w:basedOn w:val="1"/>
    <w:link w:val="28"/>
    <w:qFormat/>
    <w:uiPriority w:val="0"/>
    <w:pPr>
      <w:spacing w:line="600" w:lineRule="exact"/>
      <w:ind w:firstLine="640" w:firstLineChars="200"/>
      <w:jc w:val="both"/>
    </w:pPr>
    <w:rPr>
      <w:rFonts w:ascii="Times New Roman" w:hAnsi="Times New Roman"/>
      <w:snapToGrid w:val="0"/>
      <w:color w:val="000000"/>
      <w:kern w:val="0"/>
      <w:lang w:eastAsia="en-US"/>
    </w:rPr>
  </w:style>
  <w:style w:type="character" w:customStyle="1" w:styleId="25">
    <w:name w:val="材料落款 Char"/>
    <w:link w:val="23"/>
    <w:qFormat/>
    <w:uiPriority w:val="0"/>
    <w:rPr>
      <w:rFonts w:ascii="Times New Roman" w:hAnsi="Times New Roman" w:eastAsia="仿宋_GB2312" w:cs="Times New Roman"/>
      <w:snapToGrid w:val="0"/>
      <w:color w:val="000000"/>
      <w:kern w:val="0"/>
      <w:sz w:val="32"/>
      <w:szCs w:val="32"/>
      <w:lang w:eastAsia="en-US"/>
    </w:rPr>
  </w:style>
  <w:style w:type="paragraph" w:customStyle="1" w:styleId="26">
    <w:name w:val="材料三级标题"/>
    <w:basedOn w:val="1"/>
    <w:link w:val="32"/>
    <w:qFormat/>
    <w:uiPriority w:val="0"/>
    <w:pPr>
      <w:numPr>
        <w:ilvl w:val="0"/>
        <w:numId w:val="7"/>
      </w:numPr>
      <w:spacing w:line="560" w:lineRule="exact"/>
      <w:ind w:firstLine="640" w:firstLineChars="200"/>
      <w:jc w:val="both"/>
    </w:pPr>
    <w:rPr>
      <w:rFonts w:ascii="Times New Roman" w:hAnsi="Times New Roman"/>
    </w:rPr>
  </w:style>
  <w:style w:type="character" w:customStyle="1" w:styleId="27">
    <w:name w:val="材料一级标题 Char"/>
    <w:link w:val="4"/>
    <w:qFormat/>
    <w:uiPriority w:val="0"/>
    <w:rPr>
      <w:rFonts w:ascii="黑体" w:hAnsi="黑体" w:eastAsia="黑体" w:cs="黑体"/>
      <w:kern w:val="2"/>
      <w:sz w:val="32"/>
      <w:szCs w:val="32"/>
    </w:rPr>
  </w:style>
  <w:style w:type="character" w:customStyle="1" w:styleId="28">
    <w:name w:val="材料正文 Char"/>
    <w:link w:val="24"/>
    <w:qFormat/>
    <w:uiPriority w:val="0"/>
    <w:rPr>
      <w:rFonts w:ascii="Times New Roman" w:hAnsi="Times New Roman" w:eastAsia="仿宋_GB2312" w:cs="Times New Roman"/>
      <w:snapToGrid w:val="0"/>
      <w:color w:val="000000"/>
      <w:kern w:val="0"/>
      <w:sz w:val="32"/>
      <w:szCs w:val="32"/>
      <w:lang w:eastAsia="en-US"/>
    </w:rPr>
  </w:style>
  <w:style w:type="paragraph" w:customStyle="1" w:styleId="29">
    <w:name w:val="材料页码"/>
    <w:basedOn w:val="1"/>
    <w:qFormat/>
    <w:uiPriority w:val="0"/>
    <w:pPr>
      <w:tabs>
        <w:tab w:val="center" w:pos="4153"/>
        <w:tab w:val="right" w:pos="8306"/>
      </w:tabs>
      <w:snapToGrid w:val="0"/>
      <w:jc w:val="left"/>
    </w:pPr>
    <w:rPr>
      <w:rFonts w:hint="eastAsia" w:ascii="宋体" w:hAnsi="宋体" w:eastAsia="宋体" w:cs="宋体"/>
      <w:sz w:val="28"/>
      <w:szCs w:val="28"/>
    </w:rPr>
  </w:style>
  <w:style w:type="paragraph" w:customStyle="1" w:styleId="30">
    <w:name w:val="样式1"/>
    <w:basedOn w:val="24"/>
    <w:qFormat/>
    <w:uiPriority w:val="0"/>
    <w:pPr>
      <w:bidi/>
      <w:ind w:left="1260" w:leftChars="600" w:firstLine="0" w:firstLineChars="0"/>
    </w:pPr>
    <w:rPr>
      <w:rFonts w:ascii="Times New Roman" w:hAnsi="Times New Roman"/>
    </w:rPr>
  </w:style>
  <w:style w:type="character" w:customStyle="1" w:styleId="31">
    <w:name w:val="标题 3 Char"/>
    <w:link w:val="5"/>
    <w:qFormat/>
    <w:uiPriority w:val="0"/>
    <w:rPr>
      <w:rFonts w:ascii="楷体_GB2312" w:hAnsi="楷体_GB2312" w:eastAsia="楷体_GB2312" w:cs="楷体_GB2312"/>
      <w:color w:val="auto"/>
      <w:kern w:val="2"/>
      <w:sz w:val="32"/>
      <w:szCs w:val="32"/>
      <w:lang w:val="en-US" w:eastAsia="zh-CN" w:bidi="ar-SA"/>
    </w:rPr>
  </w:style>
  <w:style w:type="character" w:customStyle="1" w:styleId="32">
    <w:name w:val="材料三级标题 Char"/>
    <w:link w:val="26"/>
    <w:qFormat/>
    <w:uiPriority w:val="0"/>
    <w:rPr>
      <w:rFonts w:ascii="Times New Roman" w:hAnsi="Times New Roman" w:eastAsia="仿宋_GB2312" w:cs="Times New Roman"/>
      <w:color w:val="auto"/>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95e36750-4005-4ce7-9ff3-811739c35926</errorID>
      <errorWord>，</errorWord>
      <group>L1_Punc</group>
      <groupName>标点问题</groupName>
      <ability>L2_Punc_CN</ability>
      <abilityName>标点符号检查</abilityName>
      <candidateList>
        <item>；</item>
      </candidateList>
      <explain/>
      <paraID>464F51D5</paraID>
      <start>27</start>
      <end>28</end>
      <status>modified</status>
      <modifiedWord>；</modifiedWord>
      <trackRevisions>false</trackRevisions>
    </reviewItem>
    <reviewItem>
      <errorID>aa598d7e-dae9-415d-846e-ec995729c884</errorID>
      <errorWord>起再</errorWord>
      <group>L1_Word</group>
      <groupName>字词问题</groupName>
      <ability>L2_Typo</ability>
      <abilityName>字词错误</abilityName>
      <candidateList>
        <item>起</item>
      </candidateList>
      <explain/>
      <paraID>770F62CA</paraID>
      <start>136</start>
      <end>137</end>
      <status>modified</status>
      <modifiedWord>起</modifiedWord>
      <trackRevisions>false</trackRevisions>
    </reviewItem>
    <reviewItem>
      <errorID>bbb3a374-9527-4006-bfaa-87a689419f2f</errorID>
      <errorWord>入市</errorWord>
      <group>L1_Word</group>
      <groupName>字词问题</groupName>
      <ability>L2_Typo</ability>
      <abilityName>字词错误</abilityName>
      <candidateList>
        <item>土地</item>
      </candidateList>
      <explain/>
      <paraID>1A16D74A</paraID>
      <start>29</start>
      <end>31</end>
      <status>ignored</status>
      <modifiedWord/>
      <trackRevisions>false</trackRevisions>
    </reviewItem>
    <reviewItem>
      <errorID>2e257d6f-73ab-4b05-99e4-a78361227afb</errorID>
      <errorWord>出租</errorWord>
      <group>L1_Word</group>
      <groupName>字词问题</groupName>
      <ability>L2_Typo</ability>
      <abilityName>字词错误</abilityName>
      <candidateList>
        <item>转租</item>
      </candidateList>
      <explain/>
      <paraID>4941D2B7</paraID>
      <start>67</start>
      <end>69</end>
      <status>ignored</status>
      <modifiedWord/>
      <trackRevisions>false</trackRevisions>
    </reviewItem>
  </reviewItems>
  <config/>
</contractReview>
</file>

<file path=customXml/itemProps1.xml><?xml version="1.0" encoding="utf-8"?>
<ds:datastoreItem xmlns:ds="http://schemas.openxmlformats.org/officeDocument/2006/customXml" ds:itemID="{6aecc4ea-0002-4028-be53-aac90301daa2}">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7</Pages>
  <Words>3226</Words>
  <Characters>3262</Characters>
  <Lines>0</Lines>
  <Paragraphs>0</Paragraphs>
  <TotalTime>0</TotalTime>
  <ScaleCrop>false</ScaleCrop>
  <LinksUpToDate>false</LinksUpToDate>
  <CharactersWithSpaces>3279</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漫</cp:lastModifiedBy>
  <dcterms:modified xsi:type="dcterms:W3CDTF">2026-06-05T07:29:37Z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FF3DB94FCC5D4F0F9255AFB5A3301932_13</vt:lpwstr>
  </property>
  <property fmtid="{D5CDD505-2E9C-101B-9397-08002B2CF9AE}" pid="4" name="KSOTemplateDocerSaveRecord">
    <vt:lpwstr>eyJoZGlkIjoiYWI3YWRkMDAwMTAyNGQxZWU5YzVjMTI2NjE1ZWE4YmEiLCJ1c2VySWQiOiI0NTI4Nzk0ODYifQ==</vt:lpwstr>
  </property>
</Properties>
</file>