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1A93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件</w:t>
      </w:r>
    </w:p>
    <w:p w14:paraId="5A15772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ABA584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郑州航空港经济综合实验区管理委员会</w:t>
      </w:r>
    </w:p>
    <w:p w14:paraId="2BCAC04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关于划定禁止使</w:t>
      </w:r>
      <w:bookmarkStart w:id="0" w:name="_GoBack"/>
      <w:bookmarkEnd w:id="0"/>
      <w:r>
        <w:rPr>
          <w:rFonts w:hint="eastAsia" w:ascii="方正小标宋简体" w:hAnsi="方正小标宋简体" w:eastAsia="方正小标宋简体" w:cs="方正小标宋简体"/>
          <w:sz w:val="44"/>
          <w:szCs w:val="44"/>
          <w:lang w:val="en-US" w:eastAsia="zh-CN"/>
        </w:rPr>
        <w:t>用高排放非道路移动机械</w:t>
      </w:r>
    </w:p>
    <w:p w14:paraId="45783BD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区域的通告（征求意见稿）</w:t>
      </w:r>
    </w:p>
    <w:p w14:paraId="7047536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3A48C0A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减少非道路移动机械污染物排放，持续深入改善我区空气质量，根据《中华人民共和国大气污染防治法》规定，依据《郑州航空港经济综合实验区条例》，结合我区实际，现就郑州航空港经济综合实验区划定禁止使用高排放非道路移动机械区域工作通告如下：</w:t>
      </w:r>
    </w:p>
    <w:p w14:paraId="65B38D4B">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划定区域</w:t>
      </w:r>
    </w:p>
    <w:p w14:paraId="21B5233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（一）郑州航空港经济综合实验区划定豫州大道以西、南海大道以北、京港澳高速以东、洪泽湖大道以南（包含新郑机场）为禁止使用高排放非道路移动机械区域。</w:t>
      </w:r>
    </w:p>
    <w:p w14:paraId="5BCD799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（二）本辖区内的机场、铁路货场、物流园区、施工工地、工业企业按规定禁止使用高排放非道路移动机械。</w:t>
      </w:r>
    </w:p>
    <w:p w14:paraId="51AB249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二、禁用标准</w:t>
      </w:r>
    </w:p>
    <w:p w14:paraId="3EDDCFD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（一）国Ⅱ排放标准非道路移动机械，以及排气烟度超过《非道路移动柴油机械排气烟度限值及测量方法》(GB36886-2018)Ⅲ类限值的非道路移动柴油机械，禁止在上述区域使用。</w:t>
      </w:r>
    </w:p>
    <w:p w14:paraId="4819D7CB">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（二）郑州航空港经济综合实验区全域内禁止使用国Ⅰ及以下排放标准非道路移动机械。</w:t>
      </w:r>
    </w:p>
    <w:p w14:paraId="383851C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19" w:firstLineChars="131"/>
        <w:jc w:val="left"/>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134" w:left="1587" w:header="851" w:footer="283" w:gutter="0"/>
          <w:pgNumType w:fmt="decimal" w:start="2"/>
          <w:cols w:space="0" w:num="1"/>
          <w:rtlGutter w:val="0"/>
          <w:docGrid w:type="lines" w:linePitch="315" w:charSpace="0"/>
        </w:sectPr>
      </w:pPr>
    </w:p>
    <w:p w14:paraId="17011E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19" w:firstLineChars="131"/>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auto"/>
          <w:sz w:val="32"/>
          <w:szCs w:val="32"/>
          <w:lang w:val="en-US" w:eastAsia="zh-CN"/>
        </w:rPr>
        <w:t>未按规定进行编码登记、超标未整改或有明显可见烟、</w:t>
      </w:r>
      <w:r>
        <w:rPr>
          <w:rFonts w:hint="eastAsia" w:ascii="仿宋_GB2312" w:hAnsi="仿宋_GB2312" w:eastAsia="仿宋_GB2312" w:cs="仿宋_GB2312"/>
          <w:color w:val="auto"/>
          <w:kern w:val="2"/>
          <w:sz w:val="32"/>
          <w:szCs w:val="32"/>
          <w:lang w:val="en-US" w:eastAsia="zh-CN" w:bidi="ar-SA"/>
        </w:rPr>
        <w:t>定位系统未与生态环境主管部门联网及不能够正常运行的</w:t>
      </w:r>
      <w:r>
        <w:rPr>
          <w:rFonts w:hint="eastAsia" w:ascii="仿宋_GB2312" w:hAnsi="仿宋_GB2312" w:eastAsia="仿宋_GB2312" w:cs="仿宋_GB2312"/>
          <w:color w:val="auto"/>
          <w:sz w:val="32"/>
          <w:szCs w:val="32"/>
          <w:lang w:val="en-US" w:eastAsia="zh-CN"/>
        </w:rPr>
        <w:t>、虚假</w:t>
      </w:r>
    </w:p>
    <w:p w14:paraId="7280C1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环保号码、纳入淘汰名单等不符合管理要求的非道路移动机械禁止在全区区域内使用。</w:t>
      </w:r>
    </w:p>
    <w:p w14:paraId="70E40BE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三、有关要求</w:t>
      </w:r>
    </w:p>
    <w:p w14:paraId="4698506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通告所称非道路移动机械，是指装配有发动机的移动机械和可运输工业设备，主要包括挖掘机、起重机、推土机、装载机、压路机、摊铺机、平地机、叉车、旋挖钻机等桩工机械、堆高机、发电机组、牵引车、摆渡车、场内机械等。</w:t>
      </w:r>
    </w:p>
    <w:p w14:paraId="2BD8812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（二）鼓励</w:t>
      </w:r>
      <w:r>
        <w:rPr>
          <w:rFonts w:hint="default" w:ascii="仿宋_GB2312" w:hAnsi="仿宋_GB2312" w:eastAsia="仿宋_GB2312" w:cs="仿宋_GB2312"/>
          <w:sz w:val="32"/>
          <w:szCs w:val="32"/>
          <w:lang w:val="en-US" w:eastAsia="zh-CN"/>
        </w:rPr>
        <w:t>使用新能源(纯电动、氢能源等)非道路移动机械。</w:t>
      </w:r>
    </w:p>
    <w:p w14:paraId="686BB4F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应急、抢险救灾工程使用的非道路移动机械不受上述措施限制。</w:t>
      </w:r>
    </w:p>
    <w:p w14:paraId="179AD3F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四、实施时间</w:t>
      </w:r>
    </w:p>
    <w:p w14:paraId="6BA0B2E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eastAsia="zh-CN"/>
        </w:rPr>
        <w:t>本通告自印发之日起施行</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同时2025年1月20日实施的《郑州航空港经济综合实验区管理委员会关于划定禁止使用高排放非道路移动机械区域的通告》（郑港〔2025〕3号）自行作废。</w:t>
      </w:r>
    </w:p>
    <w:p w14:paraId="6CD2257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特此通告。</w:t>
      </w:r>
    </w:p>
    <w:p w14:paraId="561E694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4D6F63C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6D84C1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AFA9">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F25A7"/>
    <w:multiLevelType w:val="singleLevel"/>
    <w:tmpl w:val="D5FF25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B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1"/>
    <w:qFormat/>
    <w:uiPriority w:val="1"/>
    <w:rPr>
      <w:rFonts w:ascii="宋体" w:hAnsi="宋体" w:eastAsia="宋体" w:cs="宋体"/>
      <w:sz w:val="29"/>
      <w:szCs w:val="2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2026-06-05T09:17:42Z</dcterms:created>
  <dc:creator>大河网电脑</dc:creator>
  <cp:lastModifiedBy>荔枝学姐</cp:lastModifiedBy>
  <dcterms:modified xsi:type="dcterms:W3CDTF">2026-06-05T09:17:50Z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eyJoZGlkIjoiNTZhZDQyMDU4OWQ3MWU2ZTg3N2I1ZDFlMDZlM2Q5MjgiLCJ1c2VySWQiOiI0MDU3ODA2MDMifQ==</vt:lpwstr>
  </property>
  <property fmtid="{D5CDD505-2E9C-101B-9397-08002B2CF9AE}" pid="4" name="ICV">
    <vt:lpwstr>1F420156A0A143C9801D364EC8FAF35E_12</vt:lpwstr>
  </property>
</Properties>
</file>