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7" w:beforeLines="130" w:after="219" w:afterLines="70"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安殷发改〔2026〕29号                  签发人：郭晓健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公开结果：是                             办理结果：A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关于对区政协五届五次会议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第38号提案的答复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尊敬的付照江委员：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您提出的“关于进一步优化殷都区营商环境，激发区域经济活力的提案”收悉，现答复如下。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打造政策服务体系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方面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设立企业服务咨询窗口。殷都区政务服务大厅咨询辅导区设置企业服务咨询窗口，集中开展惠企政策推荐、咨询解答、政策解读、事项兑现等一站式服务，为企业提供专属便捷直达、线上线下一体融合服务。二是创新打造企业服务专区。整合市场监管、税务部门资源，构建覆盖企业注册到退出全周期服务体系，营造方便政企洽谈、企业对接的开放式服务环境。2026年以来，专区办件总量54.92万余件，经营主体和群众办事实现“一事跑多窗”向“一窗办多事”转变。三是强化惠企政策宣传推广。编制公布《殷都区政务服务中心“惠企政策”事项清单》《殷都区政务服务中心涉企政务服务事项清单》，涵盖惠企政策68项、涉企事项1257项，制发区市场监管局、税务局高频政务服务事项办事指南宣传折页500份，持续提升涉企政策知晓度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构建政务服务生态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（一）深化“放管服”改革。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强化政务数据归集共享。依托市政务信息共享门户，不断加强和规范政务数据资源管理，推动各部门政务数据资源按需归集、及时发布。全区累计发布资源目录102条，挂载资源目录90条，资源挂载率88.24%，归集数据661959条。推动政务数据资源按需归集、及时发布。二是推进政务服务“全程网办”。全区30个部门1809项政务服务事项全部纳入一体化在线政务服务平台，依托河南政务服务网、安阳市一体化平台实现接件、派件、审批、核准、发证各环节全程跟踪、进度可查、过往可溯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网上可办率100%。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持续深化“综合窗口”改革。打造区级“1+4”（无差别综合受理+公安、不动产、企业服务、婚姻登记4个专区）的综合受理模式，融合“跨区域通办”“高效办成一件事”等特色服务，推广全程网办、服务下沉、异地收件、自助办理等多元化通办模式，着力构建高效便捷、集成共享、利企便民的政务服务体系。2026年以来，殷都区政务服务大厅办件总量63.74万余件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（二）强化重点项目全周期服务。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一方面，组建专业服务团队</w:t>
      </w:r>
      <w:r>
        <w:rPr>
          <w:rFonts w:hint="eastAsia" w:ascii="仿宋_GB2312" w:hAnsi="仿宋_GB2312" w:eastAsia="仿宋_GB2312" w:cs="仿宋_GB2312"/>
          <w:sz w:val="32"/>
          <w:szCs w:val="32"/>
        </w:rPr>
        <w:t>。组建“帮办导办+部门骨干”服务团队，制定《帮办导办服务手册》，实施“三前工作法”（咨询前置、辅导前移、帮办前伸），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为重大产业项目、民生项目等提供“全流程、保姆式”帮办代办服务，实现</w:t>
      </w:r>
      <w:r>
        <w:rPr>
          <w:rFonts w:hint="eastAsia" w:ascii="仿宋_GB2312" w:hAnsi="仿宋_GB2312" w:eastAsia="仿宋_GB2312" w:cs="仿宋_GB2312"/>
          <w:sz w:val="32"/>
          <w:szCs w:val="32"/>
        </w:rPr>
        <w:t>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动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政务服务主动问需、专人跟进、全程协办。2026年以来，区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政务服务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大厅累计接待咨询辅导7000余人次，提供帮办代办服务2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8万余次，开展延时服务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234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次，上门服务311次，收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到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企业群众感谢信11封、锦旗1面。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另一方面，强化队伍能力建设。围绕“高效办成一件事”开展专项培训13次，系统化、常态化对26个“一件事”政策要求、办理流程、操作规范、服务标准进行培训。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（三）取得关键成效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顺利能源新增用地成功纳入《成片开发方案》。殷都区顺利能源31.4万吨/年生物质绿醇项目新增267亩土地，需纳入《安阳县2025年第三批土地征收成片开发方案》经省政府批复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区政府组织发改、自然资源、工信等部门，对项目用地需求、选址合规性、成片开发条件进行预评估，明确纳入成片开发方案的必要性与可行性，多次赴省市自然资源部门沟通，争取纳入成片开发优先序列，明确专人跟踪省级批复进展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利源用地顺利获批。为推进河南利源集团氢能开发利用项目中10万吨电子乙醇项目130亩、加氢站项目2.6亩6000标立方/小时（Nm³/h）氢气纯化制燃料电池用氢项目15亩及年产1万吨高碳醇项目106亩等用地尽快获批，区自然资源局派专人协助企业整理组卷材料，对接省、市、区三级审批窗口，已顺利完成用地审批，进入供地程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盛博内衣工业园提前开工。针对盛博内衣工业园项目用地为集体土地的性质，区自然资源局提前与市自然资源和规划局（市自规局）对接，明确乡村建设规划许可证的办理流程与材料清单，并成立工作专班，安丰乡政府积极配合，逐户走访涉及村庄的村民，成功协调村级出具意见，沟通市局开通绿色通道，3月26日办结乡村建设规划许可证，实现提前开工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强化产业要素保障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方面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（一）破解企业融资难题。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殷都区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对接区重大项目、重点企业融资，靠前服务，助力项目推进、企业发展。持续深入开展小微企业融资协调工作，加大普惠金融支持力度，聚焦小微企业融资难点，引导各金融机构聚焦小微企业融资难题，持续创新信贷产品、改善金融供给、优化金融服务，不断为优化营商环境加码助力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（二）完善产业配套服务。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交通路网建设方面：实现全域覆盖，通行保障能力全面达标。开发区分为南北两个片区，南片区位于水冶镇区，发展起步较早，基础设施配套完善，长期承担服务水冶镇企业生产经营及辖区居民日常生活的保障功能，总体运行状态稳定良好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北片区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为新建区，开发区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坚持把路网作为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的“主动脉”，高标准实施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开发区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路网贯通工程。已累计建成主次干道14.54公里，路网占地741亩，实现了对开发区所有规划地块的100%全覆盖。路网建设过程中同步埋设了供水、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水、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污水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等综合管线</w:t>
      </w:r>
      <w:r>
        <w:rPr>
          <w:rFonts w:hint="eastAsia" w:ascii="仿宋_GB2312" w:hAnsi="仿宋_GB2312" w:eastAsia="仿宋_GB2312" w:cs="仿宋_GB2312"/>
          <w:sz w:val="32"/>
          <w:szCs w:val="32"/>
        </w:rPr>
        <w:t>。园区路网布局规整、互联互通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能够满足园区企业生产经营、物资运输及日常通行需求。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二是物流体系构建方面：谋划双通道布局，做好物流要素保障。殷都区坚持开发区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规划先行、谋定后动，统筹构建“公路+铁路”双通道物流格局，着力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物流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要素保障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。目前谋划了公路货运枢纽（安阳豫北零碳智慧冷链物流产业园）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 为解决园区企业公路货运仓储需求，谋划了安阳豫北零碳智慧冷链物流产业园项目，选址于安姚路南侧，规划总建筑面积92319.2平方米。目前已完成项目备案，正在进行控制性详细规划编制与报批工作。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三是生活配套保障方面：服务企业发展，分层分类协同推进。严格贯彻落实2026年1月22日由市政府批复的开发区国土空间规划要求，结合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生产特点、人员用工情况，引导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企业在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符合控制性详细规划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前提下，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在地块内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配建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生活配套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设施。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如企业地块内无法完全安置，短期将结合区住建局做好保租房统筹保障工作；远期将结合企业入驻情况统筹规划建设开发区综合配套服务区，满足企业经营洽谈、人才安居等需求。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四、提升</w:t>
      </w:r>
      <w:r>
        <w:rPr>
          <w:rFonts w:hint="eastAsia" w:ascii="黑体" w:hAnsi="黑体" w:eastAsia="黑体" w:cs="黑体"/>
          <w:sz w:val="32"/>
          <w:szCs w:val="32"/>
        </w:rPr>
        <w:t>市场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法治</w:t>
      </w:r>
      <w:r>
        <w:rPr>
          <w:rFonts w:hint="eastAsia" w:ascii="黑体" w:hAnsi="黑体" w:eastAsia="黑体" w:cs="黑体"/>
          <w:sz w:val="32"/>
          <w:szCs w:val="32"/>
        </w:rPr>
        <w:t>环境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方面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（一）公示执法主体，规范涉企检查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公示区级执法主体。对区级47家具备执法资格的主体在区政府网站进行了公示，组织各行政执法部门全面梳理涉企行政检查事项，在政府网站设置涉企行政检查公示专栏，对19家行政单位涉企检查主体、检查事项及依据等内容进行公示。二是积极落实检查计划备案。督促全区各行政执法部门落实行政执法三项制度，报备日常检查计划和专项检查计划，避免重复检查、随意检查。目前，已收到5家执法单位的14份日常检查计划文件。三是全面推行“扫码入企”。全面推行“扫码入企”数字化工作机制，构建“执法亮码、过程留痕、事后评价”全闭环执法流程，要求执法人员入企必扫码，从制度上破除任意性执法、选择性执法、随意性检查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（二）常态化执法监督，立行立改促规范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深入开展行政执法案卷评查。印发了《2026年全区行政执法案卷评查工作实施方案》，常态化开展了7次行政执法案卷集中评查活动。通过“交叉互评+集中研讨”方式，对15个行政执法单位的近三年已办结的510本行政处罚案卷进行了评查，评查活动围绕证据是否确凿、程序是否合法、适用法律法规是否正确、行政执法文书是否完备等方面查找问题，发出《行政执法监督意见书》191份，要求相关单位限期整改，从而进一步提升执法人员的办案专业水平。二是严格落实重大行政处罚案件备案审查。今年殷都区重大行政处罚案件共备案7件。三是严格落实行政诉讼败诉案件追责。今年殷都区行政诉讼一审败诉案件共3件。已向相关单位下发败诉交办函，督促相关单位厘清执法过错责任，明确责任人并进行追责处理，不断推动以案促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（三）严把执法资格认定关，确保执法人员持证上岗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落实行政执法人员持证上岗制度，严格按照《河南省行政执法证件管理办法》，对申请办证人员逐一核查在职、在岗、在编条件，不符合要求者坚决不予办证。目前全区现有有效行政执法证件885件、监督证件40本。实行执法证件动态监管，对调离、退休等需要注销执法证件的人员，依法注销证件。此外，殷都区积极引导执法队员申领电子行政执法证，督促全区执法队员注册扫码入企个人信息，旨在进一步提升执法透明度，保障企业知情权与监督权，进一步规范涉企执法行为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下一步，殷都区将完善全链条政策服务体系，构建便捷舒心政务服务生态；持续强化土地、资金、用工等产业要素保障，全面规范涉企监管提升公平透明的市场法治环境，同步精简审批、畅通政企沟通、坚守政务诚信，多措并举持续优化全区营商环境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  <w:t>再次感谢您对我区优化营商环境工作的关心和支持。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760" w:firstLineChars="18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760" w:firstLineChars="18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760" w:firstLineChars="18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760" w:firstLineChars="18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760" w:firstLineChars="18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760" w:firstLineChars="18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760" w:firstLineChars="18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  <w:sectPr>
          <w:footerReference r:id="rId3" w:type="default"/>
          <w:pgSz w:w="11906" w:h="16838"/>
          <w:pgMar w:top="2098" w:right="1531" w:bottom="1984" w:left="153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760" w:firstLineChars="18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760" w:firstLineChars="18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760" w:firstLineChars="18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760" w:firstLineChars="18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760" w:firstLineChars="18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760" w:firstLineChars="18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760" w:firstLineChars="18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760" w:firstLineChars="18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760" w:firstLineChars="18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760" w:firstLineChars="18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760" w:firstLineChars="18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760" w:firstLineChars="18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760" w:firstLineChars="18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760" w:firstLineChars="18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760" w:firstLineChars="18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760" w:firstLineChars="18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760" w:firstLineChars="18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联系单位：</w:t>
      </w:r>
      <w:r>
        <w:rPr>
          <w:rFonts w:hint="eastAsia" w:ascii="仿宋_GB2312" w:hAnsi="仿宋_GB2312" w:eastAsia="仿宋_GB2312" w:cs="仿宋_GB2312"/>
          <w:sz w:val="32"/>
          <w:szCs w:val="40"/>
        </w:rPr>
        <w:t>安阳市殷都区发改委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联 系 人：魏向荣    联系电话：5139562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8480" cy="0"/>
                <wp:effectExtent l="0" t="6350" r="0" b="63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2.4pt;z-index:251662336;mso-width-relative:page;mso-height-relative:page;" filled="f" stroked="t" coordsize="21600,21600" o:gfxdata="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4Nvb7NIAAAACAQAADwAAAAAAAAABACAAAAA4AAAAZHJzL2Rvd25yZXYueG1sUEsBAhQAFAAAAAgA&#10;h07iQPrJro3cAQAAmgMAAA4AAAAAAAAAAQAgAAAANwEAAGRycy9lMm9Eb2MueG1sUEsFBgAAAAAG&#10;AAYAWQEAAIU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抄送：区政协提案委办公室，区政府办公室。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殷都区发展和改革委员会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618480" cy="0"/>
                <wp:effectExtent l="0" t="6350" r="0" b="63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8.95pt;height:0pt;width:442.4pt;z-index:251660288;mso-width-relative:page;mso-height-relative:page;" filled="f" stroked="t" coordsize="21600,21600" o:gfxdata="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IItw1rVAAAABgEAAA8AAAAAAAAAAQAgAAAAOAAAAGRycy9kb3ducmV2LnhtbFBLAQIUABQA&#10;AAAIAIdO4kCHbhsT3QEAAJoDAAAOAAAAAAAAAAEAIAAAADo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8480" cy="0"/>
                <wp:effectExtent l="0" t="4445" r="0" b="508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2.4pt;z-index:251661312;mso-width-relative:page;mso-height-relative:page;" filled="f" stroked="t" coordsize="21600,21600" o:gfxdata="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1Kl7sdEAAAACAQAADwAAAAAAAAABACAAAAA4AAAAZHJzL2Rvd25yZXYueG1sUEsBAhQAFAAAAAgA&#10;h07iQDvqWoTdAQAAmQMAAA4AAAAAAAAAAQAgAAAANg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2026年6月25日印发</w:t>
      </w:r>
    </w:p>
    <w:sectPr>
      <w:footerReference r:id="rId4" w:type="default"/>
      <w:pgSz w:w="11906" w:h="16838"/>
      <w:pgMar w:top="2098" w:right="1531" w:bottom="1984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D2E48"/>
    <w:rsid w:val="14FA5BC1"/>
    <w:rsid w:val="20250841"/>
    <w:rsid w:val="23ED2E48"/>
    <w:rsid w:val="26074109"/>
    <w:rsid w:val="26AC0A4F"/>
    <w:rsid w:val="2E6A7D67"/>
    <w:rsid w:val="382F0057"/>
    <w:rsid w:val="3A7A0E69"/>
    <w:rsid w:val="65AF619C"/>
    <w:rsid w:val="67B7DC90"/>
    <w:rsid w:val="77D323A7"/>
    <w:rsid w:val="7898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BodyText"/>
    <w:basedOn w:val="1"/>
    <w:next w:val="1"/>
    <w:qFormat/>
    <w:uiPriority w:val="0"/>
    <w:pPr>
      <w:spacing w:after="12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3593</Words>
  <Characters>3723</Characters>
  <Lines>0</Lines>
  <Paragraphs>0</Paragraphs>
  <TotalTime>2</TotalTime>
  <ScaleCrop>false</ScaleCrop>
  <LinksUpToDate>false</LinksUpToDate>
  <CharactersWithSpaces>3796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2026-06-22T16:35:00Z</dcterms:created>
  <dc:creator>上善若水1417667347</dc:creator>
  <cp:lastModifiedBy>sugon</cp:lastModifiedBy>
  <dcterms:modified xsi:type="dcterms:W3CDTF">2026-07-06T10:42:16Z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43D21415D1304099A5F2AF7F61E12E04_13</vt:lpwstr>
  </property>
  <property fmtid="{D5CDD505-2E9C-101B-9397-08002B2CF9AE}" pid="4" name="KSOTemplateDocerSaveRecord">
    <vt:lpwstr>eyJoZGlkIjoiZjU4YWU1MzQxMGNjNWRiMDBkN2Q5YjMzNWQ1NWYxYWYiLCJ1c2VySWQiOiIyNjI4MDE0MSJ9</vt:lpwstr>
  </property>
</Properties>
</file>