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09215">
      <w:pPr>
        <w:bidi w:val="0"/>
        <w:ind w:left="0" w:leftChars="0" w:firstLine="0" w:firstLineChars="0"/>
        <w:rPr>
          <w:rFonts w:hint="eastAsia"/>
          <w:sz w:val="32"/>
          <w:szCs w:val="28"/>
          <w:lang w:val="en-US" w:eastAsia="zh-CN"/>
        </w:rPr>
      </w:pPr>
      <w:r>
        <w:rPr>
          <w:rFonts w:hint="eastAsia"/>
          <w:sz w:val="32"/>
          <w:szCs w:val="28"/>
          <w:lang w:val="en-US" w:eastAsia="zh-CN"/>
        </w:rPr>
        <w:t>附件：</w:t>
      </w:r>
    </w:p>
    <w:tbl>
      <w:tblPr>
        <w:tblStyle w:val="3"/>
        <w:tblW w:w="609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1290"/>
        <w:gridCol w:w="1335"/>
        <w:gridCol w:w="1755"/>
        <w:gridCol w:w="1146"/>
        <w:gridCol w:w="939"/>
        <w:gridCol w:w="676"/>
        <w:gridCol w:w="662"/>
        <w:gridCol w:w="1569"/>
      </w:tblGrid>
      <w:tr w14:paraId="0B218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29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政府专项债券项目绩效自评表</w:t>
            </w:r>
          </w:p>
        </w:tc>
      </w:tr>
      <w:tr w14:paraId="27B5C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D2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  202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年度）</w:t>
            </w:r>
          </w:p>
        </w:tc>
      </w:tr>
      <w:tr w14:paraId="49FF7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78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填报单位：安阳龙安区先进制造业开发区管理委员会</w:t>
            </w:r>
          </w:p>
        </w:tc>
      </w:tr>
      <w:tr w14:paraId="23A27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55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03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02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安阳市龙安区硅基材料研发制造中心项目</w:t>
            </w:r>
          </w:p>
        </w:tc>
        <w:tc>
          <w:tcPr>
            <w:tcW w:w="7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49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10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8A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产业园区基础设施</w:t>
            </w:r>
          </w:p>
        </w:tc>
      </w:tr>
      <w:tr w14:paraId="33920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8F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203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C6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安阳龙安区先进制造业开发区管理委员会</w:t>
            </w:r>
          </w:p>
        </w:tc>
        <w:tc>
          <w:tcPr>
            <w:tcW w:w="7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50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0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B2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安阳翔泽实业有限公司</w:t>
            </w:r>
          </w:p>
        </w:tc>
      </w:tr>
      <w:tr w14:paraId="2A20E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16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38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项目资金总额：</w:t>
            </w:r>
          </w:p>
        </w:tc>
        <w:tc>
          <w:tcPr>
            <w:tcW w:w="203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CC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27690.54万元</w:t>
            </w:r>
          </w:p>
        </w:tc>
        <w:tc>
          <w:tcPr>
            <w:tcW w:w="7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D2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10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AF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.00万元</w:t>
            </w:r>
          </w:p>
        </w:tc>
      </w:tr>
      <w:tr w14:paraId="512BD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842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F6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其中：债券资金</w:t>
            </w:r>
          </w:p>
        </w:tc>
        <w:tc>
          <w:tcPr>
            <w:tcW w:w="203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A0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18000.00万元</w:t>
            </w:r>
          </w:p>
        </w:tc>
        <w:tc>
          <w:tcPr>
            <w:tcW w:w="7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69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其中：债券资金</w:t>
            </w:r>
          </w:p>
        </w:tc>
        <w:tc>
          <w:tcPr>
            <w:tcW w:w="10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5A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.00万元</w:t>
            </w:r>
          </w:p>
        </w:tc>
      </w:tr>
      <w:tr w14:paraId="4198D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A53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F3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配套资金</w:t>
            </w:r>
          </w:p>
        </w:tc>
        <w:tc>
          <w:tcPr>
            <w:tcW w:w="203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35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9690.54万元</w:t>
            </w:r>
          </w:p>
        </w:tc>
        <w:tc>
          <w:tcPr>
            <w:tcW w:w="7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E9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配套资金</w:t>
            </w:r>
          </w:p>
        </w:tc>
        <w:tc>
          <w:tcPr>
            <w:tcW w:w="10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67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0.00万元</w:t>
            </w:r>
          </w:p>
        </w:tc>
      </w:tr>
      <w:tr w14:paraId="3BA28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75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26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B1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185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A2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预期目标完成情况</w:t>
            </w:r>
          </w:p>
        </w:tc>
      </w:tr>
      <w:tr w14:paraId="35994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4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5CE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2E9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完成项目的前期手续、项目设计、场地平整、标准化厂房主体钢结构完成20%，配套基础设施建设完成厂区道路硬化，地下工程管网等建设完成。</w:t>
            </w:r>
          </w:p>
        </w:tc>
        <w:tc>
          <w:tcPr>
            <w:tcW w:w="185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E24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土地平整已完成，正在进行前期手续</w:t>
            </w:r>
            <w:r>
              <w:rPr>
                <w:rFonts w:hint="eastAsia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。</w:t>
            </w:r>
          </w:p>
        </w:tc>
      </w:tr>
      <w:tr w14:paraId="5935F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AF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94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53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99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17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FE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AF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CF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5D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偏差原因及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改进措施</w:t>
            </w:r>
          </w:p>
        </w:tc>
      </w:tr>
      <w:tr w14:paraId="2F87E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CDC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3F1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8D44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03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指标1：年度投资成本控制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3C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≦9000.00万元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2E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  <w:bookmarkStart w:id="0" w:name="_GoBack"/>
            <w:bookmarkEnd w:id="0"/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C4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1D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97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正在加快项目进度推进</w:t>
            </w:r>
          </w:p>
        </w:tc>
      </w:tr>
      <w:tr w14:paraId="6E0B4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A12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8C2B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B46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社会成本指标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3C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指标1：就业促进率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BD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E7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16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D6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2C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BB4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675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CAA58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C60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生态环境成本指标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BA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指标1：污染防治率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F9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C5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F4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68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238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00B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E28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46C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6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6B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83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指标1：项目总用地面积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7C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95.1亩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EA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0亩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7C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E1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2C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该项目未开工</w:t>
            </w:r>
          </w:p>
        </w:tc>
      </w:tr>
      <w:tr w14:paraId="6656E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AD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DF8E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363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19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指标2：年度完成建筑面积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53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80000.00㎡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16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0㎡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3B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77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3F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该项目未开工</w:t>
            </w:r>
          </w:p>
        </w:tc>
      </w:tr>
      <w:tr w14:paraId="04456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CEA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8B481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2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B73B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F5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指标1：项目竣工验收达标率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03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09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AF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09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3A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该项目未开工</w:t>
            </w:r>
          </w:p>
        </w:tc>
      </w:tr>
      <w:tr w14:paraId="5CF52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829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6FA3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2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141FC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C1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指标2：工程安全事故发生率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74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0次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70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0次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48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D7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C5A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E82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53E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FA05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AA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67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指标1：项目按期完工率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F7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8C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40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59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75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该项目未开工</w:t>
            </w:r>
          </w:p>
        </w:tc>
      </w:tr>
      <w:tr w14:paraId="0F577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B2A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DB95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C0F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F0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指标2：工程速度达标率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DD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51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86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29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1D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该项目未开工</w:t>
            </w:r>
          </w:p>
        </w:tc>
      </w:tr>
      <w:tr w14:paraId="25266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9ED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5539A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CDC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14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指标1：年度基建工程建设成本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DC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≦9000.00万元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CC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1000万元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10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DF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77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正在加快项目进度推进</w:t>
            </w:r>
          </w:p>
        </w:tc>
      </w:tr>
      <w:tr w14:paraId="62F13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81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B1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02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0A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指标1：本息覆盖率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AF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≧1.20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82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≥1.20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13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FE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1F6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C0F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580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F50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A0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BF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指标1：社会服务基础设施条件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A1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有效提升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63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有效提升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4B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69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66C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526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00E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9B2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941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09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指标2：服务社会经济发展能力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E0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有效提升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D4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有效提升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4F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AB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A89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83A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136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8EB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9D0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41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指标3：新增就业机会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C7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有效增加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6E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有效增加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D2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9E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F18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D96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FAB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85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23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E7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指标1：扬尘处理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18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有效处理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81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有效处理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90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0D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001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318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ADA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2FB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6F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74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指标2：施工噪音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74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有效处理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A3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有效处理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54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4D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C2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199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BD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FBE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450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22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指标3：环境污染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E5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不产生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2E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不产生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03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60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1E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A03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18E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AA4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37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FA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指标1：产业集聚效应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C7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有效提高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98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有效提高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7B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50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4E6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DE6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7F5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73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64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AE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51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指标1：社会公众满意度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5D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≧95%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7F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95%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A1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AA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2CB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1037044D">
      <w:pPr>
        <w:pStyle w:val="2"/>
        <w:rPr>
          <w:rFonts w:hint="eastAsia"/>
          <w:lang w:val="en-US" w:eastAsia="zh-CN"/>
        </w:rPr>
      </w:pPr>
    </w:p>
    <w:p w14:paraId="563A5337">
      <w:pPr>
        <w:pStyle w:val="5"/>
        <w:rPr>
          <w:rFonts w:hint="default"/>
          <w:sz w:val="32"/>
          <w:szCs w:val="28"/>
          <w:lang w:val="en-US" w:eastAsia="zh-CN"/>
        </w:rPr>
      </w:pPr>
    </w:p>
    <w:p w14:paraId="03A92E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335380"/>
    <w:rsid w:val="18335380"/>
    <w:rsid w:val="219B75AB"/>
    <w:rsid w:val="53E0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643" w:firstLineChars="200"/>
      <w:jc w:val="both"/>
    </w:pPr>
    <w:rPr>
      <w:rFonts w:ascii="宋体" w:hAnsi="宋体" w:eastAsia="宋体" w:cstheme="minorBidi"/>
      <w:kern w:val="2"/>
      <w:sz w:val="28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customStyle="1" w:styleId="5">
    <w:name w:val="正文-公1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790</Words>
  <Characters>899</Characters>
  <Lines>0</Lines>
  <Paragraphs>0</Paragraphs>
  <TotalTime>0</TotalTime>
  <ScaleCrop>false</ScaleCrop>
  <LinksUpToDate>false</LinksUpToDate>
  <CharactersWithSpaces>905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2025-05-30T01:26:00Z</dcterms:created>
  <dc:creator>企业用户_767978797</dc:creator>
  <cp:lastModifiedBy>企业用户_767978797</cp:lastModifiedBy>
  <dcterms:modified xsi:type="dcterms:W3CDTF">2026-07-06T05:30:19Z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DE2C45D3B5394DCE9CEBA649DBD32D40_11</vt:lpwstr>
  </property>
  <property fmtid="{D5CDD505-2E9C-101B-9397-08002B2CF9AE}" pid="4" name="KSOTemplateDocerSaveRecord">
    <vt:lpwstr>eyJoZGlkIjoiZDNiZWMxMDU1MjUwMTJhODUwOTJkOTUyNWFlNjlmZjQiLCJ1c2VySWQiOiIxNTI1NDU5NDA2In0=</vt:lpwstr>
  </property>
</Properties>
</file>