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C30D48">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7754F745">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223041F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安县环开〔202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号</w:t>
      </w:r>
    </w:p>
    <w:p w14:paraId="67326DF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cs="Times New Roman"/>
          <w:b/>
          <w:sz w:val="36"/>
          <w:szCs w:val="36"/>
        </w:rPr>
      </w:pPr>
    </w:p>
    <w:p w14:paraId="528F1483">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100"/>
          <w:sz w:val="44"/>
          <w:szCs w:val="44"/>
        </w:rPr>
        <w:t>安阳市生态环境局安阳县分局</w:t>
      </w:r>
    </w:p>
    <w:p w14:paraId="581C86EB">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100"/>
          <w:sz w:val="44"/>
          <w:szCs w:val="44"/>
        </w:rPr>
        <w:t>关于安阳市天亿达电子科技有限公司电子产品配件研发生产项目环境影响报告表的批复</w:t>
      </w:r>
    </w:p>
    <w:p w14:paraId="05B888A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仿宋" w:cs="Times New Roman"/>
          <w:spacing w:val="-34"/>
          <w:sz w:val="44"/>
          <w:szCs w:val="44"/>
        </w:rPr>
      </w:pPr>
    </w:p>
    <w:p w14:paraId="3FA33220">
      <w:pPr>
        <w:keepNext w:val="0"/>
        <w:keepLines w:val="0"/>
        <w:pageBreakBefore w:val="0"/>
        <w:widowControl w:val="0"/>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bCs/>
          <w:color w:val="000000"/>
          <w:sz w:val="32"/>
          <w:szCs w:val="32"/>
        </w:rPr>
      </w:pPr>
      <w:r>
        <w:rPr>
          <w:rFonts w:hint="default" w:ascii="Times New Roman" w:hAnsi="Times New Roman" w:eastAsia="仿宋" w:cs="Times New Roman"/>
          <w:color w:val="000000"/>
          <w:sz w:val="32"/>
          <w:szCs w:val="32"/>
        </w:rPr>
        <w:t>安阳市天亿达电子科技有限公司：</w:t>
      </w:r>
    </w:p>
    <w:p w14:paraId="282E757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auto"/>
          <w:sz w:val="32"/>
          <w:szCs w:val="32"/>
        </w:rPr>
        <w:t>你单位（</w:t>
      </w:r>
      <w:r>
        <w:rPr>
          <w:rFonts w:hint="default" w:ascii="Times New Roman" w:hAnsi="Times New Roman" w:eastAsia="仿宋" w:cs="Times New Roman"/>
          <w:color w:val="auto"/>
          <w:sz w:val="32"/>
          <w:szCs w:val="32"/>
          <w:lang w:val="en-US" w:eastAsia="zh-CN"/>
        </w:rPr>
        <w:t>统一社会信用代码91410522MADYEBTK6Y</w:t>
      </w:r>
      <w:r>
        <w:rPr>
          <w:rFonts w:hint="default" w:ascii="Times New Roman" w:hAnsi="Times New Roman" w:eastAsia="仿宋" w:cs="Times New Roman"/>
          <w:color w:val="auto"/>
          <w:sz w:val="32"/>
          <w:szCs w:val="32"/>
        </w:rPr>
        <w:t>）报送的由</w:t>
      </w:r>
      <w:r>
        <w:rPr>
          <w:rFonts w:hint="eastAsia" w:ascii="Times New Roman" w:hAnsi="Times New Roman" w:eastAsia="仿宋" w:cs="Times New Roman"/>
          <w:color w:val="auto"/>
          <w:sz w:val="32"/>
          <w:szCs w:val="32"/>
          <w:lang w:eastAsia="zh-CN"/>
        </w:rPr>
        <w:t>河南丛宇环保科技有限公司</w:t>
      </w:r>
      <w:r>
        <w:rPr>
          <w:rFonts w:hint="default" w:ascii="Times New Roman" w:hAnsi="Times New Roman" w:eastAsia="仿宋" w:cs="Times New Roman"/>
          <w:color w:val="auto"/>
          <w:sz w:val="32"/>
          <w:szCs w:val="32"/>
        </w:rPr>
        <w:t>编制完成的《安阳市天亿达电子科技有限公司电子产品配件研发生产项目环境影响报告表》（</w:t>
      </w:r>
      <w:r>
        <w:rPr>
          <w:rFonts w:hint="default" w:ascii="Times New Roman" w:hAnsi="Times New Roman" w:eastAsia="仿宋" w:cs="Times New Roman"/>
          <w:color w:val="000000"/>
          <w:sz w:val="32"/>
          <w:szCs w:val="32"/>
        </w:rPr>
        <w:t>以下简称《报告表》）收悉。该项目审批事项在安阳县</w:t>
      </w:r>
      <w:r>
        <w:rPr>
          <w:rFonts w:hint="eastAsia" w:ascii="Times New Roman" w:hAnsi="Times New Roman" w:eastAsia="仿宋" w:cs="Times New Roman"/>
          <w:color w:val="000000"/>
          <w:sz w:val="32"/>
          <w:szCs w:val="32"/>
          <w:lang w:eastAsia="zh-CN"/>
        </w:rPr>
        <w:t>人民政府</w:t>
      </w:r>
      <w:r>
        <w:rPr>
          <w:rFonts w:hint="default" w:ascii="Times New Roman" w:hAnsi="Times New Roman" w:eastAsia="仿宋" w:cs="Times New Roman"/>
          <w:color w:val="000000"/>
          <w:sz w:val="32"/>
          <w:szCs w:val="32"/>
        </w:rPr>
        <w:t>网站公示期满。根据《中华人民共和国环境保护法》第十九条、《中华人民共和国行政许可法》第三十八条、《中华人民共和国环境影响评价法》第二十二条、《建设项目环境保护管理条例》第九条第二款等法律法规规定，经研究，批复如下：</w:t>
      </w:r>
    </w:p>
    <w:p w14:paraId="2C9E97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val="en-US" w:eastAsia="zh-CN"/>
        </w:rPr>
        <w:t>一、</w:t>
      </w:r>
      <w:r>
        <w:rPr>
          <w:rFonts w:hint="default" w:ascii="Times New Roman" w:hAnsi="Times New Roman" w:eastAsia="仿宋" w:cs="Times New Roman"/>
          <w:color w:val="000000"/>
          <w:sz w:val="32"/>
          <w:szCs w:val="32"/>
          <w:lang w:val="en-US" w:eastAsia="zh-CN"/>
        </w:rPr>
        <w:t>安阳市天亿达电子科技有限公司电子产品配件研发生产项目</w:t>
      </w:r>
      <w:r>
        <w:rPr>
          <w:rFonts w:hint="default" w:ascii="Times New Roman" w:hAnsi="Times New Roman" w:eastAsia="仿宋" w:cs="Times New Roman"/>
          <w:color w:val="000000"/>
          <w:sz w:val="32"/>
          <w:szCs w:val="32"/>
          <w:lang w:eastAsia="zh-CN"/>
        </w:rPr>
        <w:t>，位于河南省安阳市安阳县白璧镇金凤路与兴邺大道交叉口东北精密制造产业园区1号厂房1层北侧。拟投资500万元，</w:t>
      </w:r>
      <w:r>
        <w:rPr>
          <w:rFonts w:hint="eastAsia" w:ascii="Times New Roman" w:hAnsi="Times New Roman" w:eastAsia="仿宋" w:cs="Times New Roman"/>
          <w:color w:val="000000"/>
          <w:sz w:val="32"/>
          <w:szCs w:val="32"/>
          <w:lang w:val="en-US" w:eastAsia="zh-CN"/>
        </w:rPr>
        <w:t>建设面积3000平方米，主要产品为显示器配套塑料配件，生产规模为150吨/年，主要生产工艺为：（PC、ABS）→混料→注塑→成型→成品，不合格品破碎后再次利用。</w:t>
      </w:r>
    </w:p>
    <w:p w14:paraId="5A9C29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二、</w:t>
      </w:r>
      <w:r>
        <w:rPr>
          <w:rFonts w:hint="default" w:ascii="Times New Roman" w:hAnsi="Times New Roman" w:eastAsia="仿宋" w:cs="Times New Roman"/>
          <w:color w:val="000000"/>
          <w:sz w:val="32"/>
          <w:szCs w:val="32"/>
        </w:rPr>
        <w:t>经审查，该《报告表》内容符合国家有关法律法规要求和建设项目环境管理规定，我局批准该《报告表》，原则同意你单位按照《报告表》所列项目的建设内容和生态环境保护措施进行建设。</w:t>
      </w:r>
    </w:p>
    <w:p w14:paraId="31BEBA2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三、你单位应向社会公众主动公开批准的《报告表》，并接受相关方的垂询。</w:t>
      </w:r>
    </w:p>
    <w:p w14:paraId="4B9D1D0B">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四、你单位应全面落实《报告表》提出的各项生态环境保护措施，确保各项污染物达标排放。</w:t>
      </w:r>
    </w:p>
    <w:p w14:paraId="63E1CB7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（一）向设计单位提供《报告表》和本批复文件，确保项目设计符合环境保护设计规范要求，落实防治环境污染和生态破坏的措施。</w:t>
      </w:r>
    </w:p>
    <w:p w14:paraId="00E977C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（二）依据《报告表》和本批复文件，对项目建设过程中产生的废水、废气、固体废物、噪声等污染，以及因施工对自然、生态环境造成的破坏，采取相应的防治措施。</w:t>
      </w:r>
    </w:p>
    <w:p w14:paraId="781AD9B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（三）项目建成运行时，外排污染物应满足以下要求：</w:t>
      </w:r>
    </w:p>
    <w:p w14:paraId="209190F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b w:val="0"/>
          <w:bCs w:val="0"/>
          <w:color w:val="auto"/>
          <w:sz w:val="32"/>
          <w:szCs w:val="32"/>
          <w:lang w:eastAsia="zh-CN"/>
        </w:rPr>
      </w:pPr>
      <w:r>
        <w:rPr>
          <w:rFonts w:hint="eastAsia" w:ascii="Times New Roman" w:hAnsi="Times New Roman" w:eastAsia="仿宋" w:cs="Times New Roman"/>
          <w:color w:val="000000"/>
          <w:sz w:val="32"/>
          <w:szCs w:val="32"/>
          <w:lang w:val="en-US" w:eastAsia="zh-CN"/>
        </w:rPr>
        <w:t>1</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废气。</w:t>
      </w:r>
      <w:r>
        <w:rPr>
          <w:rFonts w:hint="default" w:ascii="Times New Roman" w:hAnsi="Times New Roman" w:eastAsia="仿宋" w:cs="Times New Roman"/>
          <w:color w:val="auto"/>
          <w:sz w:val="32"/>
          <w:szCs w:val="32"/>
          <w:lang w:eastAsia="zh-CN"/>
        </w:rPr>
        <w:t>原辅材料建设封闭的料库，所有物料不得露天存放，</w:t>
      </w:r>
      <w:r>
        <w:rPr>
          <w:rFonts w:hint="default" w:ascii="Times New Roman" w:hAnsi="Times New Roman" w:eastAsia="仿宋" w:cs="Times New Roman"/>
          <w:b w:val="0"/>
          <w:bCs w:val="0"/>
          <w:color w:val="auto"/>
          <w:sz w:val="32"/>
          <w:szCs w:val="32"/>
          <w:lang w:eastAsia="zh-CN"/>
        </w:rPr>
        <w:t>生产</w:t>
      </w:r>
      <w:r>
        <w:rPr>
          <w:rFonts w:hint="default" w:ascii="Times New Roman" w:hAnsi="Times New Roman" w:eastAsia="仿宋" w:cs="Times New Roman"/>
          <w:b w:val="0"/>
          <w:bCs w:val="0"/>
          <w:color w:val="auto"/>
          <w:sz w:val="32"/>
          <w:szCs w:val="32"/>
        </w:rPr>
        <w:t>加工在规范的厂房内进行</w:t>
      </w:r>
      <w:r>
        <w:rPr>
          <w:rFonts w:hint="default" w:ascii="Times New Roman" w:hAnsi="Times New Roman" w:eastAsia="仿宋" w:cs="Times New Roman"/>
          <w:b w:val="0"/>
          <w:bCs w:val="0"/>
          <w:color w:val="auto"/>
          <w:sz w:val="32"/>
          <w:szCs w:val="32"/>
          <w:lang w:eastAsia="zh-CN"/>
        </w:rPr>
        <w:t>。注塑、危废间</w:t>
      </w:r>
      <w:r>
        <w:rPr>
          <w:rFonts w:hint="eastAsia" w:ascii="Times New Roman" w:hAnsi="Times New Roman" w:eastAsia="仿宋" w:cs="Times New Roman"/>
          <w:b w:val="0"/>
          <w:bCs w:val="0"/>
          <w:color w:val="auto"/>
          <w:sz w:val="32"/>
          <w:szCs w:val="32"/>
          <w:lang w:eastAsia="zh-CN"/>
        </w:rPr>
        <w:t>废气，由集气罩或</w:t>
      </w:r>
      <w:r>
        <w:rPr>
          <w:rFonts w:hint="eastAsia" w:ascii="Times New Roman" w:hAnsi="Times New Roman" w:eastAsia="仿宋" w:cs="Times New Roman"/>
          <w:b w:val="0"/>
          <w:bCs w:val="0"/>
          <w:color w:val="auto"/>
          <w:sz w:val="32"/>
          <w:szCs w:val="32"/>
          <w:lang w:val="en-US" w:eastAsia="zh-CN"/>
        </w:rPr>
        <w:t>顶部设置集气管道</w:t>
      </w:r>
      <w:r>
        <w:rPr>
          <w:rFonts w:hint="eastAsia" w:ascii="Times New Roman" w:hAnsi="Times New Roman" w:eastAsia="仿宋" w:cs="Times New Roman"/>
          <w:b w:val="0"/>
          <w:bCs w:val="0"/>
          <w:color w:val="auto"/>
          <w:sz w:val="32"/>
          <w:szCs w:val="32"/>
          <w:lang w:eastAsia="zh-CN"/>
        </w:rPr>
        <w:t>收集</w:t>
      </w:r>
      <w:r>
        <w:rPr>
          <w:rFonts w:hint="eastAsia" w:ascii="Times New Roman" w:hAnsi="Times New Roman" w:eastAsia="仿宋" w:cs="Times New Roman"/>
          <w:b w:val="0"/>
          <w:bCs w:val="0"/>
          <w:color w:val="auto"/>
          <w:sz w:val="32"/>
          <w:szCs w:val="32"/>
          <w:lang w:val="en-US" w:eastAsia="zh-CN"/>
        </w:rPr>
        <w:t>，</w:t>
      </w:r>
      <w:r>
        <w:rPr>
          <w:rFonts w:hint="eastAsia" w:ascii="Times New Roman" w:hAnsi="Times New Roman" w:eastAsia="仿宋" w:cs="Times New Roman"/>
          <w:b w:val="0"/>
          <w:bCs w:val="0"/>
          <w:color w:val="auto"/>
          <w:sz w:val="32"/>
          <w:szCs w:val="32"/>
          <w:lang w:eastAsia="zh-CN"/>
        </w:rPr>
        <w:t>经两级活性炭吸附装置处理后，通过1根20m的排气筒排放，破碎废气经破碎机自带收尘装置处理后无组织排放；</w:t>
      </w:r>
      <w:r>
        <w:rPr>
          <w:rFonts w:hint="default" w:ascii="Times New Roman" w:hAnsi="Times New Roman" w:eastAsia="仿宋" w:cs="Times New Roman"/>
          <w:b w:val="0"/>
          <w:bCs w:val="0"/>
          <w:color w:val="auto"/>
          <w:sz w:val="32"/>
          <w:szCs w:val="32"/>
          <w:highlight w:val="none"/>
          <w:lang w:eastAsia="zh-CN"/>
        </w:rPr>
        <w:t>以上废气应满足《合成树脂工业污染物排放标准（GB31572-2015）》（含2024年修改单）、</w:t>
      </w:r>
      <w:r>
        <w:rPr>
          <w:rFonts w:hint="default" w:ascii="Times New Roman" w:hAnsi="Times New Roman" w:eastAsia="仿宋" w:cs="Times New Roman"/>
          <w:b w:val="0"/>
          <w:bCs w:val="0"/>
          <w:color w:val="auto"/>
          <w:sz w:val="32"/>
          <w:szCs w:val="32"/>
          <w:highlight w:val="none"/>
          <w:lang w:eastAsia="zh-CN"/>
        </w:rPr>
        <w:t>《大气污染物综合排放标准（GB16297-1996）》</w:t>
      </w:r>
      <w:r>
        <w:rPr>
          <w:rFonts w:hint="eastAsia"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eastAsia="zh-CN"/>
        </w:rPr>
        <w:t>《恶臭污染物排放标准（GB145</w:t>
      </w:r>
      <w:r>
        <w:rPr>
          <w:rFonts w:hint="eastAsia" w:ascii="Times New Roman" w:hAnsi="Times New Roman" w:eastAsia="仿宋" w:cs="Times New Roman"/>
          <w:b w:val="0"/>
          <w:bCs w:val="0"/>
          <w:color w:val="auto"/>
          <w:sz w:val="32"/>
          <w:szCs w:val="32"/>
          <w:highlight w:val="none"/>
          <w:lang w:val="en-US" w:eastAsia="zh-CN"/>
        </w:rPr>
        <w:t>5</w:t>
      </w:r>
      <w:r>
        <w:rPr>
          <w:rFonts w:hint="default" w:ascii="Times New Roman" w:hAnsi="Times New Roman" w:eastAsia="仿宋" w:cs="Times New Roman"/>
          <w:b w:val="0"/>
          <w:bCs w:val="0"/>
          <w:color w:val="auto"/>
          <w:sz w:val="32"/>
          <w:szCs w:val="32"/>
          <w:highlight w:val="none"/>
          <w:lang w:eastAsia="zh-CN"/>
        </w:rPr>
        <w:t>4-93）》</w:t>
      </w:r>
      <w:r>
        <w:rPr>
          <w:rFonts w:hint="eastAsia" w:ascii="Times New Roman" w:hAnsi="Times New Roman" w:eastAsia="仿宋" w:cs="Times New Roman"/>
          <w:b w:val="0"/>
          <w:bCs w:val="0"/>
          <w:color w:val="auto"/>
          <w:sz w:val="32"/>
          <w:szCs w:val="32"/>
          <w:highlight w:val="none"/>
          <w:lang w:eastAsia="zh-CN"/>
        </w:rPr>
        <w:t>和</w:t>
      </w:r>
      <w:r>
        <w:rPr>
          <w:rFonts w:hint="default" w:ascii="Times New Roman" w:hAnsi="Times New Roman" w:eastAsia="仿宋" w:cs="Times New Roman"/>
          <w:b w:val="0"/>
          <w:bCs w:val="0"/>
          <w:color w:val="auto"/>
          <w:sz w:val="32"/>
          <w:szCs w:val="32"/>
          <w:highlight w:val="none"/>
          <w:lang w:eastAsia="zh-CN"/>
        </w:rPr>
        <w:t>《挥发性有机物无组织排放控制标准（GB37822</w:t>
      </w:r>
      <w:r>
        <w:rPr>
          <w:rFonts w:hint="eastAsia"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lang w:eastAsia="zh-CN"/>
        </w:rPr>
        <w:t>2019）》限值要求，同时满足地方环境管理要求。</w:t>
      </w:r>
    </w:p>
    <w:p w14:paraId="020A15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2</w:t>
      </w:r>
      <w:r>
        <w:rPr>
          <w:rFonts w:hint="eastAsia" w:ascii="Times New Roman" w:hAnsi="Times New Roman" w:eastAsia="仿宋" w:cs="Times New Roman"/>
          <w:color w:val="auto"/>
          <w:sz w:val="32"/>
          <w:szCs w:val="32"/>
          <w:vertAlign w:val="baseline"/>
          <w:lang w:val="en-US" w:eastAsia="zh-CN"/>
        </w:rPr>
        <w:t>、</w:t>
      </w:r>
      <w:r>
        <w:rPr>
          <w:rFonts w:hint="default" w:ascii="Times New Roman" w:hAnsi="Times New Roman" w:eastAsia="仿宋" w:cs="Times New Roman"/>
          <w:color w:val="auto"/>
          <w:sz w:val="32"/>
          <w:szCs w:val="32"/>
          <w:vertAlign w:val="baseline"/>
          <w:lang w:val="en-US" w:eastAsia="zh-CN"/>
        </w:rPr>
        <w:t>废水。本项目运行过程所产生的废水主要为生活污水</w:t>
      </w:r>
      <w:r>
        <w:rPr>
          <w:rFonts w:hint="eastAsia" w:ascii="Times New Roman" w:hAnsi="Times New Roman" w:eastAsia="仿宋" w:cs="Times New Roman"/>
          <w:color w:val="auto"/>
          <w:sz w:val="32"/>
          <w:szCs w:val="32"/>
          <w:vertAlign w:val="baseline"/>
          <w:lang w:val="en-US" w:eastAsia="zh-CN"/>
        </w:rPr>
        <w:t>、冷却水。冷却水循环使用，不外排；</w:t>
      </w:r>
      <w:r>
        <w:rPr>
          <w:rFonts w:hint="default" w:ascii="Times New Roman" w:hAnsi="Times New Roman" w:eastAsia="仿宋" w:cs="Times New Roman"/>
          <w:color w:val="auto"/>
          <w:sz w:val="32"/>
          <w:szCs w:val="32"/>
          <w:vertAlign w:val="baseline"/>
          <w:lang w:val="en-US" w:eastAsia="zh-CN"/>
        </w:rPr>
        <w:t>生活污水经化粪池处理</w:t>
      </w:r>
      <w:r>
        <w:rPr>
          <w:rFonts w:hint="eastAsia" w:ascii="Times New Roman" w:hAnsi="Times New Roman" w:eastAsia="仿宋" w:cs="Times New Roman"/>
          <w:color w:val="auto"/>
          <w:sz w:val="32"/>
          <w:szCs w:val="32"/>
          <w:vertAlign w:val="baseline"/>
          <w:lang w:val="en-US" w:eastAsia="zh-CN"/>
        </w:rPr>
        <w:t>经污水管道进入安阳县宝呈凯瑞尔水务有限公司处理。生活污水执行《污水综合排放标准》（GB8978-1996）三级排放标准，同时满足安阳县宝呈凯瑞尔水务有限公司进水水质标准要求。</w:t>
      </w:r>
    </w:p>
    <w:p w14:paraId="528E18F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3、噪声。高噪声设备采取基础减振、厂房隔声、距离衰减、加装隔声罩等措施后，</w:t>
      </w:r>
      <w:r>
        <w:rPr>
          <w:rFonts w:hint="eastAsia" w:ascii="Times New Roman" w:hAnsi="Times New Roman" w:eastAsia="仿宋" w:cs="Times New Roman"/>
          <w:color w:val="auto"/>
          <w:sz w:val="32"/>
          <w:szCs w:val="32"/>
          <w:vertAlign w:val="baseline"/>
          <w:lang w:val="en-US" w:eastAsia="zh-CN"/>
        </w:rPr>
        <w:t>营运期</w:t>
      </w:r>
      <w:r>
        <w:rPr>
          <w:rFonts w:hint="default" w:ascii="Times New Roman" w:hAnsi="Times New Roman" w:eastAsia="仿宋" w:cs="Times New Roman"/>
          <w:color w:val="auto"/>
          <w:sz w:val="32"/>
          <w:szCs w:val="32"/>
          <w:vertAlign w:val="baseline"/>
          <w:lang w:val="en-US" w:eastAsia="zh-CN"/>
        </w:rPr>
        <w:t>厂界噪声执行《工业企业厂界环境噪声排放标准（GB12348-2008）》中</w:t>
      </w:r>
      <w:r>
        <w:rPr>
          <w:rFonts w:hint="eastAsia" w:ascii="Times New Roman" w:hAnsi="Times New Roman" w:eastAsia="仿宋" w:cs="Times New Roman"/>
          <w:color w:val="auto"/>
          <w:sz w:val="32"/>
          <w:szCs w:val="32"/>
          <w:vertAlign w:val="baseline"/>
          <w:lang w:val="en-US" w:eastAsia="zh-CN"/>
        </w:rPr>
        <w:t>2</w:t>
      </w:r>
      <w:r>
        <w:rPr>
          <w:rFonts w:hint="default" w:ascii="Times New Roman" w:hAnsi="Times New Roman" w:eastAsia="仿宋" w:cs="Times New Roman"/>
          <w:color w:val="auto"/>
          <w:sz w:val="32"/>
          <w:szCs w:val="32"/>
          <w:vertAlign w:val="baseline"/>
          <w:lang w:val="en-US" w:eastAsia="zh-CN"/>
        </w:rPr>
        <w:t>类标准。</w:t>
      </w:r>
    </w:p>
    <w:p w14:paraId="571096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4、</w:t>
      </w:r>
      <w:r>
        <w:rPr>
          <w:rFonts w:hint="default" w:ascii="Times New Roman" w:hAnsi="Times New Roman" w:eastAsia="仿宋" w:cs="Times New Roman"/>
          <w:color w:val="auto"/>
          <w:w w:val="99"/>
          <w:sz w:val="32"/>
          <w:szCs w:val="32"/>
          <w:vertAlign w:val="baseline"/>
          <w:lang w:val="en-US" w:eastAsia="zh-CN"/>
        </w:rPr>
        <w:t>固废。生产、生活固废严格按照《报告表》要求妥善处置。一般固废在厂区暂存期间，应执行《一般工业固体废物贮存和填埋污染控制标准（GB18599-2020）》相关要求；危险废物暂存执行《危险废物贮存污染控制标准（GB18597-2023）》相关要求。</w:t>
      </w:r>
    </w:p>
    <w:p w14:paraId="0F069A0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（四）认真落实《报告表》提出的监测计划，定期对</w:t>
      </w:r>
      <w:r>
        <w:rPr>
          <w:rFonts w:hint="default" w:ascii="Times New Roman" w:hAnsi="Times New Roman" w:eastAsia="仿宋" w:cs="Times New Roman"/>
          <w:color w:val="000000"/>
          <w:sz w:val="32"/>
          <w:szCs w:val="32"/>
          <w:lang w:eastAsia="zh-CN"/>
        </w:rPr>
        <w:t>废气、</w:t>
      </w:r>
      <w:r>
        <w:rPr>
          <w:rFonts w:hint="default" w:ascii="Times New Roman" w:hAnsi="Times New Roman" w:eastAsia="仿宋" w:cs="Times New Roman"/>
          <w:color w:val="000000"/>
          <w:sz w:val="32"/>
          <w:szCs w:val="32"/>
        </w:rPr>
        <w:t>噪声</w:t>
      </w:r>
      <w:r>
        <w:rPr>
          <w:rFonts w:hint="default" w:ascii="Times New Roman" w:hAnsi="Times New Roman" w:eastAsia="仿宋" w:cs="Times New Roman"/>
          <w:color w:val="000000"/>
          <w:sz w:val="32"/>
          <w:szCs w:val="32"/>
          <w:lang w:val="en-US" w:eastAsia="zh-CN"/>
        </w:rPr>
        <w:t>等</w:t>
      </w:r>
      <w:r>
        <w:rPr>
          <w:rFonts w:hint="default" w:ascii="Times New Roman" w:hAnsi="Times New Roman" w:eastAsia="仿宋" w:cs="Times New Roman"/>
          <w:color w:val="000000"/>
          <w:sz w:val="32"/>
          <w:szCs w:val="32"/>
        </w:rPr>
        <w:t>进行监测，发现问题及时采取相应的整改措施。按国家有关规定设置规范的污染物排放口，并设立明显标志。</w:t>
      </w:r>
    </w:p>
    <w:p w14:paraId="022C9D5F">
      <w:pPr>
        <w:keepNext w:val="0"/>
        <w:keepLines w:val="0"/>
        <w:pageBreakBefore w:val="0"/>
        <w:widowControl w:val="0"/>
        <w:kinsoku/>
        <w:wordWrap/>
        <w:overflowPunct/>
        <w:topLinePunct w:val="0"/>
        <w:autoSpaceDE/>
        <w:autoSpaceDN/>
        <w:bidi w:val="0"/>
        <w:adjustRightInd/>
        <w:snapToGrid/>
        <w:spacing w:line="551" w:lineRule="exact"/>
        <w:ind w:firstLine="60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lang w:eastAsia="zh-CN"/>
        </w:rPr>
        <w:t>五</w:t>
      </w:r>
      <w:r>
        <w:rPr>
          <w:rFonts w:hint="default" w:ascii="Times New Roman" w:hAnsi="Times New Roman" w:eastAsia="仿宋" w:cs="Times New Roman"/>
          <w:color w:val="000000"/>
          <w:sz w:val="32"/>
          <w:szCs w:val="32"/>
          <w:lang w:eastAsia="zh-CN"/>
        </w:rPr>
        <w:t>）</w:t>
      </w:r>
      <w:r>
        <w:rPr>
          <w:rFonts w:hint="eastAsia" w:ascii="仿宋" w:hAnsi="仿宋" w:eastAsia="仿宋" w:cs="仿宋"/>
          <w:b w:val="0"/>
          <w:bCs w:val="0"/>
          <w:sz w:val="32"/>
          <w:szCs w:val="32"/>
        </w:rPr>
        <w:t>项目建成后新增污染物排放：</w:t>
      </w:r>
      <w:r>
        <w:rPr>
          <w:rFonts w:hint="eastAsia" w:ascii="仿宋" w:hAnsi="仿宋" w:eastAsia="仿宋" w:cs="仿宋"/>
          <w:b w:val="0"/>
          <w:bCs w:val="0"/>
          <w:sz w:val="32"/>
          <w:szCs w:val="32"/>
          <w:lang w:eastAsia="zh-CN"/>
        </w:rPr>
        <w:t>颗粒物</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0.000</w:t>
      </w:r>
      <w:r>
        <w:rPr>
          <w:rFonts w:hint="eastAsia" w:ascii="仿宋" w:hAnsi="仿宋" w:eastAsia="仿宋" w:cs="仿宋"/>
          <w:b w:val="0"/>
          <w:bCs w:val="0"/>
          <w:sz w:val="32"/>
          <w:szCs w:val="32"/>
          <w:lang w:val="en-US" w:eastAsia="zh-CN"/>
        </w:rPr>
        <w:t>68</w:t>
      </w:r>
      <w:r>
        <w:rPr>
          <w:rFonts w:hint="eastAsia" w:ascii="仿宋" w:hAnsi="仿宋" w:eastAsia="仿宋" w:cs="仿宋"/>
          <w:b w:val="0"/>
          <w:bCs w:val="0"/>
          <w:sz w:val="32"/>
          <w:szCs w:val="32"/>
          <w:lang w:eastAsia="zh-CN"/>
        </w:rPr>
        <w:t>吨</w:t>
      </w:r>
      <w:r>
        <w:rPr>
          <w:rFonts w:hint="eastAsia" w:ascii="仿宋" w:hAnsi="仿宋" w:eastAsia="仿宋" w:cs="仿宋"/>
          <w:b w:val="0"/>
          <w:bCs w:val="0"/>
          <w:sz w:val="32"/>
          <w:szCs w:val="32"/>
          <w:lang w:val="en-US" w:eastAsia="zh-CN"/>
        </w:rPr>
        <w:t>/年、VOCs 0.077</w:t>
      </w:r>
      <w:r>
        <w:rPr>
          <w:rFonts w:hint="eastAsia" w:ascii="仿宋" w:hAnsi="仿宋" w:eastAsia="仿宋" w:cs="仿宋"/>
          <w:b w:val="0"/>
          <w:bCs w:val="0"/>
          <w:sz w:val="32"/>
          <w:szCs w:val="32"/>
          <w:lang w:eastAsia="zh-CN"/>
        </w:rPr>
        <w:t>吨</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rPr>
        <w:t>COD</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0.</w:t>
      </w:r>
      <w:r>
        <w:rPr>
          <w:rFonts w:hint="eastAsia" w:ascii="仿宋" w:hAnsi="仿宋" w:eastAsia="仿宋" w:cs="仿宋"/>
          <w:b w:val="0"/>
          <w:bCs w:val="0"/>
          <w:sz w:val="32"/>
          <w:szCs w:val="32"/>
          <w:lang w:val="en-US" w:eastAsia="zh-CN"/>
        </w:rPr>
        <w:t>008</w:t>
      </w:r>
      <w:r>
        <w:rPr>
          <w:rFonts w:hint="eastAsia" w:ascii="仿宋" w:hAnsi="仿宋" w:eastAsia="仿宋" w:cs="仿宋"/>
          <w:b w:val="0"/>
          <w:bCs w:val="0"/>
          <w:sz w:val="32"/>
          <w:szCs w:val="32"/>
          <w:lang w:eastAsia="zh-CN"/>
        </w:rPr>
        <w:t>吨</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总磷0.00</w:t>
      </w:r>
      <w:r>
        <w:rPr>
          <w:rFonts w:hint="eastAsia" w:ascii="仿宋" w:hAnsi="仿宋" w:eastAsia="仿宋" w:cs="仿宋"/>
          <w:b w:val="0"/>
          <w:bCs w:val="0"/>
          <w:sz w:val="32"/>
          <w:szCs w:val="32"/>
          <w:lang w:val="en-US" w:eastAsia="zh-CN"/>
        </w:rPr>
        <w:t>008</w:t>
      </w:r>
      <w:r>
        <w:rPr>
          <w:rFonts w:hint="eastAsia" w:ascii="仿宋" w:hAnsi="仿宋" w:eastAsia="仿宋" w:cs="仿宋"/>
          <w:b w:val="0"/>
          <w:bCs w:val="0"/>
          <w:sz w:val="32"/>
          <w:szCs w:val="32"/>
          <w:lang w:eastAsia="zh-CN"/>
        </w:rPr>
        <w:t>吨</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根据建设项目总量指标替代要求，废</w:t>
      </w:r>
      <w:r>
        <w:rPr>
          <w:rFonts w:hint="eastAsia" w:ascii="仿宋" w:hAnsi="仿宋" w:eastAsia="仿宋" w:cs="仿宋"/>
          <w:b w:val="0"/>
          <w:bCs w:val="0"/>
          <w:sz w:val="32"/>
          <w:szCs w:val="32"/>
          <w:lang w:eastAsia="zh-CN"/>
        </w:rPr>
        <w:t>气</w:t>
      </w:r>
      <w:r>
        <w:rPr>
          <w:rFonts w:hint="eastAsia" w:ascii="仿宋" w:hAnsi="仿宋" w:eastAsia="仿宋" w:cs="仿宋"/>
          <w:b w:val="0"/>
          <w:bCs w:val="0"/>
          <w:sz w:val="32"/>
          <w:szCs w:val="32"/>
        </w:rPr>
        <w:t>总量实施</w:t>
      </w:r>
      <w:r>
        <w:rPr>
          <w:rFonts w:hint="eastAsia" w:ascii="仿宋" w:hAnsi="仿宋" w:eastAsia="仿宋" w:cs="仿宋"/>
          <w:b w:val="0"/>
          <w:bCs w:val="0"/>
          <w:sz w:val="32"/>
          <w:szCs w:val="32"/>
          <w:lang w:eastAsia="zh-CN"/>
        </w:rPr>
        <w:t>倍</w:t>
      </w:r>
      <w:r>
        <w:rPr>
          <w:rFonts w:hint="eastAsia" w:ascii="仿宋" w:hAnsi="仿宋" w:eastAsia="仿宋" w:cs="仿宋"/>
          <w:b w:val="0"/>
          <w:bCs w:val="0"/>
          <w:sz w:val="32"/>
          <w:szCs w:val="32"/>
        </w:rPr>
        <w:t>量替代</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废</w:t>
      </w:r>
      <w:r>
        <w:rPr>
          <w:rFonts w:hint="eastAsia" w:ascii="仿宋" w:hAnsi="仿宋" w:eastAsia="仿宋" w:cs="仿宋"/>
          <w:b w:val="0"/>
          <w:bCs w:val="0"/>
          <w:sz w:val="32"/>
          <w:szCs w:val="32"/>
          <w:lang w:eastAsia="zh-CN"/>
        </w:rPr>
        <w:t>水</w:t>
      </w:r>
      <w:r>
        <w:rPr>
          <w:rFonts w:hint="eastAsia" w:ascii="仿宋" w:hAnsi="仿宋" w:eastAsia="仿宋" w:cs="仿宋"/>
          <w:b w:val="0"/>
          <w:bCs w:val="0"/>
          <w:sz w:val="32"/>
          <w:szCs w:val="32"/>
        </w:rPr>
        <w:t>总量实施</w:t>
      </w:r>
      <w:r>
        <w:rPr>
          <w:rFonts w:hint="eastAsia" w:ascii="仿宋" w:hAnsi="仿宋" w:eastAsia="仿宋" w:cs="仿宋"/>
          <w:b w:val="0"/>
          <w:bCs w:val="0"/>
          <w:sz w:val="32"/>
          <w:szCs w:val="32"/>
          <w:lang w:eastAsia="zh-CN"/>
        </w:rPr>
        <w:t>等</w:t>
      </w:r>
      <w:r>
        <w:rPr>
          <w:rFonts w:hint="eastAsia" w:ascii="仿宋" w:hAnsi="仿宋" w:eastAsia="仿宋" w:cs="仿宋"/>
          <w:b w:val="0"/>
          <w:bCs w:val="0"/>
          <w:sz w:val="32"/>
          <w:szCs w:val="32"/>
        </w:rPr>
        <w:t>量替代，替</w:t>
      </w:r>
      <w:r>
        <w:rPr>
          <w:rFonts w:hint="eastAsia" w:ascii="仿宋" w:hAnsi="仿宋" w:eastAsia="仿宋" w:cs="仿宋"/>
          <w:b w:val="0"/>
          <w:bCs w:val="0"/>
          <w:color w:val="auto"/>
          <w:sz w:val="32"/>
          <w:szCs w:val="32"/>
        </w:rPr>
        <w:t>代量为</w:t>
      </w:r>
      <w:r>
        <w:rPr>
          <w:rFonts w:hint="eastAsia" w:ascii="仿宋" w:hAnsi="仿宋" w:eastAsia="仿宋" w:cs="仿宋"/>
          <w:b w:val="0"/>
          <w:bCs w:val="0"/>
          <w:color w:val="auto"/>
          <w:sz w:val="32"/>
          <w:szCs w:val="32"/>
          <w:lang w:eastAsia="zh-CN"/>
        </w:rPr>
        <w:t>颗粒物</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eastAsia="zh-CN"/>
        </w:rPr>
        <w:t>0.00</w:t>
      </w:r>
      <w:r>
        <w:rPr>
          <w:rFonts w:hint="eastAsia" w:ascii="仿宋" w:hAnsi="仿宋" w:eastAsia="仿宋" w:cs="仿宋"/>
          <w:b w:val="0"/>
          <w:bCs w:val="0"/>
          <w:color w:val="auto"/>
          <w:sz w:val="32"/>
          <w:szCs w:val="32"/>
          <w:lang w:val="en-US" w:eastAsia="zh-CN"/>
        </w:rPr>
        <w:t>136</w:t>
      </w:r>
      <w:r>
        <w:rPr>
          <w:rFonts w:hint="eastAsia" w:ascii="仿宋" w:hAnsi="仿宋" w:eastAsia="仿宋" w:cs="仿宋"/>
          <w:b w:val="0"/>
          <w:bCs w:val="0"/>
          <w:color w:val="auto"/>
          <w:sz w:val="32"/>
          <w:szCs w:val="32"/>
          <w:lang w:eastAsia="zh-CN"/>
        </w:rPr>
        <w:t>吨</w:t>
      </w:r>
      <w:r>
        <w:rPr>
          <w:rFonts w:hint="eastAsia" w:ascii="仿宋" w:hAnsi="仿宋" w:eastAsia="仿宋" w:cs="仿宋"/>
          <w:b w:val="0"/>
          <w:bCs w:val="0"/>
          <w:color w:val="auto"/>
          <w:sz w:val="32"/>
          <w:szCs w:val="32"/>
          <w:lang w:val="en-US" w:eastAsia="zh-CN"/>
        </w:rPr>
        <w:t>、VOCs0.154吨、</w:t>
      </w:r>
      <w:r>
        <w:rPr>
          <w:rFonts w:hint="eastAsia" w:ascii="仿宋" w:hAnsi="仿宋" w:eastAsia="仿宋" w:cs="仿宋"/>
          <w:b w:val="0"/>
          <w:bCs w:val="0"/>
          <w:color w:val="auto"/>
          <w:sz w:val="32"/>
          <w:szCs w:val="32"/>
        </w:rPr>
        <w:t>COD</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0.</w:t>
      </w:r>
      <w:r>
        <w:rPr>
          <w:rFonts w:hint="eastAsia" w:ascii="仿宋" w:hAnsi="仿宋" w:eastAsia="仿宋" w:cs="仿宋"/>
          <w:b w:val="0"/>
          <w:bCs w:val="0"/>
          <w:color w:val="auto"/>
          <w:sz w:val="32"/>
          <w:szCs w:val="32"/>
          <w:lang w:val="en-US" w:eastAsia="zh-CN"/>
        </w:rPr>
        <w:t>008</w:t>
      </w:r>
      <w:r>
        <w:rPr>
          <w:rFonts w:hint="eastAsia" w:ascii="仿宋" w:hAnsi="仿宋" w:eastAsia="仿宋" w:cs="仿宋"/>
          <w:b w:val="0"/>
          <w:bCs w:val="0"/>
          <w:color w:val="auto"/>
          <w:sz w:val="32"/>
          <w:szCs w:val="32"/>
          <w:lang w:eastAsia="zh-CN"/>
        </w:rPr>
        <w:t>吨</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eastAsia="zh-CN"/>
        </w:rPr>
        <w:t>总磷0.0</w:t>
      </w:r>
      <w:r>
        <w:rPr>
          <w:rFonts w:hint="eastAsia" w:ascii="仿宋" w:hAnsi="仿宋" w:eastAsia="仿宋" w:cs="仿宋"/>
          <w:b w:val="0"/>
          <w:bCs w:val="0"/>
          <w:color w:val="auto"/>
          <w:sz w:val="32"/>
          <w:szCs w:val="32"/>
          <w:lang w:val="en-US" w:eastAsia="zh-CN"/>
        </w:rPr>
        <w:t>0008</w:t>
      </w:r>
      <w:r>
        <w:rPr>
          <w:rFonts w:hint="eastAsia" w:ascii="仿宋" w:hAnsi="仿宋" w:eastAsia="仿宋" w:cs="仿宋"/>
          <w:b w:val="0"/>
          <w:bCs w:val="0"/>
          <w:color w:val="auto"/>
          <w:sz w:val="32"/>
          <w:szCs w:val="32"/>
          <w:lang w:eastAsia="zh-CN"/>
        </w:rPr>
        <w:t>吨</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sz w:val="32"/>
          <w:szCs w:val="32"/>
          <w:lang w:val="en-US" w:eastAsia="zh-CN"/>
        </w:rPr>
        <w:t>同意</w:t>
      </w:r>
      <w:r>
        <w:rPr>
          <w:rFonts w:hint="eastAsia" w:ascii="仿宋" w:hAnsi="仿宋" w:eastAsia="仿宋" w:cs="仿宋"/>
          <w:b w:val="0"/>
          <w:bCs w:val="0"/>
          <w:sz w:val="32"/>
          <w:szCs w:val="32"/>
          <w:lang w:eastAsia="zh-CN"/>
        </w:rPr>
        <w:t>使用安阳比亚迪电子有限公司手机充电器生产线全部拆除、安阳广润环保科技有限公司减排项目形成的减排量</w:t>
      </w:r>
      <w:r>
        <w:rPr>
          <w:rFonts w:hint="eastAsia" w:ascii="仿宋" w:hAnsi="仿宋" w:eastAsia="仿宋" w:cs="仿宋"/>
          <w:b w:val="0"/>
          <w:bCs w:val="0"/>
          <w:sz w:val="32"/>
          <w:szCs w:val="32"/>
          <w:lang w:val="en-US" w:eastAsia="zh-CN"/>
        </w:rPr>
        <w:t>作为污染物指标替代源。</w:t>
      </w:r>
    </w:p>
    <w:p w14:paraId="06FCBB0D">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（六）</w:t>
      </w:r>
      <w:r>
        <w:rPr>
          <w:rFonts w:hint="default" w:ascii="Times New Roman" w:hAnsi="Times New Roman" w:eastAsia="仿宋" w:cs="Times New Roman"/>
          <w:color w:val="000000"/>
          <w:sz w:val="32"/>
          <w:szCs w:val="32"/>
        </w:rPr>
        <w:t>如果国家、省、市颁布污染防治新的政策和排放标准，执行新的政策和排放标准，并加强环境管理，不断提升污染治理水平。</w:t>
      </w:r>
    </w:p>
    <w:p w14:paraId="418518B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w w:val="98"/>
          <w:sz w:val="32"/>
          <w:szCs w:val="32"/>
        </w:rPr>
      </w:pPr>
      <w:r>
        <w:rPr>
          <w:rFonts w:hint="default" w:ascii="Times New Roman" w:hAnsi="Times New Roman" w:eastAsia="仿宋" w:cs="Times New Roman"/>
          <w:color w:val="000000"/>
          <w:w w:val="98"/>
          <w:sz w:val="32"/>
          <w:szCs w:val="32"/>
        </w:rPr>
        <w:t>五、</w:t>
      </w:r>
      <w:r>
        <w:rPr>
          <w:rFonts w:hint="default" w:ascii="Times New Roman" w:hAnsi="Times New Roman" w:eastAsia="仿宋" w:cs="Times New Roman"/>
          <w:color w:val="000000"/>
          <w:w w:val="98"/>
          <w:sz w:val="32"/>
          <w:szCs w:val="32"/>
          <w:lang w:val="en-US" w:eastAsia="zh-CN"/>
        </w:rPr>
        <w:t>项目投产运营前编制应急预案，</w:t>
      </w:r>
      <w:r>
        <w:rPr>
          <w:rFonts w:hint="default" w:ascii="Times New Roman" w:hAnsi="Times New Roman" w:eastAsia="仿宋" w:cs="Times New Roman"/>
          <w:color w:val="000000"/>
          <w:w w:val="98"/>
          <w:sz w:val="32"/>
          <w:szCs w:val="32"/>
        </w:rPr>
        <w:t>认真落实《报告表》提出的环境风险防范措施和要求，加强日常管理，防止发生污染事故。</w:t>
      </w:r>
    </w:p>
    <w:p w14:paraId="4485DDE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六、在项目发生实际排污行为前，按照经批准的环境影响评价文件认真梳理并确认各项环境保护措施落实后，依法办理排污许可手续。</w:t>
      </w:r>
    </w:p>
    <w:p w14:paraId="7AE508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七</w:t>
      </w:r>
      <w:r>
        <w:rPr>
          <w:rFonts w:hint="default" w:ascii="Times New Roman" w:hAnsi="Times New Roman" w:eastAsia="仿宋" w:cs="Times New Roman"/>
          <w:color w:val="000000"/>
          <w:sz w:val="32"/>
          <w:szCs w:val="32"/>
        </w:rPr>
        <w:t>、项目建设必须严格执行环境保护设施与主体工程同时设计、同时施工、同时投产使用的环境保护“三同时”制度。项目竣工后，须按规定程序进行竣工环境保护验收，验收合格后，方可投入使用。</w:t>
      </w:r>
    </w:p>
    <w:p w14:paraId="3D4BC13E">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八</w:t>
      </w:r>
      <w:r>
        <w:rPr>
          <w:rFonts w:hint="default" w:ascii="Times New Roman" w:hAnsi="Times New Roman" w:eastAsia="仿宋" w:cs="Times New Roman"/>
          <w:color w:val="000000"/>
          <w:sz w:val="32"/>
          <w:szCs w:val="32"/>
        </w:rPr>
        <w:t>、《报告表》经批准后，项目的性质、规模、地点、采用的生产工艺或者防治污染、防治生态破坏的措施发生重大变动，须重新报批环境影响评价文件。</w:t>
      </w:r>
    </w:p>
    <w:p w14:paraId="4C6A23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本批复有效期为5年。如该项目逾期方开工建设，其环境影响报告表应报我局重新审核。</w:t>
      </w:r>
      <w:bookmarkStart w:id="0" w:name="_GoBack"/>
      <w:bookmarkEnd w:id="0"/>
    </w:p>
    <w:p w14:paraId="7058376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6D1BA69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3A881A8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auto"/>
          <w:sz w:val="32"/>
          <w:szCs w:val="32"/>
          <w:lang w:eastAsia="zh-CN"/>
        </w:rPr>
        <w:t>　</w:t>
      </w:r>
      <w:r>
        <w:rPr>
          <w:rFonts w:hint="default" w:ascii="Times New Roman" w:hAnsi="Times New Roman" w:eastAsia="仿宋" w:cs="Times New Roman"/>
          <w:color w:val="auto"/>
          <w:sz w:val="32"/>
          <w:szCs w:val="32"/>
        </w:rPr>
        <w:t>　202</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16</w:t>
      </w:r>
      <w:r>
        <w:rPr>
          <w:rFonts w:hint="default" w:ascii="Times New Roman" w:hAnsi="Times New Roman" w:eastAsia="仿宋" w:cs="Times New Roman"/>
          <w:color w:val="auto"/>
          <w:sz w:val="32"/>
          <w:szCs w:val="32"/>
        </w:rPr>
        <w:t>日　</w:t>
      </w:r>
      <w:r>
        <w:rPr>
          <w:rFonts w:hint="default" w:ascii="Times New Roman" w:hAnsi="Times New Roman" w:eastAsia="仿宋" w:cs="Times New Roman"/>
          <w:color w:val="000000"/>
          <w:sz w:val="32"/>
          <w:szCs w:val="32"/>
        </w:rPr>
        <w:t>　</w:t>
      </w:r>
    </w:p>
    <w:sectPr>
      <w:pgSz w:w="11906" w:h="16838"/>
      <w:pgMar w:top="1531" w:right="1417" w:bottom="1531" w:left="1417" w:header="851" w:footer="992" w:gutter="0"/>
      <w:lnNumType w:countBy="0"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FF4000F0-B9DC-4308-BB47-A28EE3343E0B}"/>
  </w:font>
  <w:font w:name="方正小标宋简体">
    <w:panose1 w:val="03000509000000000000"/>
    <w:charset w:val="86"/>
    <w:family w:val="auto"/>
    <w:pitch w:val="default"/>
    <w:sig w:usb0="00000001" w:usb1="080E0000" w:usb2="00000000" w:usb3="00000000" w:csb0="00040000" w:csb1="00000000"/>
    <w:embedRegular r:id="rId2" w:fontKey="{09CEAC92-4227-4C7C-8A9C-342B0A4AE429}"/>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Tc4YmMwNTljMWNmNTgxODYyNWQ1YzE5ZDlkODkifQ=="/>
  </w:docVars>
  <w:rsids>
    <w:rsidRoot w:val="00000000"/>
    <w:rsid w:val="00F10D54"/>
    <w:rsid w:val="03276B8A"/>
    <w:rsid w:val="035E347F"/>
    <w:rsid w:val="04F11555"/>
    <w:rsid w:val="053E4A03"/>
    <w:rsid w:val="07016D48"/>
    <w:rsid w:val="073066F6"/>
    <w:rsid w:val="07CD7839"/>
    <w:rsid w:val="08A61824"/>
    <w:rsid w:val="09A316F6"/>
    <w:rsid w:val="09D43C31"/>
    <w:rsid w:val="09DA7ADF"/>
    <w:rsid w:val="0B772A1C"/>
    <w:rsid w:val="0BF10107"/>
    <w:rsid w:val="0E6718B2"/>
    <w:rsid w:val="0EC545D8"/>
    <w:rsid w:val="0F7A2EED"/>
    <w:rsid w:val="112076B2"/>
    <w:rsid w:val="11FE2AA3"/>
    <w:rsid w:val="132004B7"/>
    <w:rsid w:val="13E26EA1"/>
    <w:rsid w:val="14E530ED"/>
    <w:rsid w:val="163E1907"/>
    <w:rsid w:val="170C37B7"/>
    <w:rsid w:val="17BA6AB6"/>
    <w:rsid w:val="1864257A"/>
    <w:rsid w:val="1B306679"/>
    <w:rsid w:val="1B984BE9"/>
    <w:rsid w:val="1C432202"/>
    <w:rsid w:val="1C576A9C"/>
    <w:rsid w:val="1CD203FA"/>
    <w:rsid w:val="1D093164"/>
    <w:rsid w:val="1D6B6159"/>
    <w:rsid w:val="1DAE7EBF"/>
    <w:rsid w:val="20335306"/>
    <w:rsid w:val="21C5052E"/>
    <w:rsid w:val="239D3E35"/>
    <w:rsid w:val="26356E66"/>
    <w:rsid w:val="27A83279"/>
    <w:rsid w:val="29CE5AA6"/>
    <w:rsid w:val="29E11C7D"/>
    <w:rsid w:val="2A2F50EB"/>
    <w:rsid w:val="2CAB6572"/>
    <w:rsid w:val="2CD258AD"/>
    <w:rsid w:val="2DFC65DC"/>
    <w:rsid w:val="32231862"/>
    <w:rsid w:val="3364345F"/>
    <w:rsid w:val="35B75733"/>
    <w:rsid w:val="36965B9D"/>
    <w:rsid w:val="372B0ED0"/>
    <w:rsid w:val="38311791"/>
    <w:rsid w:val="39E15381"/>
    <w:rsid w:val="3AC3717D"/>
    <w:rsid w:val="3C5C1637"/>
    <w:rsid w:val="3CB217EF"/>
    <w:rsid w:val="3DAA63FD"/>
    <w:rsid w:val="3EAE375E"/>
    <w:rsid w:val="3F5D6E73"/>
    <w:rsid w:val="3F924981"/>
    <w:rsid w:val="410D73A4"/>
    <w:rsid w:val="414B1620"/>
    <w:rsid w:val="41614FF9"/>
    <w:rsid w:val="42424E2B"/>
    <w:rsid w:val="424858CD"/>
    <w:rsid w:val="426911E3"/>
    <w:rsid w:val="446077EA"/>
    <w:rsid w:val="46BC1CE4"/>
    <w:rsid w:val="4707219F"/>
    <w:rsid w:val="49437029"/>
    <w:rsid w:val="4A395E21"/>
    <w:rsid w:val="4A444683"/>
    <w:rsid w:val="4BDB662F"/>
    <w:rsid w:val="4D3C2F8C"/>
    <w:rsid w:val="4D9F185B"/>
    <w:rsid w:val="4DCE3A17"/>
    <w:rsid w:val="4E4B53C1"/>
    <w:rsid w:val="4E7078AD"/>
    <w:rsid w:val="4E7747E4"/>
    <w:rsid w:val="4F1813ED"/>
    <w:rsid w:val="4FC94CD3"/>
    <w:rsid w:val="501F0559"/>
    <w:rsid w:val="51090B70"/>
    <w:rsid w:val="51814F04"/>
    <w:rsid w:val="53E126F6"/>
    <w:rsid w:val="55205B1A"/>
    <w:rsid w:val="57AC1143"/>
    <w:rsid w:val="57E74053"/>
    <w:rsid w:val="5A9D0792"/>
    <w:rsid w:val="5AF947C9"/>
    <w:rsid w:val="5B1417DD"/>
    <w:rsid w:val="5B5003C4"/>
    <w:rsid w:val="5CB63FF4"/>
    <w:rsid w:val="5DFE20F6"/>
    <w:rsid w:val="5E9138F2"/>
    <w:rsid w:val="5F0B2A56"/>
    <w:rsid w:val="5FA347AB"/>
    <w:rsid w:val="61FC3E67"/>
    <w:rsid w:val="626339C6"/>
    <w:rsid w:val="63402869"/>
    <w:rsid w:val="642657F3"/>
    <w:rsid w:val="65414F7C"/>
    <w:rsid w:val="679118E5"/>
    <w:rsid w:val="68356714"/>
    <w:rsid w:val="68C66F69"/>
    <w:rsid w:val="68C90D6B"/>
    <w:rsid w:val="68E0783D"/>
    <w:rsid w:val="690802CD"/>
    <w:rsid w:val="69E71C90"/>
    <w:rsid w:val="6BC05A02"/>
    <w:rsid w:val="6CEE4EA3"/>
    <w:rsid w:val="70111815"/>
    <w:rsid w:val="70B01C51"/>
    <w:rsid w:val="712E63F7"/>
    <w:rsid w:val="7489259C"/>
    <w:rsid w:val="75FD1554"/>
    <w:rsid w:val="77207C94"/>
    <w:rsid w:val="773D7394"/>
    <w:rsid w:val="77F030E2"/>
    <w:rsid w:val="78EC17D9"/>
    <w:rsid w:val="7AAE6D58"/>
    <w:rsid w:val="7BB51BEE"/>
    <w:rsid w:val="7C596401"/>
    <w:rsid w:val="7D204CF5"/>
    <w:rsid w:val="7DC765FA"/>
    <w:rsid w:val="7E1D5320"/>
    <w:rsid w:val="7E260B81"/>
    <w:rsid w:val="7F674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autoRedefine/>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rPr>
      <w:kern w:val="0"/>
      <w:sz w:val="24"/>
      <w:szCs w:val="20"/>
    </w:rPr>
  </w:style>
  <w:style w:type="paragraph" w:customStyle="1" w:styleId="7">
    <w:name w:val="正文首行缩进 21"/>
    <w:basedOn w:val="4"/>
    <w:qFormat/>
    <w:uiPriority w:val="0"/>
    <w:pPr>
      <w:ind w:firstLine="420" w:firstLineChars="200"/>
    </w:pPr>
  </w:style>
  <w:style w:type="paragraph" w:customStyle="1" w:styleId="8">
    <w:name w:val="Default"/>
    <w:basedOn w:val="9"/>
    <w:next w:val="10"/>
    <w:autoRedefine/>
    <w:qFormat/>
    <w:uiPriority w:val="0"/>
    <w:pPr>
      <w:widowControl w:val="0"/>
      <w:autoSpaceDE w:val="0"/>
      <w:autoSpaceDN w:val="0"/>
      <w:spacing w:beforeAutospacing="0" w:afterAutospacing="0" w:line="460" w:lineRule="exact"/>
      <w:jc w:val="center"/>
    </w:pPr>
    <w:rPr>
      <w:rFonts w:ascii="黑体" w:eastAsia="黑体"/>
      <w:color w:val="000000"/>
      <w:sz w:val="24"/>
      <w:szCs w:val="24"/>
      <w:lang w:val="en-US" w:eastAsia="zh-CN" w:bidi="ar-SA"/>
    </w:rPr>
  </w:style>
  <w:style w:type="paragraph" w:customStyle="1" w:styleId="9">
    <w:name w:val="纯文本1"/>
    <w:basedOn w:val="1"/>
    <w:qFormat/>
    <w:uiPriority w:val="0"/>
    <w:pPr>
      <w:adjustRightInd w:val="0"/>
    </w:pPr>
    <w:rPr>
      <w:rFonts w:ascii="宋体" w:hAnsi="Courier New"/>
      <w:szCs w:val="20"/>
    </w:rPr>
  </w:style>
  <w:style w:type="paragraph" w:customStyle="1" w:styleId="10">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1">
    <w:name w:val="标题 11"/>
    <w:basedOn w:val="1"/>
    <w:autoRedefine/>
    <w:qFormat/>
    <w:uiPriority w:val="0"/>
    <w:pPr>
      <w:spacing w:before="100" w:beforeAutospacing="1" w:after="100" w:afterAutospacing="1"/>
      <w:jc w:val="left"/>
      <w:outlineLvl w:val="0"/>
    </w:pPr>
    <w:rPr>
      <w:rFonts w:hint="eastAsia" w:ascii="宋体" w:hAnsi="宋体"/>
      <w:b/>
      <w:kern w:val="36"/>
      <w:sz w:val="48"/>
      <w:szCs w:val="48"/>
    </w:rPr>
  </w:style>
  <w:style w:type="character" w:customStyle="1" w:styleId="12">
    <w:name w:val="默认段落字体1"/>
    <w:link w:val="1"/>
    <w:autoRedefine/>
    <w:qFormat/>
    <w:uiPriority w:val="0"/>
    <w:rPr>
      <w:sz w:val="24"/>
      <w:szCs w:val="24"/>
    </w:rPr>
  </w:style>
  <w:style w:type="table" w:customStyle="1" w:styleId="13">
    <w:name w:val="普通表格1"/>
    <w:autoRedefine/>
    <w:qFormat/>
    <w:uiPriority w:val="0"/>
  </w:style>
  <w:style w:type="paragraph" w:customStyle="1" w:styleId="14">
    <w:name w:val="标题 段落4级"/>
    <w:autoRedefine/>
    <w:qFormat/>
    <w:uiPriority w:val="0"/>
    <w:pPr>
      <w:spacing w:beforeAutospacing="0" w:afterAutospacing="0" w:line="500" w:lineRule="exact"/>
      <w:outlineLvl w:val="3"/>
    </w:pPr>
    <w:rPr>
      <w:rFonts w:ascii="Times New Roman" w:hAnsi="Times New Roman" w:eastAsia="仿宋_GB2312" w:cstheme="minorBidi"/>
      <w:b/>
      <w:kern w:val="2"/>
      <w:sz w:val="28"/>
      <w:szCs w:val="24"/>
      <w:lang w:val="en-US" w:eastAsia="zh-CN" w:bidi="ar-SA"/>
    </w:rPr>
  </w:style>
  <w:style w:type="paragraph" w:customStyle="1" w:styleId="15">
    <w:name w:val="索引 51"/>
    <w:basedOn w:val="1"/>
    <w:autoRedefine/>
    <w:qFormat/>
    <w:uiPriority w:val="0"/>
    <w:pPr>
      <w:ind w:left="1680"/>
    </w:pPr>
    <w:rPr>
      <w:rFonts w:eastAsia="Times New Roman"/>
      <w:sz w:val="32"/>
      <w:szCs w:val="24"/>
    </w:rPr>
  </w:style>
  <w:style w:type="paragraph" w:customStyle="1" w:styleId="16">
    <w:name w:val="正文文本缩进1"/>
    <w:basedOn w:val="1"/>
    <w:autoRedefine/>
    <w:qFormat/>
    <w:uiPriority w:val="0"/>
    <w:pPr>
      <w:ind w:firstLine="538" w:firstLineChars="192"/>
    </w:pPr>
    <w:rPr>
      <w:sz w:val="28"/>
    </w:rPr>
  </w:style>
  <w:style w:type="paragraph" w:customStyle="1" w:styleId="17">
    <w:name w:val="页脚1"/>
    <w:basedOn w:val="1"/>
    <w:link w:val="18"/>
    <w:autoRedefine/>
    <w:qFormat/>
    <w:uiPriority w:val="0"/>
    <w:pPr>
      <w:tabs>
        <w:tab w:val="center" w:pos="4153"/>
        <w:tab w:val="right" w:pos="8306"/>
      </w:tabs>
      <w:snapToGrid w:val="0"/>
      <w:jc w:val="left"/>
    </w:pPr>
    <w:rPr>
      <w:sz w:val="18"/>
      <w:szCs w:val="18"/>
    </w:rPr>
  </w:style>
  <w:style w:type="character" w:customStyle="1" w:styleId="18">
    <w:name w:val="页脚 Char"/>
    <w:basedOn w:val="12"/>
    <w:link w:val="17"/>
    <w:autoRedefine/>
    <w:qFormat/>
    <w:uiPriority w:val="0"/>
    <w:rPr>
      <w:rFonts w:ascii="Calibri" w:hAnsi="Calibri"/>
      <w:kern w:val="2"/>
      <w:sz w:val="18"/>
      <w:szCs w:val="18"/>
    </w:rPr>
  </w:style>
  <w:style w:type="paragraph" w:customStyle="1" w:styleId="19">
    <w:name w:val="页眉1"/>
    <w:basedOn w:val="1"/>
    <w:link w:val="20"/>
    <w:autoRedefine/>
    <w:qFormat/>
    <w:uiPriority w:val="0"/>
    <w:pPr>
      <w:pBdr>
        <w:bottom w:val="single" w:color="000000" w:sz="6" w:space="1"/>
      </w:pBdr>
      <w:tabs>
        <w:tab w:val="center" w:pos="4153"/>
        <w:tab w:val="right" w:pos="8306"/>
      </w:tabs>
      <w:snapToGrid w:val="0"/>
      <w:jc w:val="center"/>
    </w:pPr>
    <w:rPr>
      <w:sz w:val="18"/>
      <w:szCs w:val="18"/>
    </w:rPr>
  </w:style>
  <w:style w:type="character" w:customStyle="1" w:styleId="20">
    <w:name w:val="页眉 Char"/>
    <w:basedOn w:val="12"/>
    <w:link w:val="19"/>
    <w:autoRedefine/>
    <w:qFormat/>
    <w:uiPriority w:val="0"/>
    <w:rPr>
      <w:rFonts w:ascii="Calibri" w:hAnsi="Calibri"/>
      <w:kern w:val="2"/>
      <w:sz w:val="18"/>
      <w:szCs w:val="18"/>
    </w:rPr>
  </w:style>
  <w:style w:type="paragraph" w:customStyle="1" w:styleId="21">
    <w:name w:val="普通(网站)1"/>
    <w:basedOn w:val="1"/>
    <w:autoRedefine/>
    <w:qFormat/>
    <w:uiPriority w:val="0"/>
    <w:pPr>
      <w:spacing w:before="100" w:beforeAutospacing="1" w:after="100" w:afterAutospacing="1"/>
      <w:jc w:val="left"/>
    </w:pPr>
    <w:rPr>
      <w:kern w:val="0"/>
      <w:sz w:val="24"/>
      <w:szCs w:val="24"/>
      <w:lang w:bidi="ar"/>
    </w:rPr>
  </w:style>
  <w:style w:type="paragraph" w:customStyle="1" w:styleId="22">
    <w:name w:val="表格内容"/>
    <w:basedOn w:val="1"/>
    <w:autoRedefine/>
    <w:qFormat/>
    <w:uiPriority w:val="0"/>
    <w:pPr>
      <w:spacing w:beforeAutospacing="0" w:afterAutospacing="0" w:line="240" w:lineRule="auto"/>
      <w:ind w:firstLine="0" w:firstLineChars="0"/>
      <w:jc w:val="center"/>
    </w:pPr>
    <w:rPr>
      <w:rFonts w:ascii="Times New Roman" w:hAnsi="Times New Roman"/>
      <w:sz w:val="21"/>
    </w:rPr>
  </w:style>
  <w:style w:type="paragraph" w:customStyle="1" w:styleId="23">
    <w:name w:val="正"/>
    <w:basedOn w:val="1"/>
    <w:autoRedefine/>
    <w:qFormat/>
    <w:uiPriority w:val="0"/>
    <w:pPr>
      <w:adjustRightInd w:val="0"/>
      <w:spacing w:line="360" w:lineRule="auto"/>
      <w:ind w:left="23" w:leftChars="11" w:firstLine="480" w:firstLineChars="200"/>
    </w:pPr>
    <w:rPr>
      <w:sz w:val="24"/>
    </w:rPr>
  </w:style>
  <w:style w:type="paragraph" w:customStyle="1" w:styleId="24">
    <w:name w:val="表格啊啊"/>
    <w:basedOn w:val="1"/>
    <w:qFormat/>
    <w:uiPriority w:val="0"/>
    <w:pPr>
      <w:autoSpaceDE w:val="0"/>
      <w:autoSpaceDN w:val="0"/>
      <w:adjustRightInd w:val="0"/>
      <w:snapToGrid w:val="0"/>
      <w:jc w:val="center"/>
    </w:pPr>
    <w:rPr>
      <w:rFonts w:hAnsi="宋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1876</Words>
  <Characters>2044</Characters>
  <Lines>0</Lines>
  <Paragraphs>0</Paragraphs>
  <TotalTime>7</TotalTime>
  <ScaleCrop>false</ScaleCrop>
  <LinksUpToDate>false</LinksUpToDate>
  <CharactersWithSpaces>2079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2023-03-21T08:02:00Z</dcterms:created>
  <dc:creator>Administrator</dc:creator>
  <cp:lastModifiedBy>青柠檬</cp:lastModifiedBy>
  <cp:lastPrinted>2025-12-29T08:28:00Z</cp:lastPrinted>
  <dcterms:modified xsi:type="dcterms:W3CDTF">2026-07-15T10:23:57Z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CA60F39256A849208D5313257050C520_13</vt:lpwstr>
  </property>
  <property fmtid="{D5CDD505-2E9C-101B-9397-08002B2CF9AE}" pid="4" name="KSOTemplateDocerSaveRecord">
    <vt:lpwstr>eyJoZGlkIjoiNDgwYTc4YmMwNTljMWNmNTgxODYyNWQ1YzE5ZDlkODkiLCJ1c2VySWQiOiI3MTcxNDg0OTcifQ==</vt:lpwstr>
  </property>
</Properties>
</file>