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关于对区政协第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92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号提案的答复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来国栋委员：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您提出的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关于加快殷都区低空经济高质量发展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打造豫北低空经济示范标杆的提案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收悉，感谢您对我区发展蓝图的深入思考。现答复如下：</w:t>
      </w:r>
    </w:p>
    <w:p>
      <w:pPr>
        <w:numPr>
          <w:ilvl w:val="0"/>
          <w:numId w:val="1"/>
        </w:numPr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关于统筹机制与顶层设计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目前我区低空经济</w:t>
      </w:r>
      <w:r>
        <w:rPr>
          <w:rFonts w:hint="eastAsia" w:ascii="仿宋_GB2312" w:hAnsi="仿宋_GB2312" w:eastAsia="仿宋_GB2312" w:cs="仿宋_GB2312"/>
          <w:sz w:val="32"/>
          <w:szCs w:val="32"/>
        </w:rPr>
        <w:t>整体处于萌芽探索阶段，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安阳市也正在研究编制“十五五”低空经济发展专项规划。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区发改委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负责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承担低空经济联络与政策研究，对接市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发改委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低空经济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发展工作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工信、文旅、应急、交通、公安等部门负责各自领域的职责。待市级专项规划出台后，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结合本地产业基础和区位优势等实际情况，以及工作需求，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再考虑提请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区政府成立低空经济工作专班。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为借鉴其他县区先进经验，使我区尽快融入全市低空经济的框架，计划由发改委牵头组织相关人员到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蓝天实验室、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北关区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无人机产业园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常态化对接、学习。</w:t>
      </w:r>
    </w:p>
    <w:p>
      <w:pPr>
        <w:numPr>
          <w:ilvl w:val="0"/>
          <w:numId w:val="1"/>
        </w:numPr>
        <w:ind w:left="0" w:leftChars="0" w:firstLine="640" w:firstLineChars="200"/>
        <w:jc w:val="left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关于基础设施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按照目前政策，县（区）不具备低空智能网联系统建设管理权限。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低空通信、导航、监视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起降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充换电站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等基础设施按照全市一盘棋和需求导向原则，由市级层面统筹研究布局，结合应用场景发展需求，指导有关单位和市场主体建设运营，我区积极配合做好选址落地工作。</w:t>
      </w:r>
    </w:p>
    <w:p>
      <w:pPr>
        <w:numPr>
          <w:ilvl w:val="0"/>
          <w:numId w:val="1"/>
        </w:numPr>
        <w:ind w:left="0" w:leftChars="0" w:firstLine="640" w:firstLineChars="200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关于应用场景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color w:val="auto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目前我区低空经济应用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场景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主要有：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低空＋殷墟文旅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殷墟利用节假日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开展夜间无人机灯光编队表演，把甲骨文、青铜器、殷商神话转化为空中光影秀，成为我区夜间文旅、节庆引流特色产品，打造了“洹河夜游”品牌项目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景区游客接待量显著增加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，同时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带动了周边餐饮、住宿、购物等相关产业。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低空＋便民物流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目前我区在西部乡镇谋划一个邮政低空物流项目，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立足邮政普遍服务、末端寄递服务两大核心场景，探索低空物流技术在邮政末端配送领域的落地应用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。建成落地后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可精准破解以上山区邮政末端服务痛点，全面提升农村邮政服务质效。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将来可依托本地文旅资源优势，促进邮政低空物流与乡村文旅产业深度融合，构建景区专业化无人机物流配送体系。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农业方面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：我区已多年利用无人机开展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“一喷三防”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</w:rPr>
        <w:t>大病虫害专业化统防统治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eastAsia="zh-CN"/>
        </w:rPr>
        <w:t>，并取得了良好效果。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  <w:t>2026年上半年已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开展小麦病虫草害专业化统防统治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50余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万亩次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eastAsia="zh-CN"/>
        </w:rPr>
        <w:t>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下一步要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鼓励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、支持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运营企业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进一步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提升质量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、拓宽业务范围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。在城市治理领域，可先行研究无人机用于河道巡查、禁烧巡查的可行性，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条件成熟时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可推广应用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numPr>
          <w:ilvl w:val="0"/>
          <w:numId w:val="1"/>
        </w:numPr>
        <w:ind w:left="0" w:leftChars="0" w:firstLine="640" w:firstLineChars="200"/>
        <w:jc w:val="left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关于市场主体培育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目前全区已有一家低空经济领域小微企业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经营范围包括：无人飞行器制造、技术服务、体育表演活动，年产约无人机200余台。辖区一家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国家体育总局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直属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安阳航空运动学校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。该校积极探索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低空经济应用场景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，建立了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国家体育总局审批的“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安阳航空运动学校航空飞行营地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”。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营地依托优质低空空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域资源，以及紧邻城市中心城区的地理优势，逐步发展为集航空运动训练、赛事举办、科普研学、飞行培训于一体的综合性低空经济载体，成为安阳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打造“航空运动之都”和“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高质量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户外运动目的地”的核心支撑力量。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下一步我区要积极与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蓝天实验室、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北关区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无人机产业园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安阳航空运动学校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常态化对接、学习。充分利用好周边有利资源，积极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引进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低空经济龙头企业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业，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同时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大力扶持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已有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企业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做大做强。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20" w:afterAutospacing="0" w:line="26" w:lineRule="atLeast"/>
        <w:jc w:val="left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五、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关于安全与合规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对现有飞行表演活动，督促运营主体落实空域报备、实名登记、第三者责任险等要求，由区应急局、公安局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等单位负责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日常监管。</w:t>
      </w:r>
    </w:p>
    <w:p>
      <w:pPr>
        <w:numPr>
          <w:ilvl w:val="0"/>
          <w:numId w:val="0"/>
        </w:numPr>
        <w:ind w:leftChars="200" w:firstLine="320" w:firstLineChars="100"/>
        <w:jc w:val="left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六、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关于政策与要素保障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进一步加强低空经济的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加强宣传推广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。一是充分利用殷墟无人机表演，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打造“洹河夜游”品牌项目，吸引大量游客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以提升低空经济影响力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二是依托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安阳航空运动学校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持续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发展航空运动训练、赛事举办、科普研学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等活动。比如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开展“航空体育进校园”活动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，举办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“安航杯”系列比赛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等，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进一步提升安阳“航空运动之都”的城市名片知名度。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空域管理属于国家事权，审批权限在军方和民航部门，地方政府无权审批飞行活动，可为企业提供申报指引。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下一步，我们要抢抓低空经济发展的窗口期，立足本地实际，坚持规划先行、安全为基、场景牵引。通过稳扎稳打、小切口试点，逐步打造满足市场需求、具有广阔前景的低空经济产业体系，让低空经济真正“飞得稳、飞得远、飞得高”。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您提案中描绘的蓝图是我区中长期努力方向，我们将持续关注、稳妥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推进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再次感谢您的宝贵建议！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此复。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840" w:rightChars="4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38DB91"/>
    <w:multiLevelType w:val="singleLevel"/>
    <w:tmpl w:val="3B38DB9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DF1B98"/>
    <w:rsid w:val="17D26BE2"/>
    <w:rsid w:val="17DF8A84"/>
    <w:rsid w:val="19AF15A8"/>
    <w:rsid w:val="45DB4531"/>
    <w:rsid w:val="4A8A591E"/>
    <w:rsid w:val="4E8A2033"/>
    <w:rsid w:val="58456325"/>
    <w:rsid w:val="5B6C2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1663</Words>
  <Characters>1684</Characters>
  <Lines>0</Lines>
  <Paragraphs>0</Paragraphs>
  <TotalTime>0</TotalTime>
  <ScaleCrop>false</ScaleCrop>
  <LinksUpToDate>false</LinksUpToDate>
  <CharactersWithSpaces>1689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2026-07-15T14:51:00Z</dcterms:created>
  <dc:creator>Administrator</dc:creator>
  <cp:lastModifiedBy>sugon</cp:lastModifiedBy>
  <dcterms:modified xsi:type="dcterms:W3CDTF">2026-07-23T15:20:33Z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KSOTemplateDocerSaveRecord">
    <vt:lpwstr>eyJoZGlkIjoiYWI3YzA3ZTRjN2FhMjY4Njg0ZmI0NTE3MTZiMmIwZGQiLCJ1c2VySWQiOiIxMjQ1NzczMjM0In0=</vt:lpwstr>
  </property>
  <property fmtid="{D5CDD505-2E9C-101B-9397-08002B2CF9AE}" pid="4" name="ICV">
    <vt:lpwstr>F41EB20E4DE64047A0EFFBF2F5C96198_12</vt:lpwstr>
  </property>
</Properties>
</file>