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3D0812">
      <w:pPr>
        <w:overflowPunct w:val="0"/>
        <w:spacing w:after="0" w:line="560" w:lineRule="exact"/>
        <w:jc w:val="center"/>
        <w:rPr>
          <w:rFonts w:hint="eastAsia" w:ascii="黑体" w:hAnsi="黑体" w:eastAsia="黑体" w:cs="黑体"/>
          <w:b/>
          <w:sz w:val="44"/>
          <w:szCs w:val="44"/>
        </w:rPr>
      </w:pPr>
    </w:p>
    <w:p w14:paraId="78195694">
      <w:pPr>
        <w:keepNext w:val="0"/>
        <w:keepLines w:val="0"/>
        <w:pageBreakBefore w:val="0"/>
        <w:widowControl w:val="0"/>
        <w:numPr>
          <w:ilvl w:val="0"/>
          <w:numId w:val="0"/>
        </w:numPr>
        <w:kinsoku/>
        <w:wordWrap/>
        <w:overflowPunct/>
        <w:topLinePunct w:val="0"/>
        <w:autoSpaceDE/>
        <w:autoSpaceDN/>
        <w:bidi w:val="0"/>
        <w:adjustRightInd/>
        <w:snapToGrid/>
        <w:spacing w:after="0" w:line="700" w:lineRule="exact"/>
        <w:jc w:val="center"/>
        <w:textAlignment w:val="auto"/>
        <w:rPr>
          <w:rFonts w:hint="eastAsia" w:ascii="Times New Roman" w:hAnsi="Times New Roman" w:eastAsia="方正小标宋简体" w:cs="Times New Roman"/>
          <w:kern w:val="2"/>
          <w:sz w:val="44"/>
          <w:szCs w:val="44"/>
          <w:lang w:val="en-US" w:eastAsia="zh-CN"/>
        </w:rPr>
      </w:pPr>
      <w:r>
        <w:rPr>
          <w:rFonts w:hint="eastAsia" w:ascii="Times New Roman" w:hAnsi="Times New Roman" w:eastAsia="方正小标宋简体" w:cs="Times New Roman"/>
          <w:kern w:val="2"/>
          <w:sz w:val="44"/>
          <w:szCs w:val="44"/>
          <w:lang w:val="en-US" w:eastAsia="zh-CN"/>
        </w:rPr>
        <w:t>安阳县城镇（农村）污水处理费征收管理</w:t>
      </w:r>
    </w:p>
    <w:p w14:paraId="3CAD1FC7">
      <w:pPr>
        <w:keepNext w:val="0"/>
        <w:keepLines w:val="0"/>
        <w:pageBreakBefore w:val="0"/>
        <w:widowControl w:val="0"/>
        <w:numPr>
          <w:ilvl w:val="0"/>
          <w:numId w:val="0"/>
        </w:numPr>
        <w:kinsoku/>
        <w:wordWrap/>
        <w:overflowPunct/>
        <w:topLinePunct w:val="0"/>
        <w:autoSpaceDE/>
        <w:autoSpaceDN/>
        <w:bidi w:val="0"/>
        <w:adjustRightInd/>
        <w:snapToGrid/>
        <w:spacing w:after="0" w:line="700" w:lineRule="exact"/>
        <w:jc w:val="center"/>
        <w:textAlignment w:val="auto"/>
        <w:rPr>
          <w:rFonts w:hint="default" w:ascii="Times New Roman" w:hAnsi="Times New Roman" w:eastAsia="方正小标宋简体" w:cs="Times New Roman"/>
          <w:kern w:val="2"/>
          <w:sz w:val="44"/>
          <w:szCs w:val="44"/>
          <w:lang w:val="en-US" w:eastAsia="zh-CN"/>
        </w:rPr>
      </w:pPr>
      <w:r>
        <w:rPr>
          <w:rFonts w:hint="eastAsia" w:ascii="Times New Roman" w:hAnsi="Times New Roman" w:eastAsia="方正小标宋简体" w:cs="Times New Roman"/>
          <w:kern w:val="2"/>
          <w:sz w:val="44"/>
          <w:szCs w:val="44"/>
          <w:lang w:val="en-US" w:eastAsia="zh-CN"/>
        </w:rPr>
        <w:t>实施意见（试行）</w:t>
      </w:r>
    </w:p>
    <w:p w14:paraId="6A580362">
      <w:pPr>
        <w:overflowPunct w:val="0"/>
        <w:spacing w:after="0" w:line="560" w:lineRule="exact"/>
        <w:ind w:firstLine="2560" w:firstLineChars="800"/>
        <w:jc w:val="both"/>
        <w:rPr>
          <w:rFonts w:hint="eastAsia" w:ascii="楷体_GB2312" w:hAnsi="楷体_GB2312" w:eastAsia="楷体_GB2312" w:cs="楷体_GB2312"/>
          <w:kern w:val="2"/>
          <w:sz w:val="32"/>
          <w:szCs w:val="32"/>
          <w:lang w:val="en-US" w:eastAsia="zh-CN"/>
        </w:rPr>
      </w:pPr>
      <w:r>
        <w:rPr>
          <w:rFonts w:hint="eastAsia" w:ascii="楷体_GB2312" w:hAnsi="楷体_GB2312" w:eastAsia="楷体_GB2312" w:cs="楷体_GB2312"/>
          <w:kern w:val="2"/>
          <w:sz w:val="32"/>
          <w:szCs w:val="32"/>
          <w:lang w:val="en-US" w:eastAsia="zh-CN"/>
        </w:rPr>
        <w:t>安阳县住房和城乡建设局</w:t>
      </w:r>
    </w:p>
    <w:p w14:paraId="7842765E">
      <w:pPr>
        <w:overflowPunct w:val="0"/>
        <w:spacing w:after="0" w:line="560" w:lineRule="exact"/>
        <w:ind w:firstLine="2560" w:firstLineChars="800"/>
        <w:jc w:val="both"/>
        <w:rPr>
          <w:rFonts w:hint="eastAsia" w:ascii="楷体_GB2312" w:hAnsi="楷体_GB2312" w:eastAsia="楷体_GB2312" w:cs="楷体_GB2312"/>
          <w:kern w:val="2"/>
          <w:sz w:val="32"/>
          <w:szCs w:val="32"/>
          <w:lang w:val="en-US" w:eastAsia="zh-CN"/>
        </w:rPr>
      </w:pPr>
    </w:p>
    <w:p w14:paraId="1FE1779E">
      <w:pPr>
        <w:keepNext w:val="0"/>
        <w:keepLines w:val="0"/>
        <w:pageBreakBefore w:val="0"/>
        <w:kinsoku/>
        <w:wordWrap/>
        <w:overflowPunct w:val="0"/>
        <w:topLinePunct w:val="0"/>
        <w:bidi w:val="0"/>
        <w:adjustRightInd w:val="0"/>
        <w:snapToGrid w:val="0"/>
        <w:spacing w:after="0" w:line="580" w:lineRule="exact"/>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安阳县人民政府：</w:t>
      </w:r>
    </w:p>
    <w:p w14:paraId="628C5AB0">
      <w:pPr>
        <w:keepNext w:val="0"/>
        <w:keepLines w:val="0"/>
        <w:pageBreakBefore w:val="0"/>
        <w:kinsoku/>
        <w:wordWrap/>
        <w:overflowPunct w:val="0"/>
        <w:topLinePunct w:val="0"/>
        <w:bidi w:val="0"/>
        <w:adjustRightInd w:val="0"/>
        <w:snapToGrid w:val="0"/>
        <w:spacing w:after="0" w:line="580" w:lineRule="exact"/>
        <w:ind w:firstLine="640" w:firstLineChars="200"/>
        <w:jc w:val="both"/>
        <w:textAlignment w:val="auto"/>
        <w:rPr>
          <w:rFonts w:ascii="仿宋_GB2312" w:eastAsia="仿宋_GB2312"/>
          <w:sz w:val="32"/>
          <w:szCs w:val="32"/>
        </w:rPr>
      </w:pPr>
      <w:r>
        <w:rPr>
          <w:rFonts w:hint="eastAsia" w:ascii="仿宋_GB2312" w:hAnsi="仿宋_GB2312" w:eastAsia="仿宋_GB2312" w:cs="仿宋_GB2312"/>
          <w:sz w:val="32"/>
          <w:szCs w:val="32"/>
        </w:rPr>
        <w:t>为加快我县城镇污水处理实施步伐，提高污水处理质量，改善人居生态环境，促进经济与环境的可持续发展，保障乡镇污水处理设施建设、运行和维护，</w:t>
      </w:r>
      <w:r>
        <w:rPr>
          <w:rFonts w:hint="eastAsia" w:ascii="仿宋_GB2312" w:hAnsi="仿宋_GB2312" w:eastAsia="仿宋_GB2312" w:cs="仿宋_GB2312"/>
          <w:sz w:val="32"/>
          <w:szCs w:val="32"/>
          <w:lang w:val="en-US" w:eastAsia="zh-CN"/>
        </w:rPr>
        <w:t>根据《污水处理费征收使用管理办法》财税</w:t>
      </w:r>
      <w:r>
        <w:rPr>
          <w:rFonts w:hint="eastAsia" w:ascii="仿宋" w:hAnsi="仿宋" w:eastAsia="仿宋" w:cs="仿宋"/>
          <w:sz w:val="32"/>
          <w:szCs w:val="32"/>
        </w:rPr>
        <w:t>〔</w:t>
      </w:r>
      <w:r>
        <w:rPr>
          <w:rFonts w:hint="eastAsia" w:ascii="仿宋_GB2312" w:hAnsi="仿宋_GB2312" w:eastAsia="仿宋_GB2312" w:cs="仿宋_GB2312"/>
          <w:sz w:val="32"/>
          <w:szCs w:val="32"/>
        </w:rPr>
        <w:t>20</w:t>
      </w:r>
      <w:r>
        <w:rPr>
          <w:rFonts w:hint="eastAsia" w:ascii="仿宋_GB2312" w:hAnsi="仿宋_GB2312" w:eastAsia="仿宋_GB2312" w:cs="仿宋_GB2312"/>
          <w:sz w:val="32"/>
          <w:szCs w:val="32"/>
          <w:lang w:val="en-US" w:eastAsia="zh-CN"/>
        </w:rPr>
        <w:t>14</w:t>
      </w:r>
      <w:r>
        <w:rPr>
          <w:rFonts w:hint="eastAsia" w:ascii="仿宋" w:hAnsi="仿宋" w:eastAsia="仿宋" w:cs="仿宋"/>
          <w:sz w:val="32"/>
          <w:szCs w:val="32"/>
        </w:rPr>
        <w:t>〕</w:t>
      </w:r>
      <w:r>
        <w:rPr>
          <w:rFonts w:hint="eastAsia" w:ascii="仿宋" w:hAnsi="仿宋" w:eastAsia="仿宋" w:cs="仿宋"/>
          <w:sz w:val="32"/>
          <w:szCs w:val="32"/>
          <w:lang w:val="en-US" w:eastAsia="zh-CN"/>
        </w:rPr>
        <w:t>151号</w:t>
      </w:r>
      <w:r>
        <w:rPr>
          <w:rFonts w:hint="eastAsia" w:ascii="仿宋_GB2312" w:hAnsi="仿宋_GB2312" w:eastAsia="仿宋_GB2312" w:cs="仿宋_GB2312"/>
          <w:sz w:val="32"/>
          <w:szCs w:val="32"/>
          <w:lang w:val="en-US" w:eastAsia="zh-CN"/>
        </w:rPr>
        <w:t>、《关于制定和调整污水处理费标准等有关问题的通知》发改价格</w:t>
      </w:r>
      <w:r>
        <w:rPr>
          <w:rFonts w:hint="eastAsia" w:ascii="仿宋" w:hAnsi="仿宋" w:eastAsia="仿宋" w:cs="仿宋"/>
          <w:sz w:val="32"/>
          <w:szCs w:val="32"/>
        </w:rPr>
        <w:t>〔</w:t>
      </w:r>
      <w:r>
        <w:rPr>
          <w:rFonts w:hint="eastAsia" w:ascii="仿宋_GB2312" w:hAnsi="仿宋_GB2312" w:eastAsia="仿宋_GB2312" w:cs="仿宋_GB2312"/>
          <w:sz w:val="32"/>
          <w:szCs w:val="32"/>
        </w:rPr>
        <w:t>20</w:t>
      </w:r>
      <w:r>
        <w:rPr>
          <w:rFonts w:hint="eastAsia" w:ascii="仿宋_GB2312" w:hAnsi="仿宋_GB2312" w:eastAsia="仿宋_GB2312" w:cs="仿宋_GB2312"/>
          <w:sz w:val="32"/>
          <w:szCs w:val="32"/>
          <w:lang w:val="en-US" w:eastAsia="zh-CN"/>
        </w:rPr>
        <w:t>15</w:t>
      </w:r>
      <w:r>
        <w:rPr>
          <w:rFonts w:hint="eastAsia" w:ascii="仿宋" w:hAnsi="仿宋" w:eastAsia="仿宋" w:cs="仿宋"/>
          <w:sz w:val="32"/>
          <w:szCs w:val="32"/>
        </w:rPr>
        <w:t>〕</w:t>
      </w:r>
      <w:r>
        <w:rPr>
          <w:rFonts w:hint="eastAsia" w:ascii="仿宋" w:hAnsi="仿宋" w:eastAsia="仿宋" w:cs="仿宋"/>
          <w:sz w:val="32"/>
          <w:szCs w:val="32"/>
          <w:lang w:val="en-US" w:eastAsia="zh-CN"/>
        </w:rPr>
        <w:t>119号</w:t>
      </w:r>
      <w:r>
        <w:rPr>
          <w:rFonts w:hint="eastAsia" w:ascii="仿宋_GB2312" w:hAnsi="仿宋_GB2312" w:eastAsia="仿宋_GB2312" w:cs="仿宋_GB2312"/>
          <w:sz w:val="32"/>
          <w:szCs w:val="32"/>
          <w:lang w:val="en-US" w:eastAsia="zh-CN"/>
        </w:rPr>
        <w:t>、《河南省城镇排水与污水处理条例》、</w:t>
      </w:r>
      <w:r>
        <w:rPr>
          <w:rFonts w:hint="eastAsia" w:ascii="仿宋_GB2312" w:hAnsi="仿宋_GB2312" w:eastAsia="仿宋_GB2312" w:cs="仿宋_GB2312"/>
          <w:sz w:val="32"/>
          <w:szCs w:val="32"/>
        </w:rPr>
        <w:t>《河南省农村生活污水处理设施运行维护管理办法（试行）》的要求和《安阳县人民政府常务会议纪要》</w:t>
      </w:r>
      <w:r>
        <w:rPr>
          <w:rFonts w:hint="eastAsia" w:ascii="仿宋" w:hAnsi="仿宋" w:eastAsia="仿宋" w:cs="仿宋"/>
          <w:sz w:val="32"/>
          <w:szCs w:val="32"/>
        </w:rPr>
        <w:t>〔</w:t>
      </w:r>
      <w:r>
        <w:rPr>
          <w:rFonts w:hint="eastAsia" w:ascii="仿宋_GB2312" w:hAnsi="仿宋_GB2312" w:eastAsia="仿宋_GB2312" w:cs="仿宋_GB2312"/>
          <w:sz w:val="32"/>
          <w:szCs w:val="32"/>
        </w:rPr>
        <w:t>2022</w:t>
      </w:r>
      <w:r>
        <w:rPr>
          <w:rFonts w:hint="eastAsia" w:ascii="仿宋" w:hAnsi="仿宋" w:eastAsia="仿宋" w:cs="仿宋"/>
          <w:sz w:val="32"/>
          <w:szCs w:val="32"/>
        </w:rPr>
        <w:t>〕</w:t>
      </w:r>
      <w:r>
        <w:rPr>
          <w:rFonts w:hint="eastAsia" w:ascii="仿宋_GB2312" w:hAnsi="仿宋_GB2312" w:eastAsia="仿宋_GB2312" w:cs="仿宋_GB2312"/>
          <w:sz w:val="32"/>
          <w:szCs w:val="32"/>
        </w:rPr>
        <w:t>年第(13)次等相关文件精神，结合我县实际，特制定本</w:t>
      </w:r>
      <w:r>
        <w:rPr>
          <w:rFonts w:hint="eastAsia" w:ascii="仿宋_GB2312" w:hAnsi="仿宋_GB2312" w:eastAsia="仿宋_GB2312" w:cs="仿宋_GB2312"/>
          <w:sz w:val="32"/>
          <w:szCs w:val="32"/>
          <w:lang w:val="en-US" w:eastAsia="zh-CN"/>
        </w:rPr>
        <w:t>意见</w:t>
      </w:r>
      <w:r>
        <w:rPr>
          <w:rFonts w:hint="eastAsia" w:ascii="仿宋_GB2312" w:hAnsi="仿宋_GB2312" w:eastAsia="仿宋_GB2312" w:cs="仿宋_GB2312"/>
          <w:sz w:val="32"/>
          <w:szCs w:val="32"/>
        </w:rPr>
        <w:t>：</w:t>
      </w:r>
    </w:p>
    <w:p w14:paraId="3AF57181">
      <w:pPr>
        <w:keepNext w:val="0"/>
        <w:keepLines w:val="0"/>
        <w:pageBreakBefore w:val="0"/>
        <w:widowControl w:val="0"/>
        <w:numPr>
          <w:ilvl w:val="0"/>
          <w:numId w:val="0"/>
        </w:numPr>
        <w:kinsoku/>
        <w:wordWrap/>
        <w:overflowPunct/>
        <w:topLinePunct w:val="0"/>
        <w:autoSpaceDE/>
        <w:autoSpaceDN/>
        <w:bidi w:val="0"/>
        <w:adjustRightInd/>
        <w:snapToGrid/>
        <w:spacing w:after="0" w:line="580" w:lineRule="exact"/>
        <w:ind w:firstLine="640" w:firstLineChars="200"/>
        <w:jc w:val="both"/>
        <w:textAlignment w:val="auto"/>
        <w:rPr>
          <w:rFonts w:hint="default" w:ascii="Times New Roman" w:hAnsi="Times New Roman" w:eastAsia="黑体" w:cs="Times New Roman"/>
          <w:kern w:val="2"/>
          <w:sz w:val="32"/>
          <w:szCs w:val="32"/>
          <w:lang w:eastAsia="zh-CN"/>
        </w:rPr>
      </w:pPr>
      <w:r>
        <w:rPr>
          <w:rFonts w:hint="eastAsia" w:ascii="Times New Roman" w:hAnsi="Times New Roman" w:eastAsia="黑体" w:cs="Times New Roman"/>
          <w:kern w:val="2"/>
          <w:sz w:val="32"/>
          <w:szCs w:val="32"/>
          <w:lang w:eastAsia="zh-CN"/>
        </w:rPr>
        <w:t>一、征收范围和征收对象</w:t>
      </w:r>
    </w:p>
    <w:p w14:paraId="6E59902C">
      <w:pPr>
        <w:keepNext w:val="0"/>
        <w:keepLines w:val="0"/>
        <w:pageBreakBefore w:val="0"/>
        <w:kinsoku/>
        <w:wordWrap/>
        <w:overflowPunct w:val="0"/>
        <w:topLinePunct w:val="0"/>
        <w:bidi w:val="0"/>
        <w:adjustRightInd w:val="0"/>
        <w:snapToGrid w:val="0"/>
        <w:spacing w:after="0" w:line="580" w:lineRule="exact"/>
        <w:ind w:firstLine="640" w:firstLineChars="20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我县城镇（镇</w:t>
      </w:r>
      <w:r>
        <w:rPr>
          <w:rFonts w:hint="eastAsia" w:ascii="仿宋_GB2312" w:hAnsi="仿宋_GB2312" w:eastAsia="仿宋_GB2312" w:cs="仿宋_GB2312"/>
          <w:sz w:val="32"/>
          <w:szCs w:val="32"/>
          <w:lang w:val="en-US" w:eastAsia="zh-CN"/>
        </w:rPr>
        <w:t>区、行政村</w:t>
      </w:r>
      <w:r>
        <w:rPr>
          <w:rFonts w:hint="eastAsia" w:ascii="仿宋_GB2312" w:hAnsi="仿宋_GB2312" w:eastAsia="仿宋_GB2312" w:cs="仿宋_GB2312"/>
          <w:sz w:val="32"/>
          <w:szCs w:val="32"/>
        </w:rPr>
        <w:t>）范围</w:t>
      </w:r>
      <w:r>
        <w:rPr>
          <w:rFonts w:hint="eastAsia" w:ascii="仿宋_GB2312" w:eastAsia="仿宋_GB2312"/>
          <w:sz w:val="32"/>
          <w:szCs w:val="32"/>
          <w:lang w:val="en-US" w:eastAsia="zh-CN"/>
        </w:rPr>
        <w:t>内</w:t>
      </w:r>
      <w:r>
        <w:rPr>
          <w:rFonts w:hint="eastAsia" w:ascii="仿宋_GB2312" w:eastAsia="仿宋_GB2312"/>
          <w:sz w:val="32"/>
          <w:szCs w:val="32"/>
        </w:rPr>
        <w:t>污水管网、污水处理设施（污水处理厂、站）</w:t>
      </w:r>
      <w:r>
        <w:rPr>
          <w:rFonts w:hint="eastAsia" w:ascii="仿宋_GB2312" w:hAnsi="仿宋_GB2312" w:eastAsia="仿宋_GB2312" w:cs="仿宋_GB2312"/>
          <w:sz w:val="32"/>
          <w:szCs w:val="32"/>
        </w:rPr>
        <w:t>及相应运维服务覆盖区域内的各机关、企事业单位、学校、乡镇卫生院及医养机构、个体工商户、农村居民等。</w:t>
      </w:r>
      <w:bookmarkStart w:id="0" w:name="_GoBack"/>
      <w:bookmarkEnd w:id="0"/>
    </w:p>
    <w:p w14:paraId="61F8860D">
      <w:pPr>
        <w:keepNext w:val="0"/>
        <w:keepLines w:val="0"/>
        <w:pageBreakBefore w:val="0"/>
        <w:widowControl w:val="0"/>
        <w:numPr>
          <w:ilvl w:val="0"/>
          <w:numId w:val="0"/>
        </w:numPr>
        <w:kinsoku/>
        <w:wordWrap/>
        <w:overflowPunct/>
        <w:topLinePunct w:val="0"/>
        <w:autoSpaceDE/>
        <w:autoSpaceDN/>
        <w:bidi w:val="0"/>
        <w:adjustRightInd/>
        <w:snapToGrid/>
        <w:spacing w:after="0" w:line="580" w:lineRule="exact"/>
        <w:ind w:firstLine="640" w:firstLineChars="200"/>
        <w:jc w:val="both"/>
        <w:textAlignment w:val="auto"/>
        <w:rPr>
          <w:rFonts w:hint="eastAsia" w:ascii="Times New Roman" w:hAnsi="Times New Roman" w:eastAsia="黑体" w:cs="Times New Roman"/>
          <w:kern w:val="2"/>
          <w:sz w:val="32"/>
          <w:szCs w:val="32"/>
          <w:lang w:eastAsia="zh-CN"/>
        </w:rPr>
      </w:pPr>
      <w:r>
        <w:rPr>
          <w:rFonts w:hint="eastAsia" w:ascii="Times New Roman" w:hAnsi="Times New Roman" w:eastAsia="黑体" w:cs="Times New Roman"/>
          <w:kern w:val="2"/>
          <w:sz w:val="32"/>
          <w:szCs w:val="32"/>
          <w:lang w:eastAsia="zh-CN"/>
        </w:rPr>
        <w:t>二、征收原则</w:t>
      </w:r>
      <w:r>
        <w:rPr>
          <w:rFonts w:hint="eastAsia" w:ascii="Times New Roman" w:hAnsi="Times New Roman" w:eastAsia="黑体" w:cs="Times New Roman"/>
          <w:kern w:val="2"/>
          <w:sz w:val="32"/>
          <w:szCs w:val="32"/>
          <w:lang w:val="en-US" w:eastAsia="zh-CN"/>
        </w:rPr>
        <w:t>和</w:t>
      </w:r>
      <w:r>
        <w:rPr>
          <w:rFonts w:hint="eastAsia" w:ascii="Times New Roman" w:hAnsi="Times New Roman" w:eastAsia="黑体" w:cs="Times New Roman"/>
          <w:kern w:val="2"/>
          <w:sz w:val="32"/>
          <w:szCs w:val="32"/>
          <w:lang w:eastAsia="zh-CN"/>
        </w:rPr>
        <w:t>征收标准</w:t>
      </w:r>
    </w:p>
    <w:p w14:paraId="212FD4EE">
      <w:pPr>
        <w:keepNext w:val="0"/>
        <w:keepLines w:val="0"/>
        <w:pageBreakBefore w:val="0"/>
        <w:widowControl w:val="0"/>
        <w:numPr>
          <w:ilvl w:val="0"/>
          <w:numId w:val="0"/>
        </w:numPr>
        <w:kinsoku/>
        <w:wordWrap/>
        <w:overflowPunct/>
        <w:topLinePunct w:val="0"/>
        <w:autoSpaceDE/>
        <w:autoSpaceDN/>
        <w:bidi w:val="0"/>
        <w:adjustRightInd/>
        <w:snapToGrid/>
        <w:spacing w:after="0" w:line="580" w:lineRule="exact"/>
        <w:ind w:firstLine="640" w:firstLineChars="200"/>
        <w:jc w:val="both"/>
        <w:textAlignment w:val="auto"/>
        <w:rPr>
          <w:rFonts w:hint="eastAsia" w:ascii="楷体" w:hAnsi="楷体" w:eastAsia="楷体" w:cs="楷体"/>
          <w:kern w:val="2"/>
          <w:sz w:val="32"/>
          <w:szCs w:val="32"/>
          <w:lang w:val="en-US" w:eastAsia="zh-CN"/>
        </w:rPr>
      </w:pPr>
      <w:r>
        <w:rPr>
          <w:rFonts w:hint="eastAsia" w:ascii="楷体" w:hAnsi="楷体" w:eastAsia="楷体" w:cs="楷体"/>
          <w:kern w:val="2"/>
          <w:sz w:val="32"/>
          <w:szCs w:val="32"/>
          <w:lang w:val="en-US" w:eastAsia="zh-CN"/>
        </w:rPr>
        <w:t>1、征收原则</w:t>
      </w:r>
    </w:p>
    <w:p w14:paraId="5EA503EA">
      <w:pPr>
        <w:keepNext w:val="0"/>
        <w:keepLines w:val="0"/>
        <w:pageBreakBefore w:val="0"/>
        <w:kinsoku/>
        <w:wordWrap/>
        <w:overflowPunct w:val="0"/>
        <w:topLinePunct w:val="0"/>
        <w:bidi w:val="0"/>
        <w:adjustRightInd w:val="0"/>
        <w:snapToGrid w:val="0"/>
        <w:spacing w:after="0" w:line="58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按照“谁污染、谁治理、谁受益、谁付费”原则，探索建立城镇污水治理缴费制度</w:t>
      </w:r>
      <w:r>
        <w:rPr>
          <w:rFonts w:hint="eastAsia" w:ascii="仿宋_GB2312" w:hAnsi="仿宋_GB2312" w:eastAsia="仿宋_GB2312" w:cs="仿宋_GB2312"/>
          <w:sz w:val="32"/>
          <w:szCs w:val="32"/>
          <w:lang w:eastAsia="zh-CN"/>
        </w:rPr>
        <w:t>。</w:t>
      </w:r>
    </w:p>
    <w:p w14:paraId="36F5A4C2">
      <w:pPr>
        <w:keepNext w:val="0"/>
        <w:keepLines w:val="0"/>
        <w:pageBreakBefore w:val="0"/>
        <w:widowControl w:val="0"/>
        <w:numPr>
          <w:ilvl w:val="0"/>
          <w:numId w:val="0"/>
        </w:numPr>
        <w:kinsoku/>
        <w:wordWrap/>
        <w:overflowPunct/>
        <w:topLinePunct w:val="0"/>
        <w:autoSpaceDE/>
        <w:autoSpaceDN/>
        <w:bidi w:val="0"/>
        <w:adjustRightInd/>
        <w:snapToGrid/>
        <w:spacing w:after="0" w:line="580" w:lineRule="exact"/>
        <w:ind w:firstLine="640" w:firstLineChars="200"/>
        <w:jc w:val="both"/>
        <w:textAlignment w:val="auto"/>
        <w:rPr>
          <w:rFonts w:hint="eastAsia" w:ascii="楷体" w:hAnsi="楷体" w:eastAsia="楷体" w:cs="楷体"/>
          <w:kern w:val="2"/>
          <w:sz w:val="32"/>
          <w:szCs w:val="32"/>
          <w:lang w:val="en-US" w:eastAsia="zh-CN"/>
        </w:rPr>
      </w:pPr>
      <w:r>
        <w:rPr>
          <w:rFonts w:hint="eastAsia" w:ascii="楷体" w:hAnsi="楷体" w:eastAsia="楷体" w:cs="楷体"/>
          <w:kern w:val="2"/>
          <w:sz w:val="32"/>
          <w:szCs w:val="32"/>
          <w:lang w:val="en-US" w:eastAsia="zh-CN"/>
        </w:rPr>
        <w:t>2、征收标准</w:t>
      </w:r>
    </w:p>
    <w:p w14:paraId="57942DC5">
      <w:pPr>
        <w:keepNext w:val="0"/>
        <w:keepLines w:val="0"/>
        <w:pageBreakBefore w:val="0"/>
        <w:kinsoku/>
        <w:wordWrap/>
        <w:overflowPunct w:val="0"/>
        <w:topLinePunct w:val="0"/>
        <w:bidi w:val="0"/>
        <w:adjustRightInd w:val="0"/>
        <w:snapToGrid w:val="0"/>
        <w:spacing w:after="0" w:line="580" w:lineRule="exact"/>
        <w:ind w:firstLine="640" w:firstLineChars="200"/>
        <w:jc w:val="both"/>
        <w:textAlignment w:val="auto"/>
        <w:rPr>
          <w:rFonts w:hint="eastAsia" w:ascii="仿宋_GB2312" w:hAnsi="仿宋_GB2312" w:eastAsia="仿宋" w:cs="仿宋_GB2312"/>
          <w:sz w:val="32"/>
          <w:szCs w:val="32"/>
          <w:u w:val="none"/>
          <w:lang w:val="en-US" w:eastAsia="zh-CN"/>
        </w:rPr>
      </w:pPr>
      <w:r>
        <w:rPr>
          <w:rFonts w:hint="eastAsia" w:ascii="仿宋" w:hAnsi="仿宋" w:eastAsia="仿宋" w:cs="仿宋"/>
          <w:b w:val="0"/>
          <w:bCs w:val="0"/>
          <w:sz w:val="32"/>
          <w:szCs w:val="32"/>
          <w:u w:val="none"/>
          <w:lang w:eastAsia="zh-CN"/>
        </w:rPr>
        <w:t>污水处理费的征收标准，按照覆盖污水处理设施正常运营和污泥处理处置成本的原则制定，</w:t>
      </w:r>
      <w:r>
        <w:rPr>
          <w:rFonts w:hint="eastAsia" w:ascii="仿宋_GB2312" w:hAnsi="仿宋_GB2312" w:eastAsia="仿宋_GB2312" w:cs="仿宋_GB2312"/>
          <w:sz w:val="32"/>
          <w:szCs w:val="32"/>
        </w:rPr>
        <w:t>综合考虑经济社会承受能力、污水治理成本、农村居民意愿等因素合理确定缴费水平和标准。</w:t>
      </w:r>
      <w:r>
        <w:rPr>
          <w:rFonts w:hint="eastAsia" w:ascii="仿宋" w:hAnsi="仿宋" w:eastAsia="仿宋" w:cs="仿宋"/>
          <w:b w:val="0"/>
          <w:bCs w:val="0"/>
          <w:sz w:val="32"/>
          <w:szCs w:val="32"/>
          <w:u w:val="none"/>
          <w:lang w:val="en-US" w:eastAsia="zh-CN"/>
        </w:rPr>
        <w:t>按照</w:t>
      </w:r>
      <w:r>
        <w:rPr>
          <w:rFonts w:hint="eastAsia" w:ascii="仿宋_GB2312" w:hAnsi="仿宋_GB2312" w:eastAsia="仿宋_GB2312" w:cs="仿宋_GB2312"/>
          <w:sz w:val="32"/>
          <w:szCs w:val="32"/>
          <w:lang w:val="en-US" w:eastAsia="zh-CN"/>
        </w:rPr>
        <w:t>《关于制定和调整污水处理费标准等有关问题的通知》发改价格</w:t>
      </w:r>
      <w:r>
        <w:rPr>
          <w:rFonts w:hint="eastAsia" w:ascii="仿宋" w:hAnsi="仿宋" w:eastAsia="仿宋" w:cs="仿宋"/>
          <w:sz w:val="32"/>
          <w:szCs w:val="32"/>
        </w:rPr>
        <w:t>〔</w:t>
      </w:r>
      <w:r>
        <w:rPr>
          <w:rFonts w:hint="eastAsia" w:ascii="仿宋_GB2312" w:hAnsi="仿宋_GB2312" w:eastAsia="仿宋_GB2312" w:cs="仿宋_GB2312"/>
          <w:sz w:val="32"/>
          <w:szCs w:val="32"/>
        </w:rPr>
        <w:t>20</w:t>
      </w:r>
      <w:r>
        <w:rPr>
          <w:rFonts w:hint="eastAsia" w:ascii="仿宋_GB2312" w:hAnsi="仿宋_GB2312" w:eastAsia="仿宋_GB2312" w:cs="仿宋_GB2312"/>
          <w:sz w:val="32"/>
          <w:szCs w:val="32"/>
          <w:lang w:val="en-US" w:eastAsia="zh-CN"/>
        </w:rPr>
        <w:t>15</w:t>
      </w:r>
      <w:r>
        <w:rPr>
          <w:rFonts w:hint="eastAsia" w:ascii="仿宋" w:hAnsi="仿宋" w:eastAsia="仿宋" w:cs="仿宋"/>
          <w:sz w:val="32"/>
          <w:szCs w:val="32"/>
        </w:rPr>
        <w:t>〕</w:t>
      </w:r>
      <w:r>
        <w:rPr>
          <w:rFonts w:hint="eastAsia" w:ascii="仿宋" w:hAnsi="仿宋" w:eastAsia="仿宋" w:cs="仿宋"/>
          <w:sz w:val="32"/>
          <w:szCs w:val="32"/>
          <w:lang w:val="en-US" w:eastAsia="zh-CN"/>
        </w:rPr>
        <w:t>119号</w:t>
      </w:r>
      <w:r>
        <w:rPr>
          <w:rFonts w:hint="eastAsia" w:ascii="仿宋" w:hAnsi="仿宋" w:eastAsia="仿宋" w:cs="仿宋"/>
          <w:b w:val="0"/>
          <w:bCs w:val="0"/>
          <w:sz w:val="32"/>
          <w:szCs w:val="32"/>
          <w:u w:val="none"/>
          <w:lang w:val="en-US" w:eastAsia="zh-CN"/>
        </w:rPr>
        <w:t>文件规定，征收标准暂按居民用户每吨0.85元，非居民用户每吨1.2元</w:t>
      </w:r>
      <w:r>
        <w:rPr>
          <w:rFonts w:hint="eastAsia" w:ascii="仿宋" w:hAnsi="仿宋" w:eastAsia="仿宋" w:cs="仿宋"/>
          <w:b w:val="0"/>
          <w:bCs w:val="0"/>
          <w:sz w:val="32"/>
          <w:szCs w:val="32"/>
          <w:u w:val="none"/>
          <w:lang w:eastAsia="zh-CN"/>
        </w:rPr>
        <w:t>。</w:t>
      </w:r>
      <w:r>
        <w:rPr>
          <w:rFonts w:hint="eastAsia" w:ascii="仿宋" w:hAnsi="仿宋" w:eastAsia="仿宋" w:cs="仿宋"/>
          <w:sz w:val="32"/>
          <w:szCs w:val="32"/>
        </w:rPr>
        <w:t>考虑到农村地区实际，实施初期可在各乡镇选择1-2个行政村作为试点，试行</w:t>
      </w:r>
      <w:r>
        <w:rPr>
          <w:rFonts w:hint="eastAsia" w:ascii="仿宋" w:hAnsi="仿宋" w:eastAsia="仿宋" w:cs="仿宋"/>
          <w:sz w:val="32"/>
          <w:szCs w:val="32"/>
          <w:lang w:eastAsia="zh-CN"/>
        </w:rPr>
        <w:t>期为</w:t>
      </w:r>
      <w:r>
        <w:rPr>
          <w:rFonts w:hint="eastAsia" w:ascii="仿宋" w:hAnsi="仿宋" w:eastAsia="仿宋" w:cs="仿宋"/>
          <w:sz w:val="32"/>
          <w:szCs w:val="32"/>
        </w:rPr>
        <w:t>1年</w:t>
      </w:r>
      <w:r>
        <w:rPr>
          <w:rFonts w:hint="eastAsia" w:ascii="仿宋" w:hAnsi="仿宋" w:eastAsia="仿宋" w:cs="仿宋"/>
          <w:sz w:val="32"/>
          <w:szCs w:val="32"/>
          <w:lang w:eastAsia="zh-CN"/>
        </w:rPr>
        <w:t>。</w:t>
      </w:r>
    </w:p>
    <w:p w14:paraId="1A34E2AD">
      <w:pPr>
        <w:keepNext w:val="0"/>
        <w:keepLines w:val="0"/>
        <w:pageBreakBefore w:val="0"/>
        <w:widowControl w:val="0"/>
        <w:numPr>
          <w:ilvl w:val="0"/>
          <w:numId w:val="0"/>
        </w:numPr>
        <w:kinsoku/>
        <w:wordWrap/>
        <w:overflowPunct/>
        <w:topLinePunct w:val="0"/>
        <w:autoSpaceDE/>
        <w:autoSpaceDN/>
        <w:bidi w:val="0"/>
        <w:adjustRightInd/>
        <w:snapToGrid/>
        <w:spacing w:after="0" w:line="580" w:lineRule="exact"/>
        <w:ind w:firstLine="640" w:firstLineChars="200"/>
        <w:jc w:val="both"/>
        <w:textAlignment w:val="auto"/>
        <w:rPr>
          <w:rFonts w:hint="eastAsia" w:ascii="Times New Roman" w:hAnsi="Times New Roman" w:eastAsia="黑体" w:cs="Times New Roman"/>
          <w:kern w:val="2"/>
          <w:sz w:val="32"/>
          <w:szCs w:val="32"/>
          <w:lang w:eastAsia="zh-CN"/>
        </w:rPr>
      </w:pPr>
      <w:r>
        <w:rPr>
          <w:rFonts w:hint="eastAsia" w:ascii="Times New Roman" w:hAnsi="Times New Roman" w:eastAsia="黑体" w:cs="Times New Roman"/>
          <w:kern w:val="2"/>
          <w:sz w:val="32"/>
          <w:szCs w:val="32"/>
          <w:lang w:eastAsia="zh-CN"/>
        </w:rPr>
        <w:t>三、征收方式</w:t>
      </w:r>
    </w:p>
    <w:p w14:paraId="65E11EC9">
      <w:pPr>
        <w:pStyle w:val="6"/>
        <w:keepNext w:val="0"/>
        <w:keepLines w:val="0"/>
        <w:pageBreakBefore w:val="0"/>
        <w:widowControl w:val="0"/>
        <w:kinsoku/>
        <w:wordWrap/>
        <w:overflowPunct/>
        <w:topLinePunct w:val="0"/>
        <w:autoSpaceDE w:val="0"/>
        <w:autoSpaceDN w:val="0"/>
        <w:bidi w:val="0"/>
        <w:adjustRightInd w:val="0"/>
        <w:snapToGrid w:val="0"/>
        <w:spacing w:line="580" w:lineRule="exact"/>
        <w:ind w:firstLine="640" w:firstLineChars="200"/>
        <w:jc w:val="both"/>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w:t>
      </w:r>
      <w:r>
        <w:rPr>
          <w:rFonts w:hint="eastAsia" w:ascii="仿宋" w:hAnsi="仿宋" w:eastAsia="仿宋" w:cs="仿宋"/>
          <w:b w:val="0"/>
          <w:bCs w:val="0"/>
          <w:sz w:val="32"/>
          <w:szCs w:val="32"/>
          <w:lang w:eastAsia="zh-CN"/>
        </w:rPr>
        <w:t>使用公共供水的单位和个人，其污水处理费由县、</w:t>
      </w:r>
      <w:r>
        <w:rPr>
          <w:rFonts w:hint="eastAsia" w:ascii="仿宋" w:hAnsi="仿宋" w:eastAsia="仿宋" w:cs="仿宋"/>
          <w:b w:val="0"/>
          <w:bCs w:val="0"/>
          <w:sz w:val="32"/>
          <w:szCs w:val="32"/>
          <w:lang w:val="en-US" w:eastAsia="zh-CN"/>
        </w:rPr>
        <w:t>乡（镇）政府</w:t>
      </w:r>
      <w:r>
        <w:rPr>
          <w:rFonts w:hint="eastAsia" w:ascii="仿宋" w:hAnsi="仿宋" w:eastAsia="仿宋" w:cs="仿宋"/>
          <w:b w:val="0"/>
          <w:bCs w:val="0"/>
          <w:sz w:val="32"/>
          <w:szCs w:val="32"/>
          <w:lang w:eastAsia="zh-CN"/>
        </w:rPr>
        <w:t>委托公共供水企业在收取水费时一并代征。</w:t>
      </w:r>
      <w:r>
        <w:rPr>
          <w:rFonts w:hint="eastAsia" w:ascii="仿宋" w:hAnsi="仿宋" w:eastAsia="仿宋" w:cs="仿宋"/>
          <w:b w:val="0"/>
          <w:bCs w:val="0"/>
          <w:sz w:val="32"/>
          <w:szCs w:val="32"/>
          <w:lang w:val="en-US" w:eastAsia="zh-CN"/>
        </w:rPr>
        <w:t>在全县城乡一体化供水智能水表安装到位前，由各乡镇作为征收主体，根据本辖区内现有供水系统，以机关、企业事单位、工商户、各村各户使用的水表用水量为准，代为开展污水处理费征缴。</w:t>
      </w:r>
      <w:r>
        <w:rPr>
          <w:rFonts w:hint="eastAsia" w:ascii="仿宋" w:hAnsi="仿宋" w:eastAsia="仿宋" w:cs="仿宋"/>
          <w:sz w:val="32"/>
          <w:szCs w:val="32"/>
        </w:rPr>
        <w:t>代征手续费由县财政按季度审核后，随代征污水处理费</w:t>
      </w:r>
      <w:r>
        <w:rPr>
          <w:rFonts w:hint="eastAsia" w:ascii="仿宋" w:hAnsi="仿宋" w:eastAsia="仿宋" w:cs="仿宋"/>
          <w:sz w:val="32"/>
          <w:szCs w:val="32"/>
          <w:lang w:val="en-US" w:eastAsia="zh-CN"/>
        </w:rPr>
        <w:t>一起</w:t>
      </w:r>
      <w:r>
        <w:rPr>
          <w:rFonts w:hint="eastAsia" w:ascii="仿宋" w:hAnsi="仿宋" w:eastAsia="仿宋" w:cs="仿宋"/>
          <w:sz w:val="32"/>
          <w:szCs w:val="32"/>
        </w:rPr>
        <w:t>拨付给代征单位，保障其工作积极性</w:t>
      </w:r>
      <w:r>
        <w:rPr>
          <w:rFonts w:hint="eastAsia" w:ascii="仿宋" w:hAnsi="仿宋" w:eastAsia="仿宋" w:cs="仿宋"/>
          <w:sz w:val="32"/>
          <w:szCs w:val="32"/>
          <w:lang w:eastAsia="zh-CN"/>
        </w:rPr>
        <w:t>。</w:t>
      </w:r>
      <w:r>
        <w:rPr>
          <w:rFonts w:hint="eastAsia" w:ascii="仿宋" w:hAnsi="仿宋" w:eastAsia="仿宋" w:cs="仿宋"/>
          <w:b w:val="0"/>
          <w:bCs w:val="0"/>
          <w:sz w:val="32"/>
          <w:szCs w:val="32"/>
          <w:lang w:val="en-US" w:eastAsia="zh-CN"/>
        </w:rPr>
        <w:t>全县实现城乡一体化供水智能水表后，由县政府委托水务运营公司在收取水费时进行代征。</w:t>
      </w:r>
    </w:p>
    <w:p w14:paraId="44521C49">
      <w:pPr>
        <w:pStyle w:val="6"/>
        <w:keepNext w:val="0"/>
        <w:keepLines w:val="0"/>
        <w:pageBreakBefore w:val="0"/>
        <w:widowControl w:val="0"/>
        <w:kinsoku/>
        <w:wordWrap/>
        <w:overflowPunct/>
        <w:topLinePunct w:val="0"/>
        <w:autoSpaceDE w:val="0"/>
        <w:autoSpaceDN w:val="0"/>
        <w:bidi w:val="0"/>
        <w:adjustRightInd w:val="0"/>
        <w:snapToGrid w:val="0"/>
        <w:spacing w:line="580" w:lineRule="exact"/>
        <w:ind w:firstLine="640" w:firstLineChars="200"/>
        <w:jc w:val="both"/>
        <w:textAlignment w:val="auto"/>
        <w:rPr>
          <w:rFonts w:hint="default" w:ascii="仿宋" w:hAnsi="仿宋" w:eastAsia="仿宋" w:cs="仿宋"/>
          <w:b w:val="0"/>
          <w:bCs w:val="0"/>
          <w:sz w:val="32"/>
          <w:szCs w:val="32"/>
          <w:u w:val="none"/>
          <w:lang w:val="en-US" w:eastAsia="zh-CN"/>
        </w:rPr>
      </w:pPr>
      <w:r>
        <w:rPr>
          <w:rFonts w:hint="eastAsia" w:ascii="仿宋" w:hAnsi="仿宋" w:eastAsia="仿宋" w:cs="仿宋"/>
          <w:b w:val="0"/>
          <w:bCs w:val="0"/>
          <w:sz w:val="32"/>
          <w:szCs w:val="32"/>
          <w:lang w:val="en-US" w:eastAsia="zh-CN"/>
        </w:rPr>
        <w:t>乡镇和</w:t>
      </w:r>
      <w:r>
        <w:rPr>
          <w:rFonts w:hint="eastAsia" w:ascii="仿宋" w:hAnsi="仿宋" w:eastAsia="仿宋" w:cs="仿宋"/>
          <w:b w:val="0"/>
          <w:bCs w:val="0"/>
          <w:sz w:val="32"/>
          <w:szCs w:val="32"/>
          <w:lang w:eastAsia="zh-CN"/>
        </w:rPr>
        <w:t>公共供水企业代征的污水处理费与其水费收入应当分账核算，并及时足额上缴代征的污水处理费，不得隐瞒、滞留、截留和挪用。</w:t>
      </w:r>
      <w:r>
        <w:rPr>
          <w:rFonts w:hint="eastAsia" w:ascii="仿宋_GB2312" w:hAnsi="仿宋_GB2312" w:eastAsia="仿宋_GB2312" w:cs="仿宋_GB2312"/>
          <w:sz w:val="32"/>
          <w:szCs w:val="32"/>
        </w:rPr>
        <w:t>代征污水处理费，由县财政局从污水处理费支出预算中支付代征手续费，</w:t>
      </w:r>
      <w:r>
        <w:rPr>
          <w:rFonts w:hint="eastAsia" w:ascii="仿宋_GB2312" w:hAnsi="仿宋_GB2312" w:eastAsia="仿宋_GB2312" w:cs="仿宋_GB2312"/>
          <w:sz w:val="32"/>
          <w:szCs w:val="32"/>
          <w:u w:val="none"/>
        </w:rPr>
        <w:t>代征手续费按污水处理费的</w:t>
      </w:r>
      <w:r>
        <w:rPr>
          <w:rFonts w:hint="eastAsia" w:ascii="仿宋_GB2312" w:hAnsi="仿宋_GB2312" w:eastAsia="仿宋_GB2312" w:cs="仿宋_GB2312"/>
          <w:sz w:val="32"/>
          <w:szCs w:val="32"/>
          <w:u w:val="none"/>
          <w:lang w:val="en-US" w:eastAsia="zh-CN"/>
        </w:rPr>
        <w:t>1.</w:t>
      </w:r>
      <w:r>
        <w:rPr>
          <w:rFonts w:hint="eastAsia" w:ascii="仿宋_GB2312" w:hAnsi="仿宋_GB2312" w:eastAsia="仿宋_GB2312" w:cs="仿宋_GB2312"/>
          <w:sz w:val="32"/>
          <w:szCs w:val="32"/>
          <w:u w:val="none"/>
        </w:rPr>
        <w:t>5%（暂定）计取。</w:t>
      </w:r>
    </w:p>
    <w:p w14:paraId="4AE9D59A">
      <w:pPr>
        <w:keepNext w:val="0"/>
        <w:keepLines w:val="0"/>
        <w:pageBreakBefore w:val="0"/>
        <w:kinsoku/>
        <w:wordWrap/>
        <w:overflowPunct w:val="0"/>
        <w:topLinePunct w:val="0"/>
        <w:bidi w:val="0"/>
        <w:adjustRightInd w:val="0"/>
        <w:snapToGrid w:val="0"/>
        <w:spacing w:after="0" w:line="580" w:lineRule="exact"/>
        <w:ind w:firstLine="640" w:firstLineChars="20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污水处理费原则上按月征收，入政府非税账目，</w:t>
      </w:r>
      <w:r>
        <w:rPr>
          <w:rFonts w:hint="eastAsia" w:ascii="仿宋_GB2312" w:hAnsi="仿宋_GB2312" w:eastAsia="仿宋_GB2312" w:cs="仿宋_GB2312"/>
          <w:sz w:val="32"/>
          <w:szCs w:val="32"/>
        </w:rPr>
        <w:t>费用管理机构为县财政部门，设立专用账户。</w:t>
      </w:r>
    </w:p>
    <w:p w14:paraId="012F0335">
      <w:pPr>
        <w:keepNext w:val="0"/>
        <w:keepLines w:val="0"/>
        <w:pageBreakBefore w:val="0"/>
        <w:kinsoku/>
        <w:wordWrap/>
        <w:overflowPunct w:val="0"/>
        <w:topLinePunct w:val="0"/>
        <w:bidi w:val="0"/>
        <w:adjustRightInd w:val="0"/>
        <w:snapToGrid w:val="0"/>
        <w:spacing w:after="0" w:line="580" w:lineRule="exact"/>
        <w:ind w:firstLine="640" w:firstLineChars="200"/>
        <w:jc w:val="both"/>
        <w:textAlignment w:val="auto"/>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color w:val="auto"/>
          <w:kern w:val="0"/>
          <w:sz w:val="32"/>
          <w:szCs w:val="32"/>
          <w:lang w:val="en-US" w:eastAsia="zh-CN" w:bidi="ar-SA"/>
        </w:rPr>
        <w:t>污水处理费按缴纳义务人的用水量计征。用水量按下列方式核定：</w:t>
      </w:r>
    </w:p>
    <w:p w14:paraId="0EED8393">
      <w:pPr>
        <w:pStyle w:val="6"/>
        <w:keepNext w:val="0"/>
        <w:keepLines w:val="0"/>
        <w:pageBreakBefore w:val="0"/>
        <w:widowControl w:val="0"/>
        <w:kinsoku/>
        <w:wordWrap/>
        <w:overflowPunct/>
        <w:topLinePunct w:val="0"/>
        <w:autoSpaceDE w:val="0"/>
        <w:autoSpaceDN w:val="0"/>
        <w:bidi w:val="0"/>
        <w:adjustRightInd w:val="0"/>
        <w:snapToGrid w:val="0"/>
        <w:spacing w:line="580" w:lineRule="exact"/>
        <w:jc w:val="both"/>
        <w:textAlignment w:val="auto"/>
        <w:rPr>
          <w:rFonts w:hint="eastAsia" w:ascii="仿宋" w:hAnsi="仿宋" w:eastAsia="仿宋" w:cs="仿宋"/>
          <w:b w:val="0"/>
          <w:bCs w:val="0"/>
          <w:sz w:val="32"/>
          <w:szCs w:val="32"/>
          <w:lang w:eastAsia="zh-CN"/>
        </w:rPr>
      </w:pP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lang w:val="en-US" w:eastAsia="zh-CN"/>
        </w:rPr>
        <w:t>1</w:t>
      </w:r>
      <w:r>
        <w:rPr>
          <w:rFonts w:hint="eastAsia" w:ascii="仿宋" w:hAnsi="仿宋" w:eastAsia="仿宋" w:cs="仿宋"/>
          <w:b w:val="0"/>
          <w:bCs w:val="0"/>
          <w:sz w:val="32"/>
          <w:szCs w:val="32"/>
          <w:lang w:eastAsia="zh-CN"/>
        </w:rPr>
        <w:t>）使用公共供水的单位和个人，其用水量以水表显示的量值为准。</w:t>
      </w:r>
    </w:p>
    <w:p w14:paraId="4EB65774">
      <w:pPr>
        <w:pStyle w:val="6"/>
        <w:keepNext w:val="0"/>
        <w:keepLines w:val="0"/>
        <w:pageBreakBefore w:val="0"/>
        <w:widowControl w:val="0"/>
        <w:kinsoku/>
        <w:wordWrap/>
        <w:overflowPunct/>
        <w:topLinePunct w:val="0"/>
        <w:autoSpaceDE w:val="0"/>
        <w:autoSpaceDN w:val="0"/>
        <w:bidi w:val="0"/>
        <w:adjustRightInd w:val="0"/>
        <w:snapToGrid w:val="0"/>
        <w:spacing w:line="580" w:lineRule="exact"/>
        <w:jc w:val="both"/>
        <w:textAlignment w:val="auto"/>
        <w:rPr>
          <w:rFonts w:hint="default" w:ascii="仿宋" w:hAnsi="仿宋" w:eastAsia="仿宋" w:cs="仿宋"/>
          <w:b w:val="0"/>
          <w:bCs w:val="0"/>
          <w:sz w:val="32"/>
          <w:szCs w:val="32"/>
          <w:u w:val="none"/>
          <w:lang w:val="en-US" w:eastAsia="zh-CN"/>
        </w:rPr>
      </w:pPr>
      <w:r>
        <w:rPr>
          <w:rFonts w:hint="eastAsia" w:ascii="仿宋" w:hAnsi="仿宋" w:eastAsia="仿宋" w:cs="仿宋"/>
          <w:b w:val="0"/>
          <w:bCs w:val="0"/>
          <w:sz w:val="32"/>
          <w:szCs w:val="32"/>
          <w:u w:val="none"/>
          <w:lang w:eastAsia="zh-CN"/>
        </w:rPr>
        <w:t>（</w:t>
      </w:r>
      <w:r>
        <w:rPr>
          <w:rFonts w:hint="eastAsia" w:ascii="仿宋" w:hAnsi="仿宋" w:eastAsia="仿宋" w:cs="仿宋"/>
          <w:b w:val="0"/>
          <w:bCs w:val="0"/>
          <w:sz w:val="32"/>
          <w:szCs w:val="32"/>
          <w:u w:val="none"/>
          <w:lang w:val="en-US" w:eastAsia="zh-CN"/>
        </w:rPr>
        <w:t>2</w:t>
      </w:r>
      <w:r>
        <w:rPr>
          <w:rFonts w:hint="eastAsia" w:ascii="仿宋" w:hAnsi="仿宋" w:eastAsia="仿宋" w:cs="仿宋"/>
          <w:b w:val="0"/>
          <w:bCs w:val="0"/>
          <w:sz w:val="32"/>
          <w:szCs w:val="32"/>
          <w:u w:val="none"/>
          <w:lang w:eastAsia="zh-CN"/>
        </w:rPr>
        <w:t>）使用自备水源的单位和个人已安装计量设备的，其用水量以计量设备显示的量值为准；未安装计量设备或者计量设备不能正常使用的，其用水量</w:t>
      </w:r>
      <w:r>
        <w:rPr>
          <w:rFonts w:hint="eastAsia" w:ascii="仿宋" w:hAnsi="仿宋" w:eastAsia="仿宋" w:cs="仿宋"/>
          <w:b w:val="0"/>
          <w:bCs w:val="0"/>
          <w:sz w:val="32"/>
          <w:szCs w:val="32"/>
          <w:u w:val="none"/>
          <w:lang w:val="en-US" w:eastAsia="zh-CN"/>
        </w:rPr>
        <w:t>标准按‌</w:t>
      </w:r>
      <w:r>
        <w:rPr>
          <w:rFonts w:hint="default" w:ascii="仿宋" w:hAnsi="仿宋" w:eastAsia="仿宋" w:cs="仿宋"/>
          <w:b w:val="0"/>
          <w:bCs w:val="0"/>
          <w:sz w:val="32"/>
          <w:szCs w:val="32"/>
          <w:u w:val="none"/>
          <w:lang w:val="en-US" w:eastAsia="zh-CN"/>
        </w:rPr>
        <w:t>取水设施的额定流量每日运转24小时‌计算</w:t>
      </w:r>
      <w:r>
        <w:rPr>
          <w:rFonts w:hint="eastAsia" w:ascii="仿宋" w:hAnsi="仿宋" w:eastAsia="仿宋" w:cs="仿宋"/>
          <w:b w:val="0"/>
          <w:bCs w:val="0"/>
          <w:sz w:val="32"/>
          <w:szCs w:val="32"/>
          <w:u w:val="none"/>
          <w:lang w:val="en-US" w:eastAsia="zh-CN"/>
        </w:rPr>
        <w:t>。</w:t>
      </w:r>
    </w:p>
    <w:p w14:paraId="27778B67">
      <w:pPr>
        <w:pStyle w:val="6"/>
        <w:keepNext w:val="0"/>
        <w:keepLines w:val="0"/>
        <w:pageBreakBefore w:val="0"/>
        <w:widowControl w:val="0"/>
        <w:kinsoku/>
        <w:wordWrap/>
        <w:overflowPunct/>
        <w:topLinePunct w:val="0"/>
        <w:autoSpaceDE w:val="0"/>
        <w:autoSpaceDN w:val="0"/>
        <w:bidi w:val="0"/>
        <w:adjustRightInd w:val="0"/>
        <w:snapToGrid w:val="0"/>
        <w:spacing w:line="580" w:lineRule="exact"/>
        <w:jc w:val="both"/>
        <w:textAlignment w:val="auto"/>
        <w:rPr>
          <w:rFonts w:hint="eastAsia" w:ascii="仿宋" w:hAnsi="仿宋" w:eastAsia="仿宋" w:cs="仿宋"/>
          <w:b w:val="0"/>
          <w:bCs w:val="0"/>
          <w:sz w:val="32"/>
          <w:szCs w:val="32"/>
          <w:u w:val="single"/>
          <w:lang w:eastAsia="zh-CN"/>
        </w:rPr>
      </w:pPr>
      <w:r>
        <w:rPr>
          <w:rFonts w:hint="eastAsia" w:ascii="仿宋" w:hAnsi="仿宋" w:eastAsia="仿宋" w:cs="仿宋"/>
          <w:b w:val="0"/>
          <w:bCs w:val="0"/>
          <w:sz w:val="32"/>
          <w:szCs w:val="32"/>
          <w:u w:val="none"/>
          <w:lang w:eastAsia="zh-CN"/>
        </w:rPr>
        <w:t>（</w:t>
      </w:r>
      <w:r>
        <w:rPr>
          <w:rFonts w:hint="eastAsia" w:ascii="仿宋" w:hAnsi="仿宋" w:eastAsia="仿宋" w:cs="仿宋"/>
          <w:b w:val="0"/>
          <w:bCs w:val="0"/>
          <w:sz w:val="32"/>
          <w:szCs w:val="32"/>
          <w:u w:val="none"/>
          <w:lang w:val="en-US" w:eastAsia="zh-CN"/>
        </w:rPr>
        <w:t>3</w:t>
      </w:r>
      <w:r>
        <w:rPr>
          <w:rFonts w:hint="eastAsia" w:ascii="仿宋" w:hAnsi="仿宋" w:eastAsia="仿宋" w:cs="仿宋"/>
          <w:b w:val="0"/>
          <w:bCs w:val="0"/>
          <w:sz w:val="32"/>
          <w:szCs w:val="32"/>
          <w:u w:val="none"/>
          <w:lang w:eastAsia="zh-CN"/>
        </w:rPr>
        <w:t>）因大量蒸发、蒸腾造成排水量明显低于用水量，且排水口已安装自动在线监测设施等计量设备的，经</w:t>
      </w:r>
      <w:r>
        <w:rPr>
          <w:rFonts w:hint="eastAsia" w:ascii="仿宋" w:hAnsi="仿宋" w:eastAsia="仿宋" w:cs="仿宋"/>
          <w:b w:val="0"/>
          <w:bCs w:val="0"/>
          <w:sz w:val="32"/>
          <w:szCs w:val="32"/>
          <w:u w:val="none"/>
          <w:lang w:val="en-US" w:eastAsia="zh-CN"/>
        </w:rPr>
        <w:t>相关部门</w:t>
      </w:r>
      <w:r>
        <w:rPr>
          <w:rFonts w:hint="eastAsia" w:ascii="仿宋" w:hAnsi="仿宋" w:eastAsia="仿宋" w:cs="仿宋"/>
          <w:b w:val="0"/>
          <w:bCs w:val="0"/>
          <w:sz w:val="32"/>
          <w:szCs w:val="32"/>
          <w:u w:val="none"/>
          <w:lang w:eastAsia="zh-CN"/>
        </w:rPr>
        <w:t>认定并公示后，按缴纳义务人实际排水量计征污水处理费。对产品以水为主要原料的企业，仍按其用水量计征污水处理费。</w:t>
      </w:r>
    </w:p>
    <w:p w14:paraId="077C6221">
      <w:pPr>
        <w:pStyle w:val="6"/>
        <w:keepNext w:val="0"/>
        <w:keepLines w:val="0"/>
        <w:pageBreakBefore w:val="0"/>
        <w:widowControl w:val="0"/>
        <w:kinsoku/>
        <w:wordWrap/>
        <w:overflowPunct/>
        <w:topLinePunct w:val="0"/>
        <w:autoSpaceDE w:val="0"/>
        <w:autoSpaceDN w:val="0"/>
        <w:bidi w:val="0"/>
        <w:adjustRightInd w:val="0"/>
        <w:snapToGrid w:val="0"/>
        <w:spacing w:line="580" w:lineRule="exact"/>
        <w:jc w:val="both"/>
        <w:textAlignment w:val="auto"/>
        <w:rPr>
          <w:rFonts w:hint="eastAsia" w:ascii="仿宋" w:hAnsi="仿宋" w:eastAsia="仿宋" w:cs="仿宋"/>
          <w:b w:val="0"/>
          <w:bCs w:val="0"/>
          <w:sz w:val="32"/>
          <w:szCs w:val="32"/>
          <w:u w:val="none"/>
          <w:lang w:eastAsia="zh-CN"/>
        </w:rPr>
      </w:pPr>
      <w:r>
        <w:rPr>
          <w:rFonts w:hint="eastAsia" w:ascii="仿宋" w:hAnsi="仿宋" w:eastAsia="仿宋" w:cs="仿宋"/>
          <w:b w:val="0"/>
          <w:bCs w:val="0"/>
          <w:sz w:val="32"/>
          <w:szCs w:val="32"/>
          <w:u w:val="none"/>
          <w:lang w:eastAsia="zh-CN"/>
        </w:rPr>
        <w:t>（</w:t>
      </w:r>
      <w:r>
        <w:rPr>
          <w:rFonts w:hint="eastAsia" w:ascii="仿宋" w:hAnsi="仿宋" w:eastAsia="仿宋" w:cs="仿宋"/>
          <w:b w:val="0"/>
          <w:bCs w:val="0"/>
          <w:sz w:val="32"/>
          <w:szCs w:val="32"/>
          <w:u w:val="none"/>
          <w:lang w:val="en-US" w:eastAsia="zh-CN"/>
        </w:rPr>
        <w:t>4</w:t>
      </w:r>
      <w:r>
        <w:rPr>
          <w:rFonts w:hint="eastAsia" w:ascii="仿宋" w:hAnsi="仿宋" w:eastAsia="仿宋" w:cs="仿宋"/>
          <w:b w:val="0"/>
          <w:bCs w:val="0"/>
          <w:sz w:val="32"/>
          <w:szCs w:val="32"/>
          <w:u w:val="none"/>
          <w:lang w:eastAsia="zh-CN"/>
        </w:rPr>
        <w:t>）建设施工临时排水、基坑疏干排水已安装排水计量设备的，按计量设备显示的量值计征污水处理费；未安装排水计量设备或者计量设备不能正常使用的，按施工规模定额征收污水处理费。</w:t>
      </w:r>
    </w:p>
    <w:p w14:paraId="268206B1">
      <w:pPr>
        <w:pStyle w:val="6"/>
        <w:keepNext w:val="0"/>
        <w:keepLines w:val="0"/>
        <w:pageBreakBefore w:val="0"/>
        <w:widowControl w:val="0"/>
        <w:kinsoku/>
        <w:wordWrap/>
        <w:overflowPunct/>
        <w:topLinePunct w:val="0"/>
        <w:autoSpaceDE w:val="0"/>
        <w:autoSpaceDN w:val="0"/>
        <w:bidi w:val="0"/>
        <w:adjustRightInd w:val="0"/>
        <w:snapToGrid w:val="0"/>
        <w:spacing w:line="580" w:lineRule="exact"/>
        <w:ind w:firstLine="640" w:firstLineChars="200"/>
        <w:jc w:val="both"/>
        <w:textAlignment w:val="auto"/>
        <w:rPr>
          <w:rFonts w:hint="eastAsia" w:ascii="仿宋" w:hAnsi="仿宋" w:eastAsia="仿宋" w:cs="仿宋"/>
          <w:b w:val="0"/>
          <w:bCs w:val="0"/>
          <w:sz w:val="32"/>
          <w:szCs w:val="32"/>
          <w:lang w:eastAsia="zh-CN"/>
        </w:rPr>
      </w:pPr>
      <w:r>
        <w:rPr>
          <w:rFonts w:hint="eastAsia" w:ascii="仿宋" w:hAnsi="仿宋" w:eastAsia="仿宋" w:cs="仿宋"/>
          <w:b w:val="0"/>
          <w:bCs w:val="0"/>
          <w:sz w:val="32"/>
          <w:szCs w:val="32"/>
          <w:lang w:val="en-US" w:eastAsia="zh-CN"/>
        </w:rPr>
        <w:t>4、</w:t>
      </w:r>
      <w:r>
        <w:rPr>
          <w:rFonts w:hint="eastAsia" w:ascii="仿宋" w:hAnsi="仿宋" w:eastAsia="仿宋" w:cs="仿宋"/>
          <w:b w:val="0"/>
          <w:bCs w:val="0"/>
          <w:sz w:val="32"/>
          <w:szCs w:val="32"/>
          <w:lang w:eastAsia="zh-CN"/>
        </w:rPr>
        <w:t>各乡镇人民政府</w:t>
      </w:r>
      <w:r>
        <w:rPr>
          <w:rFonts w:hint="eastAsia" w:ascii="仿宋" w:hAnsi="仿宋" w:eastAsia="仿宋" w:cs="仿宋"/>
          <w:b w:val="0"/>
          <w:bCs w:val="0"/>
          <w:sz w:val="32"/>
          <w:szCs w:val="32"/>
          <w:lang w:val="en-US" w:eastAsia="zh-CN"/>
        </w:rPr>
        <w:t>为</w:t>
      </w:r>
      <w:r>
        <w:rPr>
          <w:rFonts w:hint="eastAsia" w:ascii="仿宋" w:hAnsi="仿宋" w:eastAsia="仿宋" w:cs="仿宋"/>
          <w:b w:val="0"/>
          <w:bCs w:val="0"/>
          <w:sz w:val="32"/>
          <w:szCs w:val="32"/>
          <w:u w:val="none"/>
          <w:lang w:eastAsia="zh-CN"/>
        </w:rPr>
        <w:t>自备水源的单位和个人</w:t>
      </w:r>
      <w:r>
        <w:rPr>
          <w:rFonts w:hint="eastAsia" w:ascii="仿宋" w:hAnsi="仿宋" w:eastAsia="仿宋" w:cs="仿宋"/>
          <w:b w:val="0"/>
          <w:bCs w:val="0"/>
          <w:sz w:val="32"/>
          <w:szCs w:val="32"/>
          <w:lang w:eastAsia="zh-CN"/>
        </w:rPr>
        <w:t>污水处理费</w:t>
      </w:r>
      <w:r>
        <w:rPr>
          <w:rFonts w:hint="eastAsia" w:ascii="仿宋" w:hAnsi="仿宋" w:eastAsia="仿宋" w:cs="仿宋"/>
          <w:b w:val="0"/>
          <w:bCs w:val="0"/>
          <w:sz w:val="32"/>
          <w:szCs w:val="32"/>
          <w:lang w:val="en-US" w:eastAsia="zh-CN"/>
        </w:rPr>
        <w:t>征收主体单位</w:t>
      </w:r>
      <w:r>
        <w:rPr>
          <w:rFonts w:hint="eastAsia" w:ascii="仿宋" w:hAnsi="仿宋" w:eastAsia="仿宋" w:cs="仿宋"/>
          <w:b w:val="0"/>
          <w:bCs w:val="0"/>
          <w:sz w:val="32"/>
          <w:szCs w:val="32"/>
          <w:lang w:eastAsia="zh-CN"/>
        </w:rPr>
        <w:t>。</w:t>
      </w:r>
    </w:p>
    <w:p w14:paraId="7451939E">
      <w:pPr>
        <w:keepNext w:val="0"/>
        <w:keepLines w:val="0"/>
        <w:pageBreakBefore w:val="0"/>
        <w:widowControl w:val="0"/>
        <w:numPr>
          <w:ilvl w:val="0"/>
          <w:numId w:val="0"/>
        </w:numPr>
        <w:kinsoku/>
        <w:wordWrap/>
        <w:overflowPunct/>
        <w:topLinePunct w:val="0"/>
        <w:autoSpaceDE/>
        <w:autoSpaceDN/>
        <w:bidi w:val="0"/>
        <w:adjustRightInd/>
        <w:snapToGrid/>
        <w:spacing w:after="0" w:line="580" w:lineRule="exact"/>
        <w:ind w:firstLine="640" w:firstLineChars="200"/>
        <w:jc w:val="both"/>
        <w:textAlignment w:val="auto"/>
        <w:rPr>
          <w:rFonts w:hint="eastAsia" w:ascii="Times New Roman" w:hAnsi="Times New Roman" w:eastAsia="黑体" w:cs="Times New Roman"/>
          <w:kern w:val="2"/>
          <w:sz w:val="32"/>
          <w:szCs w:val="32"/>
          <w:lang w:eastAsia="zh-CN"/>
        </w:rPr>
      </w:pPr>
      <w:r>
        <w:rPr>
          <w:rFonts w:hint="eastAsia" w:ascii="Times New Roman" w:hAnsi="Times New Roman" w:eastAsia="黑体" w:cs="Times New Roman"/>
          <w:kern w:val="2"/>
          <w:sz w:val="32"/>
          <w:szCs w:val="32"/>
          <w:lang w:eastAsia="zh-CN"/>
        </w:rPr>
        <w:t>四、优惠政策</w:t>
      </w:r>
    </w:p>
    <w:p w14:paraId="55F79B64">
      <w:pPr>
        <w:keepNext w:val="0"/>
        <w:keepLines w:val="0"/>
        <w:pageBreakBefore w:val="0"/>
        <w:kinsoku/>
        <w:wordWrap/>
        <w:overflowPunct w:val="0"/>
        <w:topLinePunct w:val="0"/>
        <w:bidi w:val="0"/>
        <w:adjustRightInd w:val="0"/>
        <w:snapToGrid w:val="0"/>
        <w:spacing w:after="0" w:line="580" w:lineRule="exact"/>
        <w:ind w:firstLine="640" w:firstLineChars="20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对于低保户、五保户等</w:t>
      </w:r>
      <w:r>
        <w:rPr>
          <w:rFonts w:hint="eastAsia" w:ascii="仿宋_GB2312" w:hAnsi="仿宋_GB2312" w:eastAsia="仿宋_GB2312" w:cs="仿宋_GB2312"/>
          <w:sz w:val="32"/>
          <w:szCs w:val="32"/>
          <w:lang w:eastAsia="zh-CN"/>
        </w:rPr>
        <w:t>低收入</w:t>
      </w:r>
      <w:r>
        <w:rPr>
          <w:rFonts w:hint="eastAsia" w:ascii="仿宋_GB2312" w:hAnsi="仿宋_GB2312" w:eastAsia="仿宋_GB2312" w:cs="仿宋_GB2312"/>
          <w:sz w:val="32"/>
          <w:szCs w:val="32"/>
        </w:rPr>
        <w:t>群体，</w:t>
      </w:r>
      <w:r>
        <w:rPr>
          <w:rFonts w:hint="eastAsia" w:ascii="仿宋" w:hAnsi="仿宋" w:eastAsia="仿宋" w:cs="仿宋"/>
          <w:sz w:val="32"/>
          <w:szCs w:val="32"/>
        </w:rPr>
        <w:t>可享受污水处理费</w:t>
      </w:r>
      <w:r>
        <w:rPr>
          <w:rFonts w:hint="eastAsia" w:ascii="仿宋" w:hAnsi="仿宋" w:eastAsia="仿宋" w:cs="仿宋"/>
          <w:sz w:val="32"/>
          <w:szCs w:val="32"/>
          <w:lang w:eastAsia="zh-CN"/>
        </w:rPr>
        <w:t>优惠</w:t>
      </w:r>
      <w:r>
        <w:rPr>
          <w:rFonts w:hint="eastAsia" w:ascii="仿宋" w:hAnsi="仿宋" w:eastAsia="仿宋" w:cs="仿宋"/>
          <w:sz w:val="32"/>
          <w:szCs w:val="32"/>
        </w:rPr>
        <w:t>政策。</w:t>
      </w:r>
      <w:r>
        <w:rPr>
          <w:rFonts w:hint="eastAsia" w:ascii="仿宋" w:hAnsi="仿宋" w:eastAsia="仿宋" w:cs="仿宋"/>
          <w:sz w:val="32"/>
          <w:szCs w:val="32"/>
          <w:lang w:val="en-US" w:eastAsia="zh-CN"/>
        </w:rPr>
        <w:t>每吨减少0.1-0.3元</w:t>
      </w:r>
      <w:r>
        <w:rPr>
          <w:rFonts w:hint="eastAsia" w:ascii="仿宋" w:hAnsi="仿宋" w:eastAsia="仿宋" w:cs="仿宋"/>
          <w:sz w:val="32"/>
          <w:szCs w:val="32"/>
        </w:rPr>
        <w:t>。具体名单由乡镇审核，报县财政</w:t>
      </w:r>
      <w:r>
        <w:rPr>
          <w:rFonts w:hint="eastAsia" w:ascii="仿宋" w:hAnsi="仿宋" w:eastAsia="仿宋" w:cs="仿宋"/>
          <w:sz w:val="32"/>
          <w:szCs w:val="32"/>
          <w:lang w:eastAsia="zh-CN"/>
        </w:rPr>
        <w:t>局</w:t>
      </w:r>
      <w:r>
        <w:rPr>
          <w:rFonts w:hint="eastAsia" w:ascii="仿宋" w:hAnsi="仿宋" w:eastAsia="仿宋" w:cs="仿宋"/>
          <w:sz w:val="32"/>
          <w:szCs w:val="32"/>
        </w:rPr>
        <w:t>备案。”</w:t>
      </w:r>
    </w:p>
    <w:p w14:paraId="28E3FBBF">
      <w:pPr>
        <w:keepNext w:val="0"/>
        <w:keepLines w:val="0"/>
        <w:pageBreakBefore w:val="0"/>
        <w:widowControl w:val="0"/>
        <w:numPr>
          <w:ilvl w:val="0"/>
          <w:numId w:val="0"/>
        </w:numPr>
        <w:kinsoku/>
        <w:wordWrap/>
        <w:overflowPunct/>
        <w:topLinePunct w:val="0"/>
        <w:autoSpaceDE/>
        <w:autoSpaceDN/>
        <w:bidi w:val="0"/>
        <w:adjustRightInd/>
        <w:snapToGrid/>
        <w:spacing w:after="0" w:line="580" w:lineRule="exact"/>
        <w:ind w:firstLine="640" w:firstLineChars="200"/>
        <w:jc w:val="both"/>
        <w:textAlignment w:val="auto"/>
        <w:rPr>
          <w:rFonts w:hint="eastAsia" w:ascii="Times New Roman" w:hAnsi="Times New Roman" w:eastAsia="黑体" w:cs="Times New Roman"/>
          <w:kern w:val="2"/>
          <w:sz w:val="32"/>
          <w:szCs w:val="32"/>
          <w:lang w:eastAsia="zh-CN"/>
        </w:rPr>
      </w:pPr>
      <w:r>
        <w:rPr>
          <w:rFonts w:hint="eastAsia" w:ascii="Times New Roman" w:hAnsi="Times New Roman" w:eastAsia="黑体" w:cs="Times New Roman"/>
          <w:kern w:val="2"/>
          <w:sz w:val="32"/>
          <w:szCs w:val="32"/>
          <w:lang w:eastAsia="zh-CN"/>
        </w:rPr>
        <w:t>五、依法加强管理使用</w:t>
      </w:r>
    </w:p>
    <w:p w14:paraId="0C48CA0E">
      <w:pPr>
        <w:keepNext w:val="0"/>
        <w:keepLines w:val="0"/>
        <w:pageBreakBefore w:val="0"/>
        <w:kinsoku/>
        <w:wordWrap/>
        <w:overflowPunct w:val="0"/>
        <w:topLinePunct w:val="0"/>
        <w:bidi w:val="0"/>
        <w:adjustRightInd w:val="0"/>
        <w:snapToGrid w:val="0"/>
        <w:spacing w:after="0" w:line="580" w:lineRule="exact"/>
        <w:ind w:firstLine="640" w:firstLineChars="20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严格按照国家有关法规、规章及文件要求，加强对城镇污水处理费的征收管理。</w:t>
      </w:r>
    </w:p>
    <w:p w14:paraId="1E0CB352">
      <w:pPr>
        <w:pStyle w:val="6"/>
        <w:keepNext w:val="0"/>
        <w:keepLines w:val="0"/>
        <w:pageBreakBefore w:val="0"/>
        <w:kinsoku/>
        <w:wordWrap/>
        <w:overflowPunct w:val="0"/>
        <w:topLinePunct w:val="0"/>
        <w:bidi w:val="0"/>
        <w:adjustRightInd w:val="0"/>
        <w:snapToGrid w:val="0"/>
        <w:spacing w:after="0" w:line="580" w:lineRule="exact"/>
        <w:ind w:firstLine="640" w:firstLineChars="200"/>
        <w:jc w:val="both"/>
        <w:textAlignment w:val="auto"/>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1、污水处理费专项用于城镇污水处理设施建设、运行和污泥处理处置，以及污水处理费的代征手续费支出，不得挪作他用。</w:t>
      </w:r>
    </w:p>
    <w:p w14:paraId="073678BC">
      <w:pPr>
        <w:pStyle w:val="6"/>
        <w:keepNext w:val="0"/>
        <w:keepLines w:val="0"/>
        <w:pageBreakBefore w:val="0"/>
        <w:kinsoku/>
        <w:wordWrap/>
        <w:overflowPunct w:val="0"/>
        <w:topLinePunct w:val="0"/>
        <w:bidi w:val="0"/>
        <w:adjustRightInd w:val="0"/>
        <w:snapToGrid w:val="0"/>
        <w:spacing w:after="0" w:line="580" w:lineRule="exact"/>
        <w:ind w:firstLine="640" w:firstLineChars="200"/>
        <w:jc w:val="both"/>
        <w:textAlignment w:val="auto"/>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2、若征收的污水处理费不足以保障城镇污水处理设施正常运营的，可参照</w:t>
      </w:r>
      <w:r>
        <w:rPr>
          <w:rFonts w:hint="eastAsia" w:ascii="仿宋_GB2312" w:hAnsi="仿宋_GB2312" w:eastAsia="仿宋_GB2312" w:cs="仿宋_GB2312"/>
          <w:sz w:val="32"/>
          <w:szCs w:val="32"/>
        </w:rPr>
        <w:t>《安阳县人民政府常务会议纪要》</w:t>
      </w:r>
      <w:r>
        <w:rPr>
          <w:rFonts w:hint="eastAsia" w:ascii="仿宋" w:hAnsi="仿宋" w:eastAsia="仿宋" w:cs="仿宋"/>
          <w:sz w:val="32"/>
          <w:szCs w:val="32"/>
        </w:rPr>
        <w:t>〔</w:t>
      </w:r>
      <w:r>
        <w:rPr>
          <w:rFonts w:hint="eastAsia" w:ascii="仿宋_GB2312" w:hAnsi="仿宋_GB2312" w:eastAsia="仿宋_GB2312" w:cs="仿宋_GB2312"/>
          <w:sz w:val="32"/>
          <w:szCs w:val="32"/>
        </w:rPr>
        <w:t>2022</w:t>
      </w:r>
      <w:r>
        <w:rPr>
          <w:rFonts w:hint="eastAsia" w:ascii="仿宋" w:hAnsi="仿宋" w:eastAsia="仿宋" w:cs="仿宋"/>
          <w:sz w:val="32"/>
          <w:szCs w:val="32"/>
        </w:rPr>
        <w:t>〕</w:t>
      </w:r>
      <w:r>
        <w:rPr>
          <w:rFonts w:hint="eastAsia" w:ascii="仿宋_GB2312" w:hAnsi="仿宋_GB2312" w:eastAsia="仿宋_GB2312" w:cs="仿宋_GB2312"/>
          <w:sz w:val="32"/>
          <w:szCs w:val="32"/>
        </w:rPr>
        <w:t>年第(13)次文件的运维服务费标准执行”;</w:t>
      </w:r>
    </w:p>
    <w:p w14:paraId="07BD098B">
      <w:pPr>
        <w:pStyle w:val="6"/>
        <w:keepNext w:val="0"/>
        <w:keepLines w:val="0"/>
        <w:pageBreakBefore w:val="0"/>
        <w:kinsoku/>
        <w:wordWrap/>
        <w:overflowPunct w:val="0"/>
        <w:topLinePunct w:val="0"/>
        <w:bidi w:val="0"/>
        <w:adjustRightInd w:val="0"/>
        <w:snapToGrid w:val="0"/>
        <w:spacing w:after="0" w:line="580" w:lineRule="exact"/>
        <w:ind w:firstLine="640" w:firstLineChars="200"/>
        <w:jc w:val="both"/>
        <w:textAlignment w:val="auto"/>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3、</w:t>
      </w:r>
      <w:r>
        <w:rPr>
          <w:rFonts w:hint="eastAsia" w:ascii="仿宋_GB2312" w:hAnsi="仿宋_GB2312" w:eastAsia="仿宋_GB2312" w:cs="仿宋_GB2312"/>
          <w:color w:val="auto"/>
          <w:kern w:val="0"/>
          <w:sz w:val="32"/>
          <w:szCs w:val="32"/>
          <w:lang w:val="en-US" w:eastAsia="zh-CN"/>
        </w:rPr>
        <w:t>相关部门和乡镇</w:t>
      </w:r>
      <w:r>
        <w:rPr>
          <w:rFonts w:hint="eastAsia" w:ascii="仿宋_GB2312" w:hAnsi="仿宋_GB2312" w:eastAsia="仿宋_GB2312" w:cs="仿宋_GB2312"/>
          <w:color w:val="auto"/>
          <w:kern w:val="0"/>
          <w:sz w:val="32"/>
          <w:szCs w:val="32"/>
        </w:rPr>
        <w:t>根据运维单位</w:t>
      </w:r>
      <w:r>
        <w:rPr>
          <w:rFonts w:hint="eastAsia" w:ascii="仿宋_GB2312" w:hAnsi="仿宋_GB2312" w:eastAsia="仿宋_GB2312" w:cs="仿宋_GB2312"/>
          <w:color w:val="auto"/>
          <w:kern w:val="0"/>
          <w:sz w:val="32"/>
          <w:szCs w:val="32"/>
          <w:lang w:val="en-US" w:eastAsia="zh-CN"/>
        </w:rPr>
        <w:t>工作开展情况</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val="en-US" w:eastAsia="zh-CN"/>
        </w:rPr>
        <w:t>结合</w:t>
      </w:r>
      <w:r>
        <w:rPr>
          <w:rFonts w:hint="eastAsia" w:ascii="仿宋_GB2312" w:hAnsi="仿宋_GB2312" w:eastAsia="仿宋_GB2312" w:cs="仿宋_GB2312"/>
          <w:color w:val="auto"/>
          <w:kern w:val="0"/>
          <w:sz w:val="32"/>
          <w:szCs w:val="32"/>
        </w:rPr>
        <w:t>城镇污水处理设施出水水质和水量的监督检查结果，按期核定服务费。</w:t>
      </w:r>
    </w:p>
    <w:p w14:paraId="12B2BE4E">
      <w:pPr>
        <w:pStyle w:val="6"/>
        <w:keepNext w:val="0"/>
        <w:keepLines w:val="0"/>
        <w:pageBreakBefore w:val="0"/>
        <w:kinsoku/>
        <w:wordWrap/>
        <w:overflowPunct w:val="0"/>
        <w:topLinePunct w:val="0"/>
        <w:bidi w:val="0"/>
        <w:adjustRightInd w:val="0"/>
        <w:snapToGrid w:val="0"/>
        <w:spacing w:after="0" w:line="580" w:lineRule="exact"/>
        <w:ind w:firstLine="640" w:firstLineChars="200"/>
        <w:jc w:val="both"/>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4、城镇污水处理运维单位定期向相关部门报送应拨付污水处理费审批材料。县财政部门应当统筹污水处理费与财政补贴资金，按照相关部门的审批意见，</w:t>
      </w:r>
      <w:r>
        <w:rPr>
          <w:rFonts w:hint="eastAsia" w:ascii="仿宋" w:hAnsi="仿宋" w:eastAsia="仿宋" w:cs="仿宋"/>
          <w:sz w:val="32"/>
          <w:szCs w:val="32"/>
        </w:rPr>
        <w:t>在收到完整的拨付材料后，原则上应在15个工作日内完成审核并将资金拨付到位。</w:t>
      </w:r>
    </w:p>
    <w:p w14:paraId="4E9A1981">
      <w:pPr>
        <w:pStyle w:val="6"/>
        <w:keepNext w:val="0"/>
        <w:keepLines w:val="0"/>
        <w:pageBreakBefore w:val="0"/>
        <w:kinsoku/>
        <w:wordWrap/>
        <w:overflowPunct w:val="0"/>
        <w:topLinePunct w:val="0"/>
        <w:bidi w:val="0"/>
        <w:adjustRightInd w:val="0"/>
        <w:snapToGrid w:val="0"/>
        <w:spacing w:after="0" w:line="580" w:lineRule="exact"/>
        <w:ind w:firstLine="640" w:firstLineChars="200"/>
        <w:jc w:val="both"/>
        <w:textAlignment w:val="auto"/>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5、</w:t>
      </w:r>
      <w:r>
        <w:rPr>
          <w:rFonts w:hint="default" w:ascii="仿宋_GB2312" w:hAnsi="仿宋_GB2312" w:eastAsia="仿宋_GB2312" w:cs="仿宋_GB2312"/>
          <w:color w:val="auto"/>
          <w:kern w:val="0"/>
          <w:sz w:val="32"/>
          <w:szCs w:val="32"/>
        </w:rPr>
        <w:t>缴纳义务人不缴纳污水处理费的，按照《城镇排水与污水处理条例》第五十四条规定，由城镇排水主管部门责令限期缴纳，逾期拒不缴纳的，处应缴纳污水处理费数额1倍以上3倍以下罚款。</w:t>
      </w:r>
    </w:p>
    <w:p w14:paraId="37CF2E9D">
      <w:pPr>
        <w:keepNext w:val="0"/>
        <w:keepLines w:val="0"/>
        <w:pageBreakBefore w:val="0"/>
        <w:widowControl w:val="0"/>
        <w:numPr>
          <w:ilvl w:val="0"/>
          <w:numId w:val="0"/>
        </w:numPr>
        <w:kinsoku/>
        <w:wordWrap/>
        <w:overflowPunct/>
        <w:topLinePunct w:val="0"/>
        <w:autoSpaceDE/>
        <w:autoSpaceDN/>
        <w:bidi w:val="0"/>
        <w:adjustRightInd/>
        <w:snapToGrid/>
        <w:spacing w:after="0" w:line="580" w:lineRule="exact"/>
        <w:ind w:firstLine="640" w:firstLineChars="200"/>
        <w:jc w:val="both"/>
        <w:textAlignment w:val="auto"/>
        <w:rPr>
          <w:rFonts w:hint="eastAsia" w:ascii="Times New Roman" w:hAnsi="Times New Roman" w:eastAsia="黑体" w:cs="Times New Roman"/>
          <w:kern w:val="2"/>
          <w:sz w:val="32"/>
          <w:szCs w:val="32"/>
          <w:lang w:eastAsia="zh-CN"/>
        </w:rPr>
      </w:pPr>
      <w:r>
        <w:rPr>
          <w:rFonts w:hint="eastAsia" w:ascii="Times New Roman" w:hAnsi="Times New Roman" w:eastAsia="黑体" w:cs="Times New Roman"/>
          <w:kern w:val="2"/>
          <w:sz w:val="32"/>
          <w:szCs w:val="32"/>
          <w:lang w:eastAsia="zh-CN"/>
        </w:rPr>
        <w:t>六、加大宣传力度</w:t>
      </w:r>
    </w:p>
    <w:p w14:paraId="6DB8D3BC">
      <w:pPr>
        <w:keepNext w:val="0"/>
        <w:keepLines w:val="0"/>
        <w:pageBreakBefore w:val="0"/>
        <w:kinsoku/>
        <w:wordWrap/>
        <w:overflowPunct w:val="0"/>
        <w:topLinePunct w:val="0"/>
        <w:bidi w:val="0"/>
        <w:adjustRightInd w:val="0"/>
        <w:snapToGrid w:val="0"/>
        <w:spacing w:after="0" w:line="580" w:lineRule="exact"/>
        <w:ind w:firstLine="640" w:firstLineChars="20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各乡镇人民政府及辖区村（社区）委会要加大政策宣传力度，</w:t>
      </w:r>
      <w:r>
        <w:rPr>
          <w:rFonts w:hint="eastAsia" w:ascii="仿宋_GB2312" w:hAnsi="仿宋_GB2312" w:eastAsia="仿宋_GB2312" w:cs="仿宋_GB2312"/>
          <w:sz w:val="32"/>
          <w:szCs w:val="32"/>
          <w:lang w:val="en-US" w:eastAsia="zh-CN"/>
        </w:rPr>
        <w:t>发改委、</w:t>
      </w:r>
      <w:r>
        <w:rPr>
          <w:rFonts w:hint="eastAsia" w:ascii="仿宋_GB2312" w:hAnsi="仿宋_GB2312" w:eastAsia="仿宋_GB2312" w:cs="仿宋_GB2312"/>
          <w:sz w:val="32"/>
          <w:szCs w:val="32"/>
        </w:rPr>
        <w:t>住建局、</w:t>
      </w:r>
      <w:r>
        <w:rPr>
          <w:rFonts w:hint="eastAsia" w:ascii="仿宋_GB2312" w:hAnsi="仿宋_GB2312" w:eastAsia="仿宋_GB2312" w:cs="仿宋_GB2312"/>
          <w:sz w:val="32"/>
          <w:szCs w:val="32"/>
          <w:lang w:val="en-US" w:eastAsia="zh-CN"/>
        </w:rPr>
        <w:t>水利局、</w:t>
      </w:r>
      <w:r>
        <w:rPr>
          <w:rFonts w:hint="eastAsia" w:ascii="仿宋_GB2312" w:hAnsi="仿宋_GB2312" w:eastAsia="仿宋_GB2312" w:cs="仿宋_GB2312"/>
          <w:sz w:val="32"/>
          <w:szCs w:val="32"/>
        </w:rPr>
        <w:t>环保局、农业农村局、卫健委等相关职能部门要协助搞好宣传工作，取得人民群众的广泛支持，使群众对征收标准、使用范围清楚明白，认识实施污水处理费制度的重要意义，保证污水处理费征收办法顺利实施。</w:t>
      </w:r>
    </w:p>
    <w:p w14:paraId="26BCB9F6">
      <w:pPr>
        <w:keepNext w:val="0"/>
        <w:keepLines w:val="0"/>
        <w:pageBreakBefore w:val="0"/>
        <w:widowControl w:val="0"/>
        <w:numPr>
          <w:ilvl w:val="0"/>
          <w:numId w:val="0"/>
        </w:numPr>
        <w:kinsoku/>
        <w:wordWrap/>
        <w:overflowPunct/>
        <w:topLinePunct w:val="0"/>
        <w:autoSpaceDE/>
        <w:autoSpaceDN/>
        <w:bidi w:val="0"/>
        <w:adjustRightInd/>
        <w:snapToGrid/>
        <w:spacing w:after="0" w:line="580" w:lineRule="exact"/>
        <w:ind w:firstLine="640" w:firstLineChars="200"/>
        <w:jc w:val="both"/>
        <w:textAlignment w:val="auto"/>
        <w:rPr>
          <w:rFonts w:hint="eastAsia" w:ascii="Times New Roman" w:hAnsi="Times New Roman" w:eastAsia="黑体" w:cs="Times New Roman"/>
          <w:kern w:val="2"/>
          <w:sz w:val="32"/>
          <w:szCs w:val="32"/>
          <w:lang w:eastAsia="zh-CN"/>
        </w:rPr>
      </w:pPr>
      <w:r>
        <w:rPr>
          <w:rFonts w:hint="eastAsia" w:ascii="Times New Roman" w:hAnsi="Times New Roman" w:eastAsia="黑体" w:cs="Times New Roman"/>
          <w:kern w:val="2"/>
          <w:sz w:val="32"/>
          <w:szCs w:val="32"/>
          <w:lang w:eastAsia="zh-CN"/>
        </w:rPr>
        <w:t>七、实施时间</w:t>
      </w:r>
    </w:p>
    <w:p w14:paraId="5C272F18">
      <w:pPr>
        <w:keepNext w:val="0"/>
        <w:keepLines w:val="0"/>
        <w:pageBreakBefore w:val="0"/>
        <w:kinsoku/>
        <w:wordWrap/>
        <w:overflowPunct w:val="0"/>
        <w:topLinePunct w:val="0"/>
        <w:bidi w:val="0"/>
        <w:adjustRightInd w:val="0"/>
        <w:snapToGrid w:val="0"/>
        <w:spacing w:after="0" w:line="580" w:lineRule="exact"/>
        <w:ind w:firstLine="640" w:firstLineChars="20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本</w:t>
      </w:r>
      <w:r>
        <w:rPr>
          <w:rFonts w:hint="eastAsia" w:ascii="仿宋_GB2312" w:hAnsi="仿宋_GB2312" w:eastAsia="仿宋_GB2312" w:cs="仿宋_GB2312"/>
          <w:sz w:val="32"/>
          <w:szCs w:val="32"/>
          <w:lang w:val="en-US" w:eastAsia="zh-CN"/>
        </w:rPr>
        <w:t>意见</w:t>
      </w:r>
      <w:r>
        <w:rPr>
          <w:rFonts w:hint="eastAsia" w:ascii="仿宋_GB2312" w:hAnsi="仿宋_GB2312" w:eastAsia="仿宋_GB2312" w:cs="仿宋_GB2312"/>
          <w:sz w:val="32"/>
          <w:szCs w:val="32"/>
        </w:rPr>
        <w:t>自下发之日起施行。</w:t>
      </w:r>
    </w:p>
    <w:p w14:paraId="0A1A0081">
      <w:pPr>
        <w:keepNext w:val="0"/>
        <w:keepLines w:val="0"/>
        <w:pageBreakBefore w:val="0"/>
        <w:kinsoku/>
        <w:wordWrap/>
        <w:overflowPunct w:val="0"/>
        <w:topLinePunct w:val="0"/>
        <w:bidi w:val="0"/>
        <w:spacing w:after="0" w:line="580" w:lineRule="exact"/>
        <w:jc w:val="both"/>
        <w:textAlignment w:val="auto"/>
        <w:rPr>
          <w:rFonts w:hint="default" w:ascii="仿宋_GB2312" w:eastAsia="仿宋_GB2312"/>
          <w:sz w:val="32"/>
          <w:szCs w:val="32"/>
          <w:lang w:val="en-US" w:eastAsia="zh-CN"/>
        </w:rPr>
      </w:pPr>
      <w:r>
        <w:rPr>
          <w:rFonts w:hint="eastAsia" w:ascii="仿宋_GB2312" w:eastAsia="仿宋_GB2312"/>
          <w:sz w:val="32"/>
          <w:szCs w:val="32"/>
          <w:lang w:val="en-US" w:eastAsia="zh-CN"/>
        </w:rPr>
        <w:t xml:space="preserve">                                                                                                                                                                                          </w:t>
      </w:r>
    </w:p>
    <w:sectPr>
      <w:footerReference r:id="rId5" w:type="default"/>
      <w:pgSz w:w="11906" w:h="16838"/>
      <w:pgMar w:top="2098" w:right="1531" w:bottom="1984" w:left="1531" w:header="709" w:footer="709"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80F3C52" w:usb2="00000016" w:usb3="00000000" w:csb0="0004001F" w:csb1="00000000"/>
  </w:font>
  <w:font w:name="方正小标宋简体">
    <w:altName w:val="黑体"/>
    <w:panose1 w:val="03000509000000000000"/>
    <w:charset w:val="86"/>
    <w:family w:val="script"/>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AC8C6D">
    <w:pPr>
      <w:pStyle w:val="4"/>
    </w:pPr>
    <w:r>
      <w:rPr>
        <w:sz w:val="18"/>
      </w:rPr>
      <w:pict>
        <v:shape id="_x0000_s4097" o:spid="_x0000_s4097"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64CFBBDD">
                <w:pPr>
                  <w:pStyle w:val="4"/>
                </w:pPr>
                <w:r>
                  <w:fldChar w:fldCharType="begin"/>
                </w:r>
                <w:r>
                  <w:instrText xml:space="preserve"> PAGE  \* MERGEFORMAT </w:instrText>
                </w:r>
                <w:r>
                  <w:fldChar w:fldCharType="separate"/>
                </w:r>
                <w:r>
                  <w:t>1</w:t>
                </w:r>
                <w:r>
                  <w:fldChar w:fldCharType="end"/>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hdrShapeDefaults>
    <o:shapelayout v:ext="edit">
      <o:idmap v:ext="edit" data="3,4"/>
    </o:shapelayout>
  </w:hdrShapeDefault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2"/>
  </w:compat>
  <w:docVars>
    <w:docVar w:name="commondata" w:val="eyJoZGlkIjoiOTczNDhmNjRlMWZhYjgwOTgxZjllYjEyOTJiMTBkYjMifQ=="/>
  </w:docVars>
  <w:rsids>
    <w:rsidRoot w:val="00D31D50"/>
    <w:rsid w:val="00043E1D"/>
    <w:rsid w:val="00057ABD"/>
    <w:rsid w:val="00062D0A"/>
    <w:rsid w:val="00102D32"/>
    <w:rsid w:val="00110F79"/>
    <w:rsid w:val="001B50DD"/>
    <w:rsid w:val="001E16DF"/>
    <w:rsid w:val="001F2F20"/>
    <w:rsid w:val="0023205D"/>
    <w:rsid w:val="00236FB2"/>
    <w:rsid w:val="00242747"/>
    <w:rsid w:val="002468CA"/>
    <w:rsid w:val="00260CF8"/>
    <w:rsid w:val="002A06CB"/>
    <w:rsid w:val="002D0F68"/>
    <w:rsid w:val="002E5BE4"/>
    <w:rsid w:val="00323B43"/>
    <w:rsid w:val="00371909"/>
    <w:rsid w:val="00393D8B"/>
    <w:rsid w:val="003D37D8"/>
    <w:rsid w:val="0041544E"/>
    <w:rsid w:val="00417150"/>
    <w:rsid w:val="00426133"/>
    <w:rsid w:val="0043449A"/>
    <w:rsid w:val="004358AB"/>
    <w:rsid w:val="00450F4C"/>
    <w:rsid w:val="00471D3A"/>
    <w:rsid w:val="004728A7"/>
    <w:rsid w:val="004A7D01"/>
    <w:rsid w:val="004B64DB"/>
    <w:rsid w:val="004F6650"/>
    <w:rsid w:val="00584AB1"/>
    <w:rsid w:val="005A1B15"/>
    <w:rsid w:val="005A5EC0"/>
    <w:rsid w:val="005A6F01"/>
    <w:rsid w:val="005C75FC"/>
    <w:rsid w:val="005D3B09"/>
    <w:rsid w:val="0061222C"/>
    <w:rsid w:val="006536B4"/>
    <w:rsid w:val="006C5E5A"/>
    <w:rsid w:val="006E7A83"/>
    <w:rsid w:val="006F5AF1"/>
    <w:rsid w:val="007210B3"/>
    <w:rsid w:val="00723ECF"/>
    <w:rsid w:val="00760500"/>
    <w:rsid w:val="007A6CEC"/>
    <w:rsid w:val="007C3283"/>
    <w:rsid w:val="007C5857"/>
    <w:rsid w:val="007D6882"/>
    <w:rsid w:val="007F0BA1"/>
    <w:rsid w:val="00824C4D"/>
    <w:rsid w:val="00844EF8"/>
    <w:rsid w:val="008B7726"/>
    <w:rsid w:val="009208E8"/>
    <w:rsid w:val="0099049F"/>
    <w:rsid w:val="00990898"/>
    <w:rsid w:val="009A38BA"/>
    <w:rsid w:val="009F41CC"/>
    <w:rsid w:val="00A33A11"/>
    <w:rsid w:val="00A55F11"/>
    <w:rsid w:val="00A7733D"/>
    <w:rsid w:val="00A874A1"/>
    <w:rsid w:val="00AB1A6C"/>
    <w:rsid w:val="00B07BB0"/>
    <w:rsid w:val="00B621E7"/>
    <w:rsid w:val="00B633A3"/>
    <w:rsid w:val="00BA5401"/>
    <w:rsid w:val="00BC0580"/>
    <w:rsid w:val="00BE5705"/>
    <w:rsid w:val="00BF4CE9"/>
    <w:rsid w:val="00C111A3"/>
    <w:rsid w:val="00C4465B"/>
    <w:rsid w:val="00C70107"/>
    <w:rsid w:val="00C904EE"/>
    <w:rsid w:val="00CC06B1"/>
    <w:rsid w:val="00CC0807"/>
    <w:rsid w:val="00D31D50"/>
    <w:rsid w:val="00D36BC2"/>
    <w:rsid w:val="00D550D8"/>
    <w:rsid w:val="00DB1077"/>
    <w:rsid w:val="00DB2C64"/>
    <w:rsid w:val="00DB7DFC"/>
    <w:rsid w:val="00DC76CE"/>
    <w:rsid w:val="00E57866"/>
    <w:rsid w:val="00E60561"/>
    <w:rsid w:val="00E871C8"/>
    <w:rsid w:val="00EB6CAD"/>
    <w:rsid w:val="00EC32EE"/>
    <w:rsid w:val="00EF08AA"/>
    <w:rsid w:val="00F75FF1"/>
    <w:rsid w:val="00F85A76"/>
    <w:rsid w:val="00F9247A"/>
    <w:rsid w:val="00F92D8B"/>
    <w:rsid w:val="063578AF"/>
    <w:rsid w:val="06957BCC"/>
    <w:rsid w:val="082278AF"/>
    <w:rsid w:val="0B7711F2"/>
    <w:rsid w:val="0D026CFA"/>
    <w:rsid w:val="0F1467D4"/>
    <w:rsid w:val="102D0A10"/>
    <w:rsid w:val="13631108"/>
    <w:rsid w:val="1C066F32"/>
    <w:rsid w:val="25E151C9"/>
    <w:rsid w:val="284F2FF0"/>
    <w:rsid w:val="28F576DA"/>
    <w:rsid w:val="2BC2163A"/>
    <w:rsid w:val="2ED2705B"/>
    <w:rsid w:val="32400D09"/>
    <w:rsid w:val="32834855"/>
    <w:rsid w:val="35001530"/>
    <w:rsid w:val="39365BD6"/>
    <w:rsid w:val="3B862D74"/>
    <w:rsid w:val="41E65E57"/>
    <w:rsid w:val="44FC7465"/>
    <w:rsid w:val="459D66A6"/>
    <w:rsid w:val="46436156"/>
    <w:rsid w:val="47D618CC"/>
    <w:rsid w:val="49AF739E"/>
    <w:rsid w:val="4E076838"/>
    <w:rsid w:val="521E3232"/>
    <w:rsid w:val="526A25D9"/>
    <w:rsid w:val="55172C83"/>
    <w:rsid w:val="57065C3B"/>
    <w:rsid w:val="58F44C79"/>
    <w:rsid w:val="5A2D239C"/>
    <w:rsid w:val="5CAF1AB7"/>
    <w:rsid w:val="5E897236"/>
    <w:rsid w:val="5F1A371D"/>
    <w:rsid w:val="66AD6878"/>
    <w:rsid w:val="66C739CD"/>
    <w:rsid w:val="67704293"/>
    <w:rsid w:val="6C4E2AD9"/>
    <w:rsid w:val="6D21769A"/>
    <w:rsid w:val="6F2B261F"/>
    <w:rsid w:val="6F40256E"/>
    <w:rsid w:val="6F7B6AA3"/>
    <w:rsid w:val="702A248D"/>
    <w:rsid w:val="70D26EF1"/>
    <w:rsid w:val="719F4B9D"/>
    <w:rsid w:val="72B1108D"/>
    <w:rsid w:val="77B751D7"/>
    <w:rsid w:val="797C190D"/>
    <w:rsid w:val="7EBC38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qFormat="1" w:unhideWhenUsed="0" w:uiPriority="99"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line="240" w:lineRule="auto"/>
    </w:pPr>
    <w:rPr>
      <w:rFonts w:ascii="Tahoma" w:hAnsi="Tahoma" w:eastAsia="微软雅黑" w:cstheme="minorBidi"/>
      <w:sz w:val="22"/>
      <w:szCs w:val="22"/>
      <w:lang w:val="en-US" w:eastAsia="zh-CN" w:bidi="ar-SA"/>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link w:val="12"/>
    <w:semiHidden/>
    <w:unhideWhenUsed/>
    <w:qFormat/>
    <w:uiPriority w:val="99"/>
    <w:pPr>
      <w:spacing w:after="120"/>
    </w:pPr>
  </w:style>
  <w:style w:type="paragraph" w:styleId="3">
    <w:name w:val="Date"/>
    <w:basedOn w:val="1"/>
    <w:next w:val="1"/>
    <w:link w:val="11"/>
    <w:autoRedefine/>
    <w:semiHidden/>
    <w:unhideWhenUsed/>
    <w:qFormat/>
    <w:uiPriority w:val="99"/>
    <w:pPr>
      <w:ind w:left="100" w:leftChars="2500"/>
    </w:pPr>
  </w:style>
  <w:style w:type="paragraph" w:styleId="4">
    <w:name w:val="footer"/>
    <w:basedOn w:val="1"/>
    <w:semiHidden/>
    <w:unhideWhenUsed/>
    <w:qFormat/>
    <w:uiPriority w:val="99"/>
    <w:pPr>
      <w:tabs>
        <w:tab w:val="center" w:pos="4153"/>
        <w:tab w:val="right" w:pos="8306"/>
      </w:tabs>
      <w:snapToGrid w:val="0"/>
      <w:jc w:val="left"/>
    </w:pPr>
    <w:rPr>
      <w:sz w:val="18"/>
    </w:rPr>
  </w:style>
  <w:style w:type="paragraph" w:styleId="5">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Body Text First Indent"/>
    <w:basedOn w:val="2"/>
    <w:link w:val="13"/>
    <w:autoRedefine/>
    <w:qFormat/>
    <w:uiPriority w:val="99"/>
    <w:pPr>
      <w:widowControl w:val="0"/>
      <w:autoSpaceDE w:val="0"/>
      <w:autoSpaceDN w:val="0"/>
      <w:ind w:firstLine="420" w:firstLineChars="100"/>
      <w:jc w:val="center"/>
    </w:pPr>
    <w:rPr>
      <w:rFonts w:ascii="宋体" w:hAnsiTheme="minorHAnsi" w:eastAsiaTheme="minorEastAsia"/>
      <w:color w:val="000000"/>
      <w:kern w:val="2"/>
      <w:sz w:val="21"/>
      <w:szCs w:val="24"/>
    </w:rPr>
  </w:style>
  <w:style w:type="character" w:styleId="9">
    <w:name w:val="Strong"/>
    <w:basedOn w:val="8"/>
    <w:qFormat/>
    <w:uiPriority w:val="22"/>
    <w:rPr>
      <w:b/>
    </w:rPr>
  </w:style>
  <w:style w:type="paragraph" w:styleId="10">
    <w:name w:val="List Paragraph"/>
    <w:basedOn w:val="1"/>
    <w:autoRedefine/>
    <w:qFormat/>
    <w:uiPriority w:val="34"/>
    <w:pPr>
      <w:ind w:firstLine="420" w:firstLineChars="200"/>
    </w:pPr>
  </w:style>
  <w:style w:type="character" w:customStyle="1" w:styleId="11">
    <w:name w:val="日期 Char"/>
    <w:basedOn w:val="8"/>
    <w:link w:val="3"/>
    <w:autoRedefine/>
    <w:semiHidden/>
    <w:qFormat/>
    <w:uiPriority w:val="99"/>
    <w:rPr>
      <w:rFonts w:ascii="Tahoma" w:hAnsi="Tahoma"/>
    </w:rPr>
  </w:style>
  <w:style w:type="character" w:customStyle="1" w:styleId="12">
    <w:name w:val="正文文本 Char"/>
    <w:basedOn w:val="8"/>
    <w:link w:val="2"/>
    <w:autoRedefine/>
    <w:semiHidden/>
    <w:qFormat/>
    <w:uiPriority w:val="99"/>
    <w:rPr>
      <w:rFonts w:ascii="Tahoma" w:hAnsi="Tahoma"/>
    </w:rPr>
  </w:style>
  <w:style w:type="character" w:customStyle="1" w:styleId="13">
    <w:name w:val="正文首行缩进 Char"/>
    <w:basedOn w:val="12"/>
    <w:link w:val="6"/>
    <w:autoRedefine/>
    <w:qFormat/>
    <w:uiPriority w:val="99"/>
    <w:rPr>
      <w:rFonts w:ascii="宋体" w:eastAsiaTheme="minorEastAsia"/>
      <w:color w:val="000000"/>
      <w:kern w:val="2"/>
      <w:sz w:val="21"/>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2041</Words>
  <Characters>2086</Characters>
  <Lines>11</Lines>
  <Paragraphs>3</Paragraphs>
  <TotalTime>71</TotalTime>
  <ScaleCrop>false</ScaleCrop>
  <LinksUpToDate>false</LinksUpToDate>
  <CharactersWithSpaces>2272</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2008-09-11T17:20:00Z</dcterms:created>
  <dc:creator>86186</dc:creator>
  <cp:lastModifiedBy>Dream</cp:lastModifiedBy>
  <cp:lastPrinted>2026-04-23T07:04:00Z</cp:lastPrinted>
  <dcterms:modified xsi:type="dcterms:W3CDTF">2026-04-30T08:23:21Z</dcterms:modified>
  <cp:revision>60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07A41A07FE084B129F44F84BC5DE5457_12</vt:lpwstr>
  </property>
  <property fmtid="{D5CDD505-2E9C-101B-9397-08002B2CF9AE}" pid="4" name="KSOTemplateDocerSaveRecord">
    <vt:lpwstr>eyJoZGlkIjoiNGJmODVmMWJkMmZmMWQ1NGYwYTMyMjUwOWFjZTNlMDUiLCJ1c2VySWQiOiI2NzQ5NjI5MTUifQ==</vt:lpwstr>
  </property>
</Properties>
</file>