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AC28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9" w:afterLines="50" w:line="570" w:lineRule="exact"/>
        <w:textAlignment w:val="auto"/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76200</wp:posOffset>
                </wp:positionV>
                <wp:extent cx="521335" cy="73596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925" y="1102995"/>
                          <a:ext cx="52133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ABE15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- 16 -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35pt;margin-top:6pt;height:57.95pt;width:41.05pt;z-index:251659264;mso-width-relative:page;mso-height-relative:page;" filled="f" stroked="f" coordsize="21600,21600" o:gfxdata="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CEM952gAAAAsBAAAPAAAAAAAA&#10;AAEAIAAAACIAAABkcnMvZG93bnJldi54bWxQSwECFAAUAAAACACHTuJAfq0gnUkCAABy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5DEABE15">
                      <w:pPr>
                        <w:numPr>
                          <w:ilvl w:val="0"/>
                          <w:numId w:val="0"/>
                        </w:numP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>- 16 -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 件</w:t>
      </w:r>
    </w:p>
    <w:p w14:paraId="139DBB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left="1953" w:leftChars="0" w:hanging="1953" w:hangingChars="444"/>
        <w:jc w:val="center"/>
        <w:textAlignment w:val="auto"/>
        <w:rPr>
          <w:rFonts w:hint="default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安阳县高质量充分就业示范县创建重点任务清单（含时间节点）</w:t>
      </w:r>
    </w:p>
    <w:p w14:paraId="0FACE0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tbl>
      <w:tblPr>
        <w:tblStyle w:val="7"/>
        <w:tblW w:w="148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727"/>
        <w:gridCol w:w="7932"/>
        <w:gridCol w:w="2787"/>
        <w:gridCol w:w="1395"/>
      </w:tblGrid>
      <w:tr w14:paraId="05F3C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ED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98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33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89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D2D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393B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74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960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建立考核评估体系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ADA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制定创建任务清单和指标，涵盖产业带动、返乡创业、就业帮扶、服务体系、政策落实等维度，定期开展评估；对责任部门实施动态督导，优化资源配置，提升创建效能。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14E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9F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</w:t>
            </w:r>
          </w:p>
        </w:tc>
      </w:tr>
      <w:tr w14:paraId="0E9F1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6C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A6E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抓项目扩投资，推动就业扩容提质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0B2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聚焦项目建设，抢抓国家积极财政政策窗口期，精准对接超长期国债、专项债、中央预算内投资等资金投向，重点谋划储备、申报一批要得来、接得住、必须干的项目，最大限度争取国家新型政策金融工具支持。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575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县发改委、县项目建设推进中心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148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5EBD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1B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149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抓科技强产业，增强产业扩岗能力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703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落实支持企业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小升规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若干政策措施，强化创新性企业梯次培育，精准推送惠企政策。积极推进主导产业链群发展，全力打造新能源汽车、新型显示材料、智能制造、通航产业链群。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410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县工信局、示范区智能制造产业局、示范区新能源汽车产业局、示范区通航产业局、示范区信息产业局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C3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09A0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2C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F8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抓创业带就业，落实精准创业扶持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2B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完善促进创业带动就业的保障制度，着力构建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创业培训、创业服务、创业孵化、创业活动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四创联动的支持体系，优化创业促进就业政策环境，面向高校毕业生、农民工、退役军人、就业困难人员等重点群体，分型分类提供创业支持保障。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0EC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县人社局、县市场监管局、县商务局</w:t>
            </w:r>
          </w:p>
          <w:p w14:paraId="1149F494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FD82061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5AD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</w:tbl>
    <w:p w14:paraId="26B778EF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3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36737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92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59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69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A8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A03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33332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69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955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抓平台拓业态，支持灵活就业发展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C2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扶持新就业形态，破除灵活就业不合理壁垒，鼓励个人平台就业、企业弹性用工，引导平台企业吸纳更多劳动力；健全灵活就业服务体系，将零工供需纳入公共就业服务，打造线上线下一体化零工市场，设立灵活就业服务专区，免费发布岗位、开展专场招聘与职业指导，切实强化灵活就业群体服务保障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5D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县人社局、县市场监管局、县商务局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5C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410006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5E8C5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03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892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抓惠企强纾困，支持企业稳岗扩岗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9A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全面落实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政策找企业、企业找政策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服务，加大创贷扶持、政策扶持力度，按规定落实好失业保险稳岗返还、阶段性降低失业保险费率以及失业保险技能提升补贴等政策。运用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免申即享</w:t>
            </w:r>
            <w:r>
              <w:rPr>
                <w:rStyle w:val="10"/>
                <w:rFonts w:eastAsia="仿宋_GB2312"/>
                <w:lang w:val="en-US" w:eastAsia="zh-CN" w:bidi="ar"/>
              </w:rPr>
              <w:t>”“</w:t>
            </w:r>
            <w:r>
              <w:rPr>
                <w:rStyle w:val="9"/>
                <w:rFonts w:hAnsi="宋体"/>
                <w:lang w:val="en-US" w:eastAsia="zh-CN" w:bidi="ar"/>
              </w:rPr>
              <w:t>直补快办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等模式，一揽子兑现社会保险补贴、职业培训补贴等政策。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E35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县人社局、县工信局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14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421BE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09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72D12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41289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C09A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B9A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抓实训强技能，打造新型培训体系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27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造公共化龙头型实训基地，实施“联招、联培、联评”，集中精力打造区域性核心实训场所，形成龙头型公共实训服务基地；打造分布式共享型实训教室，依托县域民营培训机构和公办学校，在全县设立若干个共享实训教室，方便群众就近培训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CCB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县人社局、县总工会、县教育局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26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508087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6244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55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1989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124AC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9E8B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-513080</wp:posOffset>
                      </wp:positionH>
                      <wp:positionV relativeFrom="paragraph">
                        <wp:posOffset>387350</wp:posOffset>
                      </wp:positionV>
                      <wp:extent cx="521335" cy="73596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335" cy="735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A020A3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- 17 -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0.4pt;margin-top:30.5pt;height:57.95pt;width:41.05pt;z-index:251660288;mso-width-relative:page;mso-height-relative:page;" filled="f" stroked="f" coordsize="21600,21600" o:gfxdata="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RPRuz2AAAAAgBAAAPAAAAAAAAAAEAIAAAACIAAABk&#10;cnMvZG93bnJldi54bWxQSwECFAAUAAAACACHTuJAGFo43D8CAABnBAAADgAAAAAAAAABACAAAAAn&#10;AQAAZHJzL2Uyb0RvYy54bWxQSwUGAAAAAAYABgBZAQAA2AUAAAAA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79A020A3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- 17 -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547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推行毕业生就业服务清单化办理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EC88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面向应届、往届高校毕业生发布就业服务公开信，集中公示政策细则、服务事项、经办机构、求助渠道、招聘资源五项服务清单。精简优化求职登记、失业登记、补贴申领、人事档案转递等业务审批流程，压缩办理时限；在创业开办、企业招录场景落地就业创业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一件事一次办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集成改革，最大限度减少青年办事环节。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E3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县人社局、县行政审批和政务信息管理局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48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413037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</w:tbl>
    <w:p w14:paraId="012EAD80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4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274D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A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635</wp:posOffset>
                      </wp:positionV>
                      <wp:extent cx="521335" cy="73596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335" cy="735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24A612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- 18 -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7.95pt;margin-top:0.05pt;height:57.95pt;width:41.05pt;z-index:251661312;mso-width-relative:page;mso-height-relative:page;" filled="f" stroked="f" coordsize="21600,21600" o:gfxdata="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3nCWL9QAAAAGAQAADwAAAAAAAAABACAAAAAiAAAAZHJzL2Rv&#10;d25yZXYueG1sUEsBAhQAFAAAAAgAh07iQICqwa4+AgAAZwQAAA4AAAAAAAAAAQAgAAAAIwEAAGRy&#10;cy9lMm9Eb2MueG1sUEsFBgAAAAAGAAYAWQEAANMFAAAAAA=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7024A612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- 18 -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35A3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83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16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65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F90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7A959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38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C11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实施实名制台账</w:t>
            </w:r>
            <w:r>
              <w:rPr>
                <w:rStyle w:val="10"/>
                <w:rFonts w:eastAsia="仿宋_GB2312"/>
                <w:lang w:val="en-US" w:eastAsia="zh-CN" w:bidi="ar"/>
              </w:rPr>
              <w:t>+“1131”</w:t>
            </w:r>
            <w:r>
              <w:rPr>
                <w:rStyle w:val="9"/>
                <w:rFonts w:hAnsi="宋体"/>
                <w:lang w:val="en-US" w:eastAsia="zh-CN" w:bidi="ar"/>
              </w:rPr>
              <w:t>闭环精准帮扶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F4B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建立未就业高校毕业生、失业青年实名动态管理台账，落实专人包联制度。结合电话回访、入户走访、政务数据比对摸排就业状态、求职意向与服务诉求。对有就业需求青年标准化提供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次政策宣讲、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次职业规划指导、</w:t>
            </w:r>
            <w:r>
              <w:rPr>
                <w:rStyle w:val="10"/>
                <w:rFonts w:eastAsia="仿宋_GB2312"/>
                <w:lang w:val="en-US" w:eastAsia="zh-CN" w:bidi="ar"/>
              </w:rPr>
              <w:t>3</w:t>
            </w:r>
            <w:r>
              <w:rPr>
                <w:rStyle w:val="9"/>
                <w:rFonts w:hAnsi="宋体"/>
                <w:lang w:val="en-US" w:eastAsia="zh-CN" w:bidi="ar"/>
              </w:rPr>
              <w:t>次精准岗位推送、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次技能培训或就业见习机会。升级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安东云就业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线上服务平台，开设青年就业专属专栏，实现求职登记、政策查询、岗位匹配一键办理，打造</w:t>
            </w:r>
            <w:r>
              <w:rPr>
                <w:rStyle w:val="10"/>
                <w:rFonts w:eastAsia="仿宋_GB2312"/>
                <w:lang w:val="en-US" w:eastAsia="zh-CN" w:bidi="ar"/>
              </w:rPr>
              <w:t>7×24</w:t>
            </w:r>
            <w:r>
              <w:rPr>
                <w:rStyle w:val="9"/>
                <w:rFonts w:hAnsi="宋体"/>
                <w:lang w:val="en-US" w:eastAsia="zh-CN" w:bidi="ar"/>
              </w:rPr>
              <w:t>小时不间断线上就业服务。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EB2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县人社局、县教育局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AD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02E3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14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123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集成落实青年就业扶持政策，筑牢权益防护网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16D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开展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技能照亮前程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专项培训，为离校未就业青年发放合规职业技能培训补贴；广泛征集机关、国企、优质民营企业见习岗位，吸纳离校</w:t>
            </w:r>
            <w:r>
              <w:rPr>
                <w:rStyle w:val="10"/>
                <w:rFonts w:eastAsia="仿宋_GB2312"/>
                <w:lang w:val="en-US" w:eastAsia="zh-CN" w:bidi="ar"/>
              </w:rPr>
              <w:t>2</w:t>
            </w:r>
            <w:r>
              <w:rPr>
                <w:rStyle w:val="9"/>
                <w:rFonts w:hAnsi="宋体"/>
                <w:lang w:val="en-US" w:eastAsia="zh-CN" w:bidi="ar"/>
              </w:rPr>
              <w:t>年内未就业大学生、</w:t>
            </w:r>
            <w:r>
              <w:rPr>
                <w:rStyle w:val="10"/>
                <w:rFonts w:eastAsia="仿宋_GB2312"/>
                <w:lang w:val="en-US" w:eastAsia="zh-CN" w:bidi="ar"/>
              </w:rPr>
              <w:t>16-24</w:t>
            </w:r>
            <w:r>
              <w:rPr>
                <w:rStyle w:val="9"/>
                <w:rFonts w:hAnsi="宋体"/>
                <w:lang w:val="en-US" w:eastAsia="zh-CN" w:bidi="ar"/>
              </w:rPr>
              <w:t>岁失业青年参加实践锻炼。针对低保、脱贫家庭等困难毕业生实行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一人一策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结对帮扶，优先推荐岗位、安排实训见习、提供一对一职业指导。常态化开展人力资源市场专项整治，严厉打击虚假招聘、就业歧视、非法职介、劳务诈骗以及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招转培</w:t>
            </w:r>
            <w:r>
              <w:rPr>
                <w:rStyle w:val="10"/>
                <w:rFonts w:eastAsia="仿宋_GB2312"/>
                <w:lang w:val="en-US" w:eastAsia="zh-CN" w:bidi="ar"/>
              </w:rPr>
              <w:t>”“</w:t>
            </w:r>
            <w:r>
              <w:rPr>
                <w:rStyle w:val="9"/>
                <w:rFonts w:hAnsi="宋体"/>
                <w:lang w:val="en-US" w:eastAsia="zh-CN" w:bidi="ar"/>
              </w:rPr>
              <w:t>培训贷</w:t>
            </w:r>
            <w:r>
              <w:rPr>
                <w:rStyle w:val="10"/>
                <w:rFonts w:eastAsia="仿宋_GB2312"/>
                <w:lang w:val="en-US" w:eastAsia="zh-CN" w:bidi="ar"/>
              </w:rPr>
              <w:t>”“</w:t>
            </w:r>
            <w:r>
              <w:rPr>
                <w:rStyle w:val="9"/>
                <w:rFonts w:hAnsi="宋体"/>
                <w:lang w:val="en-US" w:eastAsia="zh-CN" w:bidi="ar"/>
              </w:rPr>
              <w:t>付费内推</w:t>
            </w:r>
            <w:r>
              <w:rPr>
                <w:rStyle w:val="10"/>
                <w:rFonts w:eastAsia="仿宋_GB2312"/>
                <w:lang w:val="en-US" w:eastAsia="zh-CN" w:bidi="ar"/>
              </w:rPr>
              <w:t>”“</w:t>
            </w:r>
            <w:r>
              <w:rPr>
                <w:rStyle w:val="9"/>
                <w:rFonts w:hAnsi="宋体"/>
                <w:lang w:val="en-US" w:eastAsia="zh-CN" w:bidi="ar"/>
              </w:rPr>
              <w:t>萝卜招聘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等乱象，公开曝光违规案例，畅通维权举报通道。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E2B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县人社局、县教育局、县市场监管局、县公安局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3F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381A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A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F0A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健全县域农村劳动力常态化摸排机制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DE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乡镇、村为单元整合乡村振兴、农业普查、基层人社走访数据，动态建立农村劳动力、脱贫人口、易返贫监测对象务工信息库，区分外出务工、返乡创业、就近择业三类意向分类标注，为就业服务提供基础数据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EF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县人社局、县农业农村局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05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3BB9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18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390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强化政策资金兜底赋能，打通务工服务落地链条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9A9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举办劳务协作对接、村企供需对接活动，整合创业担保贷款、一次性创业补贴、乡村产业扶持政策，为外出务工人员、返乡创业农户、村级微工厂经营主体提供政策申报、资金申请、资源引荐一站式服务，推动惠农就业政策直达基层，升级乡村就业便民服务质效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D34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县人社局、县财政局、县农业农村局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262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</w:tbl>
    <w:p w14:paraId="14EE2E0E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5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5D981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CD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4C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40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BB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AF9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0726C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89E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B928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健全人力资源市场，提升城乡岗位匹配效率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D6DD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培育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公共就业网点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市场化就业服务站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人力资源产业园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为框架的新型人力资源市场体系，一方面归集省外劳务协作基地优质岗位，一方面摸排县域重点用工企业、现代服务业、社区微工厂等用工需求，打通城乡用工信息壁垒，让农村劳动力就近找活、外出务工更加便捷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D01D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县人社局、县总工会、县妇联、县残联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317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2027年</w:t>
            </w:r>
          </w:p>
          <w:p w14:paraId="66D899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3FFDC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40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9CF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联动县域龙头企业，开展本土化在岗定向实训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353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紧扣企业用工需求，面向就近就地就业的农村务工人员开设电工、起重装卸、人工智能等实操课程，开展在岗技能提升、转岗晋级培训，提升农民工适配工业岗位的专业能力，留住本土务工劳动力。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971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县人社局、县农业农村局、县住建局、县民政局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AE9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1B4A1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8B0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B24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E102B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AD17E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A963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依托县域劳务品牌实施转岗培训，提升务工稳定性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76E6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建筑水电、家政服务、养老护理、电商直播数字技能等本土成熟劳务品牌定制专项培训课程，重点面向返乡回流农民工、脱贫劳动力开展职业转型培训，补齐技能短板，提升跨行业就业竞争力，有效提升培训后上岗率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681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县人社局、县农业农村局、县住建局、县民政局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D0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0487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5E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992D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032A2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A4F8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4DCE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-497205</wp:posOffset>
                      </wp:positionH>
                      <wp:positionV relativeFrom="paragraph">
                        <wp:posOffset>318135</wp:posOffset>
                      </wp:positionV>
                      <wp:extent cx="529590" cy="63754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9590" cy="637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95CACA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- 19 -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9.15pt;margin-top:25.05pt;height:50.2pt;width:41.7pt;z-index:251662336;mso-width-relative:page;mso-height-relative:page;" filled="f" stroked="f" coordsize="21600,21600" o:gfxdata="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4yUbHYAAAACAEAAA8AAAAAAAAAAQAgAAAAIgAAAGRy&#10;cy9kb3ducmV2LnhtbFBLAQIUABQAAAAIAIdO4kD908KEPgIAAGcEAAAOAAAAAAAAAAEAIAAAACc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5195CACA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- 19 -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217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推行全域便捷化失业登记服务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FE3D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持劳动者自愿申请原则，全面放开失业登记办理权限，实现县域常住劳动者可在户籍地、常住地、就业地、参保地任意线下服务窗口，或是线上政务平台一站式办理失业登记，同步配套系统化就业扶持服务。结合登记人员求职诉求、发展规划，按需推送政策答疑、岗位推荐、职业规划、技能提升补贴申领等服务；针对具备创业意向的失业人员，配套开展创业实训、一对一创业辅导、优质创业项目推介服务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139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FD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49C35B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</w:tbl>
    <w:p w14:paraId="7D6E99CF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6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6436B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2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-481330</wp:posOffset>
                      </wp:positionH>
                      <wp:positionV relativeFrom="paragraph">
                        <wp:posOffset>10160</wp:posOffset>
                      </wp:positionV>
                      <wp:extent cx="521335" cy="735965"/>
                      <wp:effectExtent l="0" t="0" r="0" b="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335" cy="735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F80408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- 20 -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7.9pt;margin-top:0.8pt;height:57.95pt;width:41.05pt;z-index:251663360;mso-width-relative:page;mso-height-relative:page;" filled="f" stroked="f" coordsize="21600,21600" o:gfxdata="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SF3Yw1gAAAAcBAAAPAAAAAAAAAAEAIAAAACIAAABkcnMv&#10;ZG93bnJldi54bWxQSwECFAAUAAAACACHTuJAjjMpVD4CAABnBAAADgAAAAAAAAABACAAAAAlAQAA&#10;ZHJzL2Uyb0RvYy54bWxQSwUGAAAAAAYABgBZAQAA1QUAAAAA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10F80408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- 20 -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8421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6B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E7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AB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2D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01432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14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A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4E8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构建四级分层差异化帮扶体系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B9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按照失业持续时间长短、个人求职意愿、技能基础条件，将登记失业人员划分为短期、中短期、中长期、长期失业四类人群，实行梯度化精准服务供给。为短期失业人员推送至少</w:t>
            </w:r>
            <w:r>
              <w:rPr>
                <w:rStyle w:val="10"/>
                <w:rFonts w:eastAsia="仿宋_GB2312"/>
                <w:lang w:val="en-US" w:eastAsia="zh-CN" w:bidi="ar"/>
              </w:rPr>
              <w:t>3</w:t>
            </w:r>
            <w:r>
              <w:rPr>
                <w:rStyle w:val="9"/>
                <w:rFonts w:hAnsi="宋体"/>
                <w:lang w:val="en-US" w:eastAsia="zh-CN" w:bidi="ar"/>
              </w:rPr>
              <w:t>次适配岗位；为中短期、中长期失业人员分别提供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次专业职业指导</w:t>
            </w:r>
            <w:r>
              <w:rPr>
                <w:rStyle w:val="10"/>
                <w:rFonts w:eastAsia="仿宋_GB2312"/>
                <w:lang w:val="en-US" w:eastAsia="zh-CN" w:bidi="ar"/>
              </w:rPr>
              <w:t>+3</w:t>
            </w:r>
            <w:r>
              <w:rPr>
                <w:rStyle w:val="9"/>
                <w:rFonts w:hAnsi="宋体"/>
                <w:lang w:val="en-US" w:eastAsia="zh-CN" w:bidi="ar"/>
              </w:rPr>
              <w:t>次岗位推介；针对长期失业人员直接纳入常态化就业援助清单，量身定制帮扶方案。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BF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E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2027年</w:t>
            </w:r>
          </w:p>
          <w:p w14:paraId="7BD47B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6A496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D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B4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聚焦重点困难对象实施托底保障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A41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低保对象、零就业家庭成员、残疾青年等就业困难群体列为优先帮扶对象，第一时间推送优质岗位。对于难以通过市场渠道实现就业的人员，深挖城乡公共服务类公益性岗位进行兜底安置。同步建立就业帮扶与社会救助联动机制，把生活陷入困境的失业人员及其家庭，依规纳入临时救助、最低生活保障范围，守住基本生活保障红线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D1E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县人社局、县民政局、县农业农村局、县总工会、县残联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7A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6DB927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714A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CD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01A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统筹协同推进多元特殊群体就业扶持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74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退役军人就业信息服务平台，为就业困难退役军人提供专项就业援助；优化女性就业创业扶持政策载体，开发居家灵活就业、弹性工作制岗位，赋能妇女就近创业增收；通过乡村产业基地吸纳、企业集中安置、辅助性机构托举、自主创业扶持多措并举拓宽残疾人就业路径，培育县域残疾人特色就业示范点。同步关怀帮扶刑满释放、戒毒康复等特殊人员，降低就业融入门槛，帮助其稳定回归社会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24E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县退役军人事务局、县妇联、县残联、县公安局、县司法局、县人社局、县农业农村局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E0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6465A8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1AF4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792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6D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4C0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统筹阵地布局，构建</w:t>
            </w:r>
            <w:r>
              <w:rPr>
                <w:rStyle w:val="10"/>
                <w:rFonts w:eastAsia="仿宋_GB2312"/>
                <w:lang w:val="en-US" w:eastAsia="zh-CN" w:bidi="ar"/>
              </w:rPr>
              <w:t>15</w:t>
            </w:r>
            <w:r>
              <w:rPr>
                <w:rStyle w:val="9"/>
                <w:rFonts w:hAnsi="宋体"/>
                <w:lang w:val="en-US" w:eastAsia="zh-CN" w:bidi="ar"/>
              </w:rPr>
              <w:t>分钟就业服务圈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EA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整合人力资源市场、实训机构、创业服务中心资源，夯实县、乡（镇）、村（社区）三级就业服务阵地。创新推行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人社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村居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服务模式，建成县级标准化零工市场、</w:t>
            </w:r>
            <w:r>
              <w:rPr>
                <w:rStyle w:val="10"/>
                <w:rFonts w:eastAsia="仿宋_GB2312"/>
                <w:lang w:val="en-US" w:eastAsia="zh-CN" w:bidi="ar"/>
              </w:rPr>
              <w:t>9</w:t>
            </w:r>
            <w:r>
              <w:rPr>
                <w:rStyle w:val="9"/>
                <w:rFonts w:hAnsi="宋体"/>
                <w:lang w:val="en-US" w:eastAsia="zh-CN" w:bidi="ar"/>
              </w:rPr>
              <w:t>个乡镇零工驿站及村级就业服务站，将求职招聘、政策代办服务下沉至基层末梢。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25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C8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2027年</w:t>
            </w:r>
          </w:p>
          <w:p w14:paraId="1F5DBA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</w:tbl>
    <w:p w14:paraId="27059BC8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7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20B33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75B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A6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D6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3E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9D2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1AE2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A2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ED4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升级智慧就业平台，实现服务线上集成办理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F67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迭代优化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安东云就业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平台与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安东人社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公众号功能，集中上线直播带岗、人岗智能匹配、返乡求职登记、零工线上接单、政策一键推送等一体化服务，打通线上就业服务通道。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141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1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6FB463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6F30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32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7B7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规范化建设县域零工服务体系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08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通过改造升级、市场化运营方式提质县级零工市场与乡镇零工驿站，同步完善线上零工服务模块。</w:t>
            </w:r>
            <w:r>
              <w:rPr>
                <w:rStyle w:val="10"/>
                <w:rFonts w:eastAsia="仿宋_GB2312"/>
                <w:lang w:val="en-US" w:eastAsia="zh-CN" w:bidi="ar"/>
              </w:rPr>
              <w:t>2026</w:t>
            </w:r>
            <w:r>
              <w:rPr>
                <w:rStyle w:val="9"/>
                <w:rFonts w:hAnsi="宋体"/>
                <w:lang w:val="en-US" w:eastAsia="zh-CN" w:bidi="ar"/>
              </w:rPr>
              <w:t>年完成全县零工网点提质工程，形成全域覆盖的零工服务网络，便利劳动者就近灵活务工。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34C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县人社局、县财政局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60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002879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37B31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15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AF0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常态化开展招聘服务，提升标准化服务能力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09F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围绕就业援助月、春风行动等专项活动，常态化组织劳务协作、乡村专场招聘，落实县年度综合性招聘会不少于</w:t>
            </w:r>
            <w:r>
              <w:rPr>
                <w:rStyle w:val="10"/>
                <w:rFonts w:eastAsia="仿宋_GB2312"/>
                <w:lang w:val="en-US" w:eastAsia="zh-CN" w:bidi="ar"/>
              </w:rPr>
              <w:t>36</w:t>
            </w:r>
            <w:r>
              <w:rPr>
                <w:rStyle w:val="9"/>
                <w:rFonts w:hAnsi="宋体"/>
                <w:lang w:val="en-US" w:eastAsia="zh-CN" w:bidi="ar"/>
              </w:rPr>
              <w:t>场、乡镇每月至少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场招聘。同时建强基层就业服务队伍，推动公共就业服务向均等化、智慧化、标准化转型。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B18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1B9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50D9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92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581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培育市场化人力资源服务力量，畅通劳务输出渠道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C41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引导优质经营性人力资源机构、行业协会协同参与公共就业服务，每年重点培育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家骨干人力资源服务企业。完善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劳务公司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合作社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务工人员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服务模式，壮大劳务经纪人队伍，做实劳动力有组织外出输送，补齐基层服务短板。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E2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县人社局、县发改委、县市场监管局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ADA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52E7E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C03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B8C2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AB8BF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-481330</wp:posOffset>
                      </wp:positionH>
                      <wp:positionV relativeFrom="paragraph">
                        <wp:posOffset>213360</wp:posOffset>
                      </wp:positionV>
                      <wp:extent cx="521335" cy="735965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335" cy="735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629906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- 21 -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7.9pt;margin-top:16.8pt;height:57.95pt;width:41.05pt;z-index:251664384;mso-width-relative:page;mso-height-relative:page;" filled="f" stroked="f" coordsize="21600,21600" o:gfxdata="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H7832QAAAAgBAAAPAAAAAAAAAAEAIAAAACIAAABk&#10;cnMvZG93bnJldi54bWxQSwECFAAUAAAACACHTuJAOZ6uzD4CAABnBAAADgAAAAAAAAABACAAAAAo&#10;AQAAZHJzL2Uyb0RvYy54bWxQSwUGAAAAAAYABgBZAQAA2AUAAAAA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6E629906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- 21 -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C7E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夯实劳动关系协同治理机制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03E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劳动法、劳动合同法、社会保险法等法律法规，搭建政府、工会、企业三方协调体系，深化和谐劳动关系创建工作，建强监察、调解、仲裁专业队伍。加强企业用工指导监管，督促企业依法签订劳动合同、参保缴费，规范工时休假管理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3DBF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县人社局、县司法局、县法院、县工商联、县总工会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212B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</w:tbl>
    <w:p w14:paraId="332293ED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8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528A9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DA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32385</wp:posOffset>
                      </wp:positionV>
                      <wp:extent cx="521335" cy="735965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335" cy="735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84F552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- 22 -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7.95pt;margin-top:2.55pt;height:57.95pt;width:41.05pt;z-index:251665408;mso-width-relative:page;mso-height-relative:page;" filled="f" stroked="f" coordsize="21600,21600" o:gfxdata="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clUatYAAAAHAQAADwAAAAAAAAABACAAAAAiAAAAZHJz&#10;L2Rvd25yZXYueG1sUEsBAhQAFAAAAAgAh07iQFkE6xo/AgAAaQQAAA4AAAAAAAAAAQAgAAAAJQEA&#10;AGRycy9lMm9Eb2MueG1sUEsFBgAAAAAGAAYAWQEAANYFAAAAAA=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3884F552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- 22 -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7223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CA3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E47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AD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6CE1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74770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EC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878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系统化推进根治欠薪源头治理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8EBD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落实农民工实名制管理等各项制度，在建项目全部纳入用工数字化监管平台。构建源头防控、调解前置、司法兜底的多元欠薪处置体系，综合运用调解、司法确认、刑事追责等手段重拳整治恶意欠薪，实现欠薪问题动态清零，保障工资足额按时发放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24DB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县人社局、县司法局、县公安局、县检察院、县法院、县总工会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8629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54240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222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69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提质增效化解劳动人事争议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73F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推广互联网线上调解仲裁，深化裁调对接一体化建设，规范案件办理时限，提升调裁审联动效能，确保年度仲裁结案率超</w:t>
            </w:r>
            <w:r>
              <w:rPr>
                <w:rStyle w:val="10"/>
                <w:rFonts w:eastAsia="仿宋_GB2312"/>
                <w:lang w:val="en-US" w:eastAsia="zh-CN" w:bidi="ar"/>
              </w:rPr>
              <w:t>90%</w:t>
            </w:r>
            <w:r>
              <w:rPr>
                <w:rStyle w:val="9"/>
                <w:rFonts w:hAnsi="宋体"/>
                <w:lang w:val="en-US" w:eastAsia="zh-CN" w:bidi="ar"/>
              </w:rPr>
              <w:t>、调解成功率超</w:t>
            </w:r>
            <w:r>
              <w:rPr>
                <w:rStyle w:val="10"/>
                <w:rFonts w:eastAsia="仿宋_GB2312"/>
                <w:lang w:val="en-US" w:eastAsia="zh-CN" w:bidi="ar"/>
              </w:rPr>
              <w:t>65%</w:t>
            </w:r>
            <w:r>
              <w:rPr>
                <w:rStyle w:val="9"/>
                <w:rFonts w:hAnsi="宋体"/>
                <w:lang w:val="en-US" w:eastAsia="zh-CN" w:bidi="ar"/>
              </w:rPr>
              <w:t>。依托法律援助工作站，为劳动者免费提供劳动纠纷法律帮扶。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E2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县人社局、县司法局、县法院、县总工会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C9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1420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3F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406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常态化规范人力资源市场秩序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F9A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每年组织人力资源市场专项整治，严厉查处虚假招聘、求职诈骗行为，整治年龄、性别、身份等各类就业歧视行为，营造公平公正的就业求职环境。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05B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县人社局、县市场监管局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F25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424C3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C3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30F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打造公共化龙头型实训基地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98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整合县域职业培训资源，打造龙头型公共实训服务基地。统筹人社、应急管理、市场监管等部门培训资源，理顺普通职业技能等级培训与特种作业人员安全操作培训衔接机制。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DCF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D1EC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  <w:p w14:paraId="19F047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  <w:tr w14:paraId="6950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D2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E82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打造分布式共享型实训教室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5E48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统筹县域民营培训机构资源，在全县形成若干个共享实训教室，方便群众就近培训。面向全市定点培训机构开放培训承接名额，精准匹配县域产业用工缺口与各重点就业群体培训意愿。规范开班办学全流程管理，实现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培训取证、岗位对接、补贴兑付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闭环运行。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8D6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0C9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2027年</w:t>
            </w:r>
          </w:p>
          <w:p w14:paraId="74C901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</w:tr>
    </w:tbl>
    <w:p w14:paraId="5E329BE4">
      <w:pPr>
        <w:keepNext w:val="0"/>
        <w:keepLines w:val="0"/>
        <w:widowControl/>
        <w:suppressLineNumbers w:val="0"/>
        <w:snapToGrid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sectPr>
          <w:footerReference r:id="rId9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tbl>
      <w:tblPr>
        <w:tblStyle w:val="7"/>
        <w:tblW w:w="14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19"/>
        <w:gridCol w:w="7932"/>
        <w:gridCol w:w="2787"/>
        <w:gridCol w:w="1395"/>
      </w:tblGrid>
      <w:tr w14:paraId="2B1F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D381C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0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7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9A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  估  指  标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795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F0E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完成时限</w:t>
            </w:r>
          </w:p>
        </w:tc>
      </w:tr>
      <w:tr w14:paraId="4BB78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6E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CDA0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在城镇村（集镇村）设立提升型</w:t>
            </w:r>
          </w:p>
          <w:p w14:paraId="07001D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人社服务站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7E5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明确岗位职能、明确工作标准、明确考评方式，安置公益性岗位人员配备专职工作人员，在全县打造</w:t>
            </w:r>
            <w:r>
              <w:rPr>
                <w:rStyle w:val="10"/>
                <w:rFonts w:eastAsia="仿宋_GB2312"/>
                <w:lang w:val="en-US" w:eastAsia="zh-CN" w:bidi="ar"/>
              </w:rPr>
              <w:t>60</w:t>
            </w:r>
            <w:r>
              <w:rPr>
                <w:rStyle w:val="9"/>
                <w:rFonts w:hAnsi="宋体"/>
                <w:lang w:val="en-US" w:eastAsia="zh-CN" w:bidi="ar"/>
              </w:rPr>
              <w:t>个提升型人社服务站。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861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C55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2027</w:t>
            </w:r>
            <w:r>
              <w:rPr>
                <w:rStyle w:val="9"/>
                <w:rFonts w:hAnsi="Times New Roman"/>
                <w:lang w:val="en-US" w:eastAsia="zh-CN" w:bidi="ar"/>
              </w:rPr>
              <w:t>年底</w:t>
            </w:r>
          </w:p>
        </w:tc>
      </w:tr>
      <w:tr w14:paraId="5E2C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790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1BE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培育零工市场服务体系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AD22E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9"/>
                <w:rFonts w:hAnsi="宋体"/>
                <w:lang w:val="en-US" w:eastAsia="zh-CN" w:bidi="ar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培育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个县级零工市场，</w:t>
            </w:r>
            <w:r>
              <w:rPr>
                <w:rStyle w:val="10"/>
                <w:rFonts w:eastAsia="仿宋_GB2312"/>
                <w:lang w:val="en-US" w:eastAsia="zh-CN" w:bidi="ar"/>
              </w:rPr>
              <w:t>9</w:t>
            </w:r>
            <w:r>
              <w:rPr>
                <w:rStyle w:val="9"/>
                <w:rFonts w:hAnsi="宋体"/>
                <w:lang w:val="en-US" w:eastAsia="zh-CN" w:bidi="ar"/>
              </w:rPr>
              <w:t>个零工驿站和</w:t>
            </w:r>
            <w:r>
              <w:rPr>
                <w:rStyle w:val="10"/>
                <w:rFonts w:eastAsia="仿宋_GB2312"/>
                <w:lang w:val="en-US" w:eastAsia="zh-CN" w:bidi="ar"/>
              </w:rPr>
              <w:t>9</w:t>
            </w:r>
            <w:r>
              <w:rPr>
                <w:rStyle w:val="9"/>
                <w:rFonts w:hAnsi="宋体"/>
                <w:lang w:val="en-US" w:eastAsia="zh-CN" w:bidi="ar"/>
              </w:rPr>
              <w:t>个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家门口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的就业服务站。依托人力资源市场服务体系，大力开展公共就业服务活动。组织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百场招聘会进乡村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，常态开展线上线下各类就业服务活动，推广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直播带岗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和</w:t>
            </w:r>
            <w:r>
              <w:rPr>
                <w:rStyle w:val="10"/>
                <w:rFonts w:eastAsia="仿宋_GB2312"/>
                <w:lang w:val="en-US" w:eastAsia="zh-CN" w:bidi="ar"/>
              </w:rPr>
              <w:t xml:space="preserve">AI </w:t>
            </w:r>
            <w:r>
              <w:rPr>
                <w:rStyle w:val="9"/>
                <w:rFonts w:hAnsi="宋体"/>
                <w:lang w:val="en-US" w:eastAsia="zh-CN" w:bidi="ar"/>
              </w:rPr>
              <w:t>技术，落实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大数</w:t>
            </w:r>
          </w:p>
          <w:p w14:paraId="36F6269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据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铁脚板</w:t>
            </w:r>
            <w:r>
              <w:rPr>
                <w:rStyle w:val="10"/>
                <w:rFonts w:eastAsia="仿宋_GB2312"/>
                <w:lang w:val="en-US" w:eastAsia="zh-CN" w:bidi="ar"/>
              </w:rPr>
              <w:t xml:space="preserve">” </w:t>
            </w:r>
            <w:r>
              <w:rPr>
                <w:rStyle w:val="9"/>
                <w:rFonts w:hAnsi="宋体"/>
                <w:lang w:val="en-US" w:eastAsia="zh-CN" w:bidi="ar"/>
              </w:rPr>
              <w:t>服务模式，高质量开展</w:t>
            </w:r>
            <w:r>
              <w:rPr>
                <w:rStyle w:val="10"/>
                <w:rFonts w:eastAsia="仿宋_GB2312"/>
                <w:lang w:val="en-US" w:eastAsia="zh-CN" w:bidi="ar"/>
              </w:rPr>
              <w:t>“10+N”</w:t>
            </w:r>
            <w:r>
              <w:rPr>
                <w:rStyle w:val="9"/>
                <w:rFonts w:hAnsi="宋体"/>
                <w:lang w:val="en-US" w:eastAsia="zh-CN" w:bidi="ar"/>
              </w:rPr>
              <w:t>公共就业服务专项活动。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32F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07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持续性指标，每年年底提取完成数据</w:t>
            </w:r>
          </w:p>
        </w:tc>
      </w:tr>
      <w:tr w14:paraId="1F65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E2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767C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建设专业化人力资源产业园，实现产业培育有根基。</w:t>
            </w:r>
          </w:p>
        </w:tc>
        <w:tc>
          <w:tcPr>
            <w:tcW w:w="7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0382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Style w:val="9"/>
                <w:rFonts w:hint="eastAsia" w:hAnsi="宋体"/>
                <w:lang w:val="en-US" w:eastAsia="zh-CN" w:bidi="ar"/>
              </w:rPr>
            </w:pPr>
            <w:r>
              <w:rPr>
                <w:rStyle w:val="9"/>
                <w:rFonts w:hAnsi="宋体"/>
                <w:lang w:val="en-US" w:eastAsia="zh-CN" w:bidi="ar"/>
              </w:rPr>
              <w:t>依托通航产业研发孵化中心（企业总部港）建设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东飞人力资源产业园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，构建</w:t>
            </w:r>
            <w:r>
              <w:rPr>
                <w:rStyle w:val="10"/>
                <w:rFonts w:eastAsia="仿宋_GB2312"/>
                <w:lang w:val="en-US" w:eastAsia="zh-CN" w:bidi="ar"/>
              </w:rPr>
              <w:t>“</w:t>
            </w:r>
            <w:r>
              <w:rPr>
                <w:rStyle w:val="9"/>
                <w:rFonts w:hAnsi="宋体"/>
                <w:lang w:val="en-US" w:eastAsia="zh-CN" w:bidi="ar"/>
              </w:rPr>
              <w:t>公共服务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市场服务</w:t>
            </w:r>
            <w:r>
              <w:rPr>
                <w:rStyle w:val="10"/>
                <w:rFonts w:eastAsia="仿宋_GB2312"/>
                <w:lang w:val="en-US" w:eastAsia="zh-CN" w:bidi="ar"/>
              </w:rPr>
              <w:t>+</w:t>
            </w:r>
            <w:r>
              <w:rPr>
                <w:rStyle w:val="9"/>
                <w:rFonts w:hAnsi="宋体"/>
                <w:lang w:val="en-US" w:eastAsia="zh-CN" w:bidi="ar"/>
              </w:rPr>
              <w:t>产业赋能</w:t>
            </w:r>
            <w:r>
              <w:rPr>
                <w:rStyle w:val="10"/>
                <w:rFonts w:eastAsia="仿宋_GB2312"/>
                <w:lang w:val="en-US" w:eastAsia="zh-CN" w:bidi="ar"/>
              </w:rPr>
              <w:t>”</w:t>
            </w:r>
            <w:r>
              <w:rPr>
                <w:rStyle w:val="9"/>
                <w:rFonts w:hAnsi="宋体"/>
                <w:lang w:val="en-US" w:eastAsia="zh-CN" w:bidi="ar"/>
              </w:rPr>
              <w:t>一体化园区。入驻人力资源服务机构达</w:t>
            </w:r>
            <w:r>
              <w:rPr>
                <w:rStyle w:val="10"/>
                <w:rFonts w:eastAsia="仿宋_GB2312"/>
                <w:lang w:val="en-US" w:eastAsia="zh-CN" w:bidi="ar"/>
              </w:rPr>
              <w:t>30</w:t>
            </w:r>
            <w:r>
              <w:rPr>
                <w:rStyle w:val="9"/>
                <w:rFonts w:hAnsi="宋体"/>
                <w:lang w:val="en-US" w:eastAsia="zh-CN" w:bidi="ar"/>
              </w:rPr>
              <w:t>家以上，年营业收入突破</w:t>
            </w:r>
            <w:r>
              <w:rPr>
                <w:rStyle w:val="10"/>
                <w:rFonts w:eastAsia="仿宋_GB2312"/>
                <w:lang w:val="en-US" w:eastAsia="zh-CN" w:bidi="ar"/>
              </w:rPr>
              <w:t>2</w:t>
            </w:r>
            <w:r>
              <w:rPr>
                <w:rStyle w:val="9"/>
                <w:rFonts w:hAnsi="宋体"/>
                <w:lang w:val="en-US" w:eastAsia="zh-CN" w:bidi="ar"/>
              </w:rPr>
              <w:t>亿元。培育</w:t>
            </w:r>
            <w:r>
              <w:rPr>
                <w:rStyle w:val="10"/>
                <w:rFonts w:eastAsia="仿宋_GB2312"/>
                <w:lang w:val="en-US" w:eastAsia="zh-CN" w:bidi="ar"/>
              </w:rPr>
              <w:t>3</w:t>
            </w:r>
            <w:r>
              <w:rPr>
                <w:rStyle w:val="9"/>
                <w:rFonts w:hAnsi="宋体"/>
                <w:lang w:val="en-US" w:eastAsia="zh-CN" w:bidi="ar"/>
              </w:rPr>
              <w:t>至</w:t>
            </w:r>
            <w:r>
              <w:rPr>
                <w:rStyle w:val="10"/>
                <w:rFonts w:eastAsia="仿宋_GB2312"/>
                <w:lang w:val="en-US" w:eastAsia="zh-CN" w:bidi="ar"/>
              </w:rPr>
              <w:t>5</w:t>
            </w:r>
            <w:r>
              <w:rPr>
                <w:rStyle w:val="9"/>
                <w:rFonts w:hAnsi="宋体"/>
                <w:lang w:val="en-US" w:eastAsia="zh-CN" w:bidi="ar"/>
              </w:rPr>
              <w:t>家本土骨干人力资源服务机构，年度服务企业超</w:t>
            </w:r>
            <w:r>
              <w:rPr>
                <w:rStyle w:val="10"/>
                <w:rFonts w:eastAsia="仿宋_GB2312"/>
                <w:lang w:val="en-US" w:eastAsia="zh-CN" w:bidi="ar"/>
              </w:rPr>
              <w:t>500</w:t>
            </w:r>
            <w:r>
              <w:rPr>
                <w:rStyle w:val="9"/>
                <w:rFonts w:hAnsi="宋体"/>
                <w:lang w:val="en-US" w:eastAsia="zh-CN" w:bidi="ar"/>
              </w:rPr>
              <w:t>家次，新增就业岗位</w:t>
            </w:r>
            <w:r>
              <w:rPr>
                <w:rStyle w:val="10"/>
                <w:rFonts w:eastAsia="仿宋_GB2312"/>
                <w:lang w:val="en-US" w:eastAsia="zh-CN" w:bidi="ar"/>
              </w:rPr>
              <w:t>1</w:t>
            </w:r>
            <w:r>
              <w:rPr>
                <w:rStyle w:val="9"/>
                <w:rFonts w:hAnsi="宋体"/>
                <w:lang w:val="en-US" w:eastAsia="zh-CN" w:bidi="ar"/>
              </w:rPr>
              <w:t>万个以上，打造豫北区域人力资源服务特色标杆。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F57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C4E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>2027</w:t>
            </w:r>
            <w:r>
              <w:rPr>
                <w:rStyle w:val="9"/>
                <w:rFonts w:hAnsi="Times New Roman"/>
                <w:lang w:val="en-US" w:eastAsia="zh-CN" w:bidi="ar"/>
              </w:rPr>
              <w:t>年底</w:t>
            </w:r>
          </w:p>
        </w:tc>
      </w:tr>
    </w:tbl>
    <w:p w14:paraId="121D05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4F781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592455</wp:posOffset>
                </wp:positionV>
                <wp:extent cx="521335" cy="73596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62A8A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  <w:t>- 23 -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05pt;margin-top:46.65pt;height:57.95pt;width:41.05pt;z-index:251666432;mso-width-relative:page;mso-height-relative:page;" filled="f" stroked="f" coordsize="21600,21600" o:gfxdata="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D04hdkAAAALAQAADwAAAAAAAAABACAAAAAiAAAA&#10;ZHJzL2Rvd25yZXYueG1sUEsBAhQAFAAAAAgAh07iQHhhRsA/AgAAaQQAAA4AAAAAAAAAAQAgAAAA&#10;K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7FA62A8A">
                      <w:pPr>
                        <w:numPr>
                          <w:ilvl w:val="0"/>
                          <w:numId w:val="0"/>
                        </w:numP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  <w:t>- 23 -</w:t>
                      </w:r>
                    </w:p>
                  </w:txbxContent>
                </v:textbox>
              </v:shape>
            </w:pict>
          </mc:Fallback>
        </mc:AlternateContent>
      </w:r>
    </w:p>
    <w:p w14:paraId="2AA15F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sectPr>
          <w:footerReference r:id="rId10" w:type="default"/>
          <w:pgSz w:w="16838" w:h="11906" w:orient="landscape"/>
          <w:pgMar w:top="1587" w:right="1474" w:bottom="1474" w:left="1984" w:header="851" w:footer="992" w:gutter="0"/>
          <w:pgNumType w:fmt="numberInDash"/>
          <w:cols w:space="0" w:num="1"/>
          <w:rtlGutter w:val="0"/>
          <w:docGrid w:type="lines" w:linePitch="315" w:charSpace="0"/>
        </w:sectPr>
      </w:pPr>
    </w:p>
    <w:p w14:paraId="171E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9C76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20D5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EAB8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954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7AAB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0A6A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114B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2EA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C12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DE7D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ED69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7597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A9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49D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F699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01ED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D413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A69F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342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69"/>
        <w:gridCol w:w="4775"/>
      </w:tblGrid>
      <w:tr w14:paraId="359EC8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4069" w:type="dxa"/>
            <w:noWrap w:val="0"/>
            <w:vAlign w:val="center"/>
          </w:tcPr>
          <w:p w14:paraId="6EBB117C">
            <w:pPr>
              <w:pStyle w:val="6"/>
              <w:spacing w:after="0" w:line="240" w:lineRule="auto"/>
              <w:ind w:left="210" w:leftChars="100" w:firstLine="0"/>
              <w:jc w:val="left"/>
              <w:rPr>
                <w:rFonts w:hint="eastAsia" w:ascii="仿宋_GB2312" w:hAnsi="CESI仿宋-GB2312" w:eastAsia="仿宋_GB2312" w:cs="CESI仿宋-GB2312"/>
                <w:bCs w:val="0"/>
                <w:sz w:val="28"/>
                <w:szCs w:val="28"/>
              </w:rPr>
            </w:pPr>
            <w:r>
              <w:rPr>
                <w:rFonts w:hint="eastAsia" w:ascii="仿宋_GB2312" w:hAnsi="CESI仿宋-GB2312" w:eastAsia="仿宋_GB2312" w:cs="CESI仿宋-GB2312"/>
                <w:bCs w:val="0"/>
                <w:sz w:val="28"/>
                <w:szCs w:val="28"/>
              </w:rPr>
              <w:t>安阳县人民政府办公室</w:t>
            </w:r>
          </w:p>
        </w:tc>
        <w:tc>
          <w:tcPr>
            <w:tcW w:w="4775" w:type="dxa"/>
            <w:noWrap w:val="0"/>
            <w:vAlign w:val="center"/>
          </w:tcPr>
          <w:p w14:paraId="204D5527">
            <w:pPr>
              <w:pStyle w:val="6"/>
              <w:spacing w:after="0" w:line="240" w:lineRule="auto"/>
              <w:ind w:right="210" w:rightChars="100" w:firstLine="0"/>
              <w:jc w:val="right"/>
              <w:rPr>
                <w:rFonts w:hint="eastAsia" w:ascii="仿宋_GB2312" w:hAnsi="宋体" w:eastAsia="仿宋_GB2312" w:cs="CESI仿宋-GB2312"/>
                <w:bCs w:val="0"/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  <w:lang w:val="en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 w:val="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仿宋_GB2312" w:cs="Times New Roman"/>
                <w:bCs w:val="0"/>
                <w:sz w:val="28"/>
                <w:szCs w:val="28"/>
              </w:rPr>
              <w:t>日印</w:t>
            </w:r>
            <w:r>
              <w:rPr>
                <w:rFonts w:hint="eastAsia" w:ascii="仿宋_GB2312" w:hAnsi="CESI仿宋-GB2312" w:eastAsia="仿宋_GB2312" w:cs="CESI仿宋-GB2312"/>
                <w:bCs w:val="0"/>
                <w:sz w:val="28"/>
                <w:szCs w:val="28"/>
              </w:rPr>
              <w:t>发</w:t>
            </w:r>
          </w:p>
        </w:tc>
      </w:tr>
    </w:tbl>
    <w:p w14:paraId="2CD0C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11" w:type="default"/>
      <w:pgSz w:w="11906" w:h="16838"/>
      <w:pgMar w:top="1474" w:right="1474" w:bottom="1984" w:left="1587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7A25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C94CC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7B7D1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FC0DA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21132">
    <w:pPr>
      <w:pStyle w:val="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9A06A"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EEA6">
    <w:pPr>
      <w:pStyle w:val="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A20A1">
    <w:pPr>
      <w:pStyle w:val="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7CAF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C1CA2"/>
    <w:rsid w:val="019B53E2"/>
    <w:rsid w:val="020E2058"/>
    <w:rsid w:val="025A3A6A"/>
    <w:rsid w:val="049A5982"/>
    <w:rsid w:val="057D4D55"/>
    <w:rsid w:val="0648365F"/>
    <w:rsid w:val="07EF46DA"/>
    <w:rsid w:val="083640B7"/>
    <w:rsid w:val="0858079E"/>
    <w:rsid w:val="095A3DD5"/>
    <w:rsid w:val="0A8D4818"/>
    <w:rsid w:val="0AF31359"/>
    <w:rsid w:val="0BC70B65"/>
    <w:rsid w:val="0BEE2322"/>
    <w:rsid w:val="0CB63A18"/>
    <w:rsid w:val="0D0227BA"/>
    <w:rsid w:val="0F8D5BD5"/>
    <w:rsid w:val="0FAE1BEE"/>
    <w:rsid w:val="0FB7580F"/>
    <w:rsid w:val="113118BF"/>
    <w:rsid w:val="11B11FA9"/>
    <w:rsid w:val="11D30F31"/>
    <w:rsid w:val="11F73034"/>
    <w:rsid w:val="12851EC3"/>
    <w:rsid w:val="12962EDC"/>
    <w:rsid w:val="129E4D32"/>
    <w:rsid w:val="134A2134"/>
    <w:rsid w:val="13F433FE"/>
    <w:rsid w:val="14A405FA"/>
    <w:rsid w:val="16B154F2"/>
    <w:rsid w:val="17A877D6"/>
    <w:rsid w:val="18046EEA"/>
    <w:rsid w:val="18A62B93"/>
    <w:rsid w:val="19A3296E"/>
    <w:rsid w:val="1A2D1D10"/>
    <w:rsid w:val="1AC11938"/>
    <w:rsid w:val="1B6127C6"/>
    <w:rsid w:val="1B8E3378"/>
    <w:rsid w:val="1B977CCA"/>
    <w:rsid w:val="1BE15C8E"/>
    <w:rsid w:val="1C93342E"/>
    <w:rsid w:val="1D24355D"/>
    <w:rsid w:val="1E2F3368"/>
    <w:rsid w:val="1F1E361C"/>
    <w:rsid w:val="1F777037"/>
    <w:rsid w:val="213E0C78"/>
    <w:rsid w:val="23333912"/>
    <w:rsid w:val="243862B0"/>
    <w:rsid w:val="25072C0B"/>
    <w:rsid w:val="254348FA"/>
    <w:rsid w:val="25F27417"/>
    <w:rsid w:val="26954FFB"/>
    <w:rsid w:val="26FF3F4B"/>
    <w:rsid w:val="277D71B5"/>
    <w:rsid w:val="288C08EC"/>
    <w:rsid w:val="29AC55DD"/>
    <w:rsid w:val="2A563E60"/>
    <w:rsid w:val="2AD4533E"/>
    <w:rsid w:val="2C723060"/>
    <w:rsid w:val="2CA21549"/>
    <w:rsid w:val="2D144E6C"/>
    <w:rsid w:val="2D5E5392"/>
    <w:rsid w:val="2D9C5EBB"/>
    <w:rsid w:val="2DC412A4"/>
    <w:rsid w:val="2EFE6498"/>
    <w:rsid w:val="30157255"/>
    <w:rsid w:val="30405AEB"/>
    <w:rsid w:val="32C57CE3"/>
    <w:rsid w:val="32C60367"/>
    <w:rsid w:val="32D560F7"/>
    <w:rsid w:val="33801A8B"/>
    <w:rsid w:val="345F459E"/>
    <w:rsid w:val="351A102B"/>
    <w:rsid w:val="35AD3EB4"/>
    <w:rsid w:val="36195BEB"/>
    <w:rsid w:val="379461A9"/>
    <w:rsid w:val="39183275"/>
    <w:rsid w:val="3A883821"/>
    <w:rsid w:val="3BB31E53"/>
    <w:rsid w:val="3C1677C5"/>
    <w:rsid w:val="3C7D424D"/>
    <w:rsid w:val="3C904592"/>
    <w:rsid w:val="3D424389"/>
    <w:rsid w:val="3D447357"/>
    <w:rsid w:val="3D915310"/>
    <w:rsid w:val="3DA600F0"/>
    <w:rsid w:val="40C003E6"/>
    <w:rsid w:val="40F736DC"/>
    <w:rsid w:val="410544FB"/>
    <w:rsid w:val="419B2990"/>
    <w:rsid w:val="42432B5D"/>
    <w:rsid w:val="427F3924"/>
    <w:rsid w:val="43540D2F"/>
    <w:rsid w:val="439C056B"/>
    <w:rsid w:val="444C1735"/>
    <w:rsid w:val="448B0D0B"/>
    <w:rsid w:val="45570D43"/>
    <w:rsid w:val="45B95404"/>
    <w:rsid w:val="45D96900"/>
    <w:rsid w:val="462502CF"/>
    <w:rsid w:val="49200CE8"/>
    <w:rsid w:val="4B0E1D4E"/>
    <w:rsid w:val="4BBD62FD"/>
    <w:rsid w:val="4CD90955"/>
    <w:rsid w:val="4CE74F4D"/>
    <w:rsid w:val="4D902EEE"/>
    <w:rsid w:val="4D950045"/>
    <w:rsid w:val="4F4A6AF7"/>
    <w:rsid w:val="510A2669"/>
    <w:rsid w:val="510A2FB8"/>
    <w:rsid w:val="518F08F0"/>
    <w:rsid w:val="51D6295A"/>
    <w:rsid w:val="526A24FC"/>
    <w:rsid w:val="531241AC"/>
    <w:rsid w:val="532D5CA7"/>
    <w:rsid w:val="55454463"/>
    <w:rsid w:val="556A4982"/>
    <w:rsid w:val="557E6563"/>
    <w:rsid w:val="56424FA2"/>
    <w:rsid w:val="57F06C03"/>
    <w:rsid w:val="5943504A"/>
    <w:rsid w:val="598D0C2A"/>
    <w:rsid w:val="5C175618"/>
    <w:rsid w:val="5CBF734C"/>
    <w:rsid w:val="5E333AFC"/>
    <w:rsid w:val="5ED42A73"/>
    <w:rsid w:val="60435BCA"/>
    <w:rsid w:val="60B45DE9"/>
    <w:rsid w:val="61037A96"/>
    <w:rsid w:val="61BE05BD"/>
    <w:rsid w:val="627F71B2"/>
    <w:rsid w:val="628A21AA"/>
    <w:rsid w:val="63697E4F"/>
    <w:rsid w:val="63A47547"/>
    <w:rsid w:val="642D103F"/>
    <w:rsid w:val="656C5B97"/>
    <w:rsid w:val="658663D8"/>
    <w:rsid w:val="6627459B"/>
    <w:rsid w:val="680B080A"/>
    <w:rsid w:val="682C1CA2"/>
    <w:rsid w:val="68EA4EF1"/>
    <w:rsid w:val="69EF0691"/>
    <w:rsid w:val="6A1A2410"/>
    <w:rsid w:val="6B213F2C"/>
    <w:rsid w:val="6C533F4A"/>
    <w:rsid w:val="6C7C587B"/>
    <w:rsid w:val="6F852046"/>
    <w:rsid w:val="7004569A"/>
    <w:rsid w:val="7023779A"/>
    <w:rsid w:val="70691651"/>
    <w:rsid w:val="726E73F3"/>
    <w:rsid w:val="743B1556"/>
    <w:rsid w:val="748142F7"/>
    <w:rsid w:val="74FE7E94"/>
    <w:rsid w:val="76E35133"/>
    <w:rsid w:val="76FC489B"/>
    <w:rsid w:val="77756B2D"/>
    <w:rsid w:val="78A3200D"/>
    <w:rsid w:val="799C6BE0"/>
    <w:rsid w:val="79EC3A03"/>
    <w:rsid w:val="7A13262E"/>
    <w:rsid w:val="7B62386D"/>
    <w:rsid w:val="7B711D02"/>
    <w:rsid w:val="7BC9382E"/>
    <w:rsid w:val="7BD36518"/>
    <w:rsid w:val="7C5F7DAC"/>
    <w:rsid w:val="7D22529F"/>
    <w:rsid w:val="7E891110"/>
    <w:rsid w:val="7F4B3971"/>
    <w:rsid w:val="7F6E43A4"/>
    <w:rsid w:val="7FE80B44"/>
    <w:rsid w:val="FF1FC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宋体" w:hAnsi="宋体" w:eastAsia="宋体" w:cs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spacing w:before="100" w:beforeAutospacing="1"/>
      <w:ind w:firstLine="420"/>
    </w:pPr>
  </w:style>
  <w:style w:type="character" w:customStyle="1" w:styleId="9">
    <w:name w:val="font7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6649</Words>
  <Characters>6767</Characters>
  <Lines>0</Lines>
  <Paragraphs>0</Paragraphs>
  <TotalTime>5</TotalTime>
  <ScaleCrop>false</ScaleCrop>
  <LinksUpToDate>false</LinksUpToDate>
  <CharactersWithSpaces>6823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2026-07-27T11:51:00Z</dcterms:created>
  <dc:creator>新的一天</dc:creator>
  <cp:lastModifiedBy>sugon</cp:lastModifiedBy>
  <cp:lastPrinted>2026-07-30T10:20:00Z</cp:lastPrinted>
  <dcterms:modified xsi:type="dcterms:W3CDTF">2026-08-04T17:37:43Z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4991E9F2CF374797E7B2716AABA834F3_43</vt:lpwstr>
  </property>
  <property fmtid="{D5CDD505-2E9C-101B-9397-08002B2CF9AE}" pid="4" name="KSOTemplateDocerSaveRecord">
    <vt:lpwstr>eyJoZGlkIjoiZDE3NWVjMTA3Yjc2NjZjODVjNTk5ZDY3ZjJhZmEyZTYiLCJ1c2VySWQiOiI2NDE5ODUzMzQifQ==</vt:lpwstr>
  </property>
</Properties>
</file>