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94" w:rsidRDefault="00AA5894" w:rsidP="00AA5894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经发局收入支出增减变化情况表</w:t>
      </w:r>
    </w:p>
    <w:p w:rsidR="00AA5894" w:rsidRDefault="00AA5894" w:rsidP="00AA5894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2015年度收入3690.11万元，2016年度收入4120.18万元，同比增长430.07万元</w:t>
      </w:r>
      <w:r w:rsidR="0001153C">
        <w:rPr>
          <w:rFonts w:ascii="楷体_GB2312" w:eastAsia="楷体_GB2312" w:hint="eastAsia"/>
          <w:sz w:val="32"/>
          <w:szCs w:val="32"/>
        </w:rPr>
        <w:t>。</w:t>
      </w:r>
    </w:p>
    <w:p w:rsidR="004358AB" w:rsidRDefault="00AA5894" w:rsidP="006F7003">
      <w:pPr>
        <w:spacing w:line="220" w:lineRule="atLeast"/>
        <w:ind w:firstLineChars="250" w:firstLine="800"/>
      </w:pPr>
      <w:r>
        <w:rPr>
          <w:rFonts w:ascii="楷体_GB2312" w:eastAsia="楷体_GB2312" w:hint="eastAsia"/>
          <w:sz w:val="32"/>
          <w:szCs w:val="32"/>
        </w:rPr>
        <w:t>2015年度支出3699.55万元，2016年度支出1719.63万元，同比减少1979.92万元</w:t>
      </w:r>
      <w:r w:rsidR="0001153C">
        <w:rPr>
          <w:rFonts w:ascii="楷体_GB2312" w:eastAsia="楷体_GB2312" w:hint="eastAsia"/>
          <w:sz w:val="32"/>
          <w:szCs w:val="32"/>
        </w:rPr>
        <w:t>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1153C"/>
    <w:rsid w:val="00323B43"/>
    <w:rsid w:val="003D37D8"/>
    <w:rsid w:val="00426133"/>
    <w:rsid w:val="004358AB"/>
    <w:rsid w:val="006F7003"/>
    <w:rsid w:val="008B7726"/>
    <w:rsid w:val="009C48A8"/>
    <w:rsid w:val="00AA5894"/>
    <w:rsid w:val="00BC0FA2"/>
    <w:rsid w:val="00C76B6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9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2017-11-13T03:17:00Z</dcterms:modified>
</cp:coreProperties>
</file>