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67" w:rsidRDefault="00B63067" w:rsidP="00B63067">
      <w:pPr>
        <w:ind w:firstLineChars="200" w:firstLine="803"/>
        <w:jc w:val="center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>
        <w:rPr>
          <w:rFonts w:ascii="Simsun" w:hAnsi="Simsun" w:hint="eastAsia"/>
          <w:b/>
          <w:bCs/>
          <w:color w:val="000000"/>
          <w:sz w:val="40"/>
          <w:szCs w:val="40"/>
          <w:shd w:val="clear" w:color="auto" w:fill="FFFFFF"/>
        </w:rPr>
        <w:t>2017</w:t>
      </w:r>
      <w:r>
        <w:rPr>
          <w:rFonts w:ascii="Simsun" w:hAnsi="Simsun" w:hint="eastAsia"/>
          <w:b/>
          <w:bCs/>
          <w:color w:val="000000"/>
          <w:sz w:val="40"/>
          <w:szCs w:val="40"/>
          <w:shd w:val="clear" w:color="auto" w:fill="FFFFFF"/>
        </w:rPr>
        <w:t>年高新区</w:t>
      </w:r>
      <w:r>
        <w:rPr>
          <w:rFonts w:ascii="Simsun" w:hAnsi="Simsun"/>
          <w:b/>
          <w:bCs/>
          <w:color w:val="000000"/>
          <w:sz w:val="40"/>
          <w:szCs w:val="40"/>
          <w:shd w:val="clear" w:color="auto" w:fill="FFFFFF"/>
        </w:rPr>
        <w:t>转移支付情况说明</w:t>
      </w:r>
    </w:p>
    <w:p w:rsidR="00B63067" w:rsidRDefault="00B63067" w:rsidP="0019694E">
      <w:pPr>
        <w:ind w:firstLineChars="200" w:firstLine="64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19694E" w:rsidRPr="0019694E" w:rsidRDefault="0019694E" w:rsidP="0019694E">
      <w:pPr>
        <w:ind w:firstLineChars="200" w:firstLine="64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9694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2017年上级转移支付总额4328万元，其中：返还性收入513万元，一般性转移支付收入455万元，专项转移支付收入3410万元。</w:t>
      </w:r>
    </w:p>
    <w:p w:rsidR="0019694E" w:rsidRPr="0019694E" w:rsidRDefault="0019694E" w:rsidP="0019694E">
      <w:pPr>
        <w:ind w:firstLineChars="200" w:firstLine="64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9694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返还性收入513万元中，增值税和消费税税收返还收入351万元，所得税基数返还123万元。一般性转移支付收入455万元中，农村综合改革转移支付收入199万元，其他一般性转移支付收入256万元。</w:t>
      </w:r>
    </w:p>
    <w:p w:rsidR="0019694E" w:rsidRPr="0019694E" w:rsidRDefault="0019694E" w:rsidP="0019694E">
      <w:pPr>
        <w:ind w:firstLineChars="200" w:firstLine="64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9694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专项转移支付3410万元中，教育支出882万元，文化体育与传媒支出5万元，社会保障与就业支出565万元，医疗卫生支出1953万元，住房保障5万元。</w:t>
      </w:r>
    </w:p>
    <w:p w:rsidR="0041674B" w:rsidRPr="00AD5FC3" w:rsidRDefault="0019694E" w:rsidP="0019694E">
      <w:pPr>
        <w:ind w:firstLineChars="200" w:firstLine="640"/>
      </w:pPr>
      <w:r w:rsidRPr="0019694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转移性支出合计13917万元，其中：体制上解支出3893万元，专项上解支出10024万元。</w:t>
      </w:r>
    </w:p>
    <w:sectPr w:rsidR="0041674B" w:rsidRPr="00AD5FC3" w:rsidSect="006A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A59" w:rsidRDefault="00390A59" w:rsidP="00AD5FC3">
      <w:r>
        <w:separator/>
      </w:r>
    </w:p>
  </w:endnote>
  <w:endnote w:type="continuationSeparator" w:id="1">
    <w:p w:rsidR="00390A59" w:rsidRDefault="00390A59" w:rsidP="00AD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A59" w:rsidRDefault="00390A59" w:rsidP="00AD5FC3">
      <w:r>
        <w:separator/>
      </w:r>
    </w:p>
  </w:footnote>
  <w:footnote w:type="continuationSeparator" w:id="1">
    <w:p w:rsidR="00390A59" w:rsidRDefault="00390A59" w:rsidP="00AD5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FC3"/>
    <w:rsid w:val="0019694E"/>
    <w:rsid w:val="00390A59"/>
    <w:rsid w:val="0041674B"/>
    <w:rsid w:val="006A450C"/>
    <w:rsid w:val="006F2542"/>
    <w:rsid w:val="007C6C51"/>
    <w:rsid w:val="00863E37"/>
    <w:rsid w:val="00AD5FC3"/>
    <w:rsid w:val="00B63067"/>
    <w:rsid w:val="00C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F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F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5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>P R C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2017-05-24T03:38:00Z</dcterms:created>
  <dcterms:modified xsi:type="dcterms:W3CDTF">2017-05-24T03:58:00Z</dcterms:modified>
</cp:coreProperties>
</file>