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21" w:rsidRDefault="001C0121">
      <w:pPr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1C0121" w:rsidRDefault="00215723" w:rsidP="000B2FC3">
      <w:pPr>
        <w:spacing w:line="160" w:lineRule="atLeas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关于安阳市高新区2020年预算安排情况的说明</w:t>
      </w: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</w:t>
      </w:r>
      <w:r>
        <w:rPr>
          <w:rFonts w:ascii="黑体" w:eastAsia="黑体" w:hAnsi="Times New Roman" w:cs="黑体"/>
          <w:spacing w:val="2"/>
          <w:sz w:val="56"/>
          <w:szCs w:val="56"/>
        </w:rPr>
        <w:t xml:space="preserve"> </w:t>
      </w:r>
      <w:r>
        <w:rPr>
          <w:rFonts w:ascii="黑体" w:eastAsia="黑体" w:hAnsi="Times New Roman" w:cs="黑体" w:hint="eastAsia"/>
          <w:sz w:val="56"/>
          <w:szCs w:val="56"/>
        </w:rPr>
        <w:t>录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 高新区</w:t>
      </w:r>
      <w:r>
        <w:rPr>
          <w:rFonts w:ascii="黑体" w:eastAsia="黑体" w:hAnsi="Times New Roman" w:cs="黑体"/>
          <w:spacing w:val="-119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pacing w:val="-119"/>
          <w:sz w:val="32"/>
          <w:szCs w:val="32"/>
        </w:rPr>
        <w:t xml:space="preserve">         </w:t>
      </w:r>
      <w:r>
        <w:rPr>
          <w:rFonts w:ascii="黑体" w:eastAsia="黑体" w:hAnsi="Times New Roman" w:cs="黑体" w:hint="eastAsia"/>
          <w:sz w:val="32"/>
          <w:szCs w:val="32"/>
        </w:rPr>
        <w:t>2020年度财政预算情况说明</w:t>
      </w:r>
      <w:r>
        <w:rPr>
          <w:rFonts w:ascii="黑体" w:eastAsia="黑体" w:hAnsi="Times New Roman" w:cs="黑体"/>
          <w:w w:val="99"/>
          <w:sz w:val="32"/>
          <w:szCs w:val="32"/>
        </w:rPr>
        <w:t xml:space="preserve"> 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2039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黑体" w:eastAsia="黑体" w:hAnsi="Times New Roman" w:cs="黑体" w:hint="eastAsia"/>
          <w:w w:val="99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一、一般公共预算收支安排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1424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二、政府性基金预算收支安排情况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1424" w:firstLineChars="300" w:firstLine="96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国有资本经营预算收支情况说明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Chars="821" w:right="1724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四、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社会保险基金预算收支情况说明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Chars="600" w:right="12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五、“三公”经费支出预算情况说明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Chars="500" w:right="105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六、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转移支付情况说明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七、举借债务情况说明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960"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八、重大政策和重点项目绩效目标情况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Chars="500" w:right="105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九、扶贫资金情况说明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 xml:space="preserve">   附件：</w:t>
      </w:r>
      <w:r>
        <w:rPr>
          <w:rFonts w:ascii="黑体" w:eastAsia="黑体" w:hAnsi="Times New Roman" w:cs="黑体"/>
          <w:spacing w:val="-32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高新区</w:t>
      </w:r>
      <w:r>
        <w:rPr>
          <w:rFonts w:ascii="黑体" w:eastAsia="黑体" w:hAnsi="Times New Roman" w:cs="黑体" w:hint="eastAsia"/>
          <w:sz w:val="32"/>
          <w:szCs w:val="32"/>
        </w:rPr>
        <w:t>2020年度财政预算表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2020年高新区收支预算情况表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2020年高新区一般公共预算收入表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2020年高新区一般公共预算财力测算表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四、2020</w:t>
      </w:r>
      <w:r>
        <w:rPr>
          <w:rFonts w:ascii="仿宋_GB2312" w:eastAsia="仿宋_GB2312" w:hint="eastAsia"/>
          <w:sz w:val="32"/>
          <w:szCs w:val="32"/>
        </w:rPr>
        <w:t>年高新区一般公共预算支出明细表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五、2020</w:t>
      </w:r>
      <w:r>
        <w:rPr>
          <w:rFonts w:ascii="仿宋_GB2312" w:eastAsia="仿宋_GB2312" w:hint="eastAsia"/>
          <w:sz w:val="32"/>
          <w:szCs w:val="32"/>
        </w:rPr>
        <w:t>年高新区本级一般公共预算支出明细表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六、2020</w:t>
      </w:r>
      <w:r>
        <w:rPr>
          <w:rFonts w:ascii="仿宋_GB2312" w:eastAsia="仿宋_GB2312" w:hint="eastAsia"/>
          <w:sz w:val="32"/>
          <w:szCs w:val="32"/>
        </w:rPr>
        <w:t>年高新区本级基本支出预算支出明细表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七、2020</w:t>
      </w:r>
      <w:r>
        <w:rPr>
          <w:rFonts w:ascii="仿宋_GB2312" w:eastAsia="仿宋_GB2312" w:hint="eastAsia"/>
          <w:sz w:val="32"/>
          <w:szCs w:val="32"/>
        </w:rPr>
        <w:t>年高新区一般公共预算支出经济分类明细表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区税收返还和转移支付表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区税收返还分地区预算表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区一般转移支付分地区预算表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十一、2020年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区专项转移支付分地区预算表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十二、2020年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区专项转移支付分项目预算表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十三、2020年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区三公经费预算表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十四、2020年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区政府性基金收支预算表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十五、2020年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区政府性基金预算收入表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十六、2020年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区政府性基金预算支出表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十七、2020年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区政府性基金转移支付分地区表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十八、2020年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区政府性基金预算本级支出表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十九、2020年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区政府性基金预算转移支付表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区社保基金预算收入表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二十一、2020年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区社保基金预算支出表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二十二、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区一般债务限额表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二十三、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区一般债务余额表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二十四、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区专项债务限额表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二十五、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区专项债务余额表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二十六、2020年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区国有资本经营收支总表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二十七、2020年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区国有资本经营收入表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二十八、2020年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区国有资本经营支出表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二十九、2020年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区本级国有资本经营支出表</w:t>
      </w: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三十、2020年</w:t>
      </w:r>
      <w:r>
        <w:rPr>
          <w:rFonts w:ascii="仿宋_GB2312" w:eastAsia="仿宋_GB2312" w:hint="eastAsia"/>
          <w:sz w:val="32"/>
          <w:szCs w:val="32"/>
        </w:rPr>
        <w:t>高新</w:t>
      </w:r>
      <w:r>
        <w:rPr>
          <w:rFonts w:ascii="仿宋_GB2312" w:eastAsia="仿宋_GB2312" w:hAnsi="Times New Roman" w:cs="仿宋_GB2312" w:hint="eastAsia"/>
          <w:sz w:val="32"/>
          <w:szCs w:val="32"/>
        </w:rPr>
        <w:t>区国有资本经营转移支付表</w:t>
      </w: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jc w:val="center"/>
        <w:rPr>
          <w:rFonts w:ascii="黑体" w:eastAsia="黑体" w:hAnsi="Times New Roman" w:cs="黑体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jc w:val="center"/>
        <w:rPr>
          <w:rFonts w:ascii="黑体" w:eastAsia="黑体" w:hAnsi="Times New Roman" w:cs="黑体"/>
          <w:sz w:val="32"/>
          <w:szCs w:val="32"/>
        </w:rPr>
      </w:pPr>
    </w:p>
    <w:p w:rsidR="001C0121" w:rsidRDefault="001C0121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jc w:val="center"/>
        <w:rPr>
          <w:rFonts w:ascii="黑体" w:eastAsia="黑体" w:hAnsi="Times New Roman" w:cs="黑体"/>
          <w:sz w:val="32"/>
          <w:szCs w:val="32"/>
        </w:rPr>
      </w:pPr>
    </w:p>
    <w:p w:rsidR="001C0121" w:rsidRDefault="00215723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jc w:val="center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 高新区</w:t>
      </w:r>
      <w:r>
        <w:rPr>
          <w:rFonts w:ascii="黑体" w:eastAsia="黑体" w:hAnsi="Times New Roman" w:cs="黑体"/>
          <w:spacing w:val="-119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spacing w:val="-119"/>
          <w:sz w:val="32"/>
          <w:szCs w:val="32"/>
        </w:rPr>
        <w:t xml:space="preserve">         </w:t>
      </w:r>
      <w:r>
        <w:rPr>
          <w:rFonts w:ascii="黑体" w:eastAsia="黑体" w:hAnsi="Times New Roman" w:cs="黑体" w:hint="eastAsia"/>
          <w:sz w:val="32"/>
          <w:szCs w:val="32"/>
        </w:rPr>
        <w:t>2020年度总预算情况说明</w:t>
      </w:r>
    </w:p>
    <w:p w:rsidR="001C0121" w:rsidRDefault="001C0121">
      <w:pPr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0"/>
        </w:rPr>
      </w:pPr>
    </w:p>
    <w:p w:rsidR="001C0121" w:rsidRDefault="00215723">
      <w:pPr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0"/>
        </w:rPr>
        <w:t>一、一般公共预算收支安排</w:t>
      </w:r>
    </w:p>
    <w:p w:rsidR="001C0121" w:rsidRDefault="00215723">
      <w:pPr>
        <w:ind w:firstLineChars="200" w:firstLine="640"/>
        <w:rPr>
          <w:rFonts w:ascii="仿宋_GB2312" w:eastAsia="仿宋_GB2312" w:hAnsi="仿宋_GB2312" w:cs="Arial"/>
          <w:bCs/>
          <w:color w:val="000000"/>
          <w:kern w:val="0"/>
          <w:sz w:val="32"/>
          <w:szCs w:val="30"/>
        </w:rPr>
      </w:pPr>
      <w:r>
        <w:rPr>
          <w:rFonts w:ascii="仿宋_GB2312" w:eastAsia="仿宋_GB2312" w:hAnsi="仿宋_GB2312" w:cs="Arial" w:hint="eastAsia"/>
          <w:bCs/>
          <w:color w:val="000000"/>
          <w:kern w:val="0"/>
          <w:sz w:val="32"/>
          <w:szCs w:val="30"/>
        </w:rPr>
        <w:t>2020年，高新区财政部门将继续统筹推进“五位一体”总体布局和协调推进“四个全面”战略布局，围绕“一个重返六个重大”目标任务，深化财税体制改革，完善预算管理制度，全面实施预算绩效管理，调整优化财政支出结构，严控一般性支出，加大对重点领域和项目的支持力度；从严管控政府性债务，积极防范化解风险，促进经济社会持续健康发展。</w:t>
      </w:r>
    </w:p>
    <w:p w:rsidR="001C0121" w:rsidRDefault="00215723">
      <w:pPr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0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0"/>
        </w:rPr>
        <w:t>（一）一般公共预算收入安排</w:t>
      </w:r>
    </w:p>
    <w:p w:rsidR="001C0121" w:rsidRDefault="00215723">
      <w:pPr>
        <w:ind w:firstLineChars="200" w:firstLine="643"/>
        <w:rPr>
          <w:rFonts w:ascii="仿宋_GB2312" w:eastAsia="仿宋_GB2312" w:hAnsi="仿宋_GB2312" w:cs="Arial"/>
          <w:b/>
          <w:color w:val="000000"/>
          <w:kern w:val="0"/>
          <w:sz w:val="32"/>
          <w:szCs w:val="30"/>
        </w:rPr>
      </w:pPr>
      <w:r>
        <w:rPr>
          <w:rFonts w:ascii="仿宋_GB2312" w:eastAsia="仿宋_GB2312" w:hAnsi="仿宋_GB2312" w:cs="Arial" w:hint="eastAsia"/>
          <w:b/>
          <w:color w:val="000000"/>
          <w:kern w:val="0"/>
          <w:sz w:val="32"/>
          <w:szCs w:val="30"/>
        </w:rPr>
        <w:t>1、一般公共预算收入预算</w:t>
      </w:r>
    </w:p>
    <w:p w:rsidR="001C0121" w:rsidRDefault="00215723">
      <w:pPr>
        <w:numPr>
          <w:ilvl w:val="0"/>
          <w:numId w:val="1"/>
        </w:numPr>
        <w:ind w:firstLineChars="198" w:firstLine="596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高新区收入预算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2020年，高新区财政收入预算1</w:t>
      </w:r>
      <w:r>
        <w:rPr>
          <w:rStyle w:val="a6"/>
          <w:rFonts w:ascii="仿宋_GB2312" w:eastAsia="仿宋_GB2312" w:hAnsi="宋体" w:hint="eastAsia"/>
          <w:lang w:val="en-US"/>
        </w:rPr>
        <w:t>2.44</w:t>
      </w:r>
      <w:r>
        <w:rPr>
          <w:rStyle w:val="a6"/>
          <w:rFonts w:ascii="仿宋_GB2312" w:eastAsia="仿宋_GB2312" w:hAnsi="宋体" w:hint="eastAsia"/>
        </w:rPr>
        <w:t>亿元，较2019年</w:t>
      </w:r>
      <w:r>
        <w:rPr>
          <w:rStyle w:val="a6"/>
          <w:rFonts w:ascii="仿宋_GB2312" w:eastAsia="仿宋_GB2312" w:hAnsi="宋体" w:hint="eastAsia"/>
          <w:lang w:val="en-US"/>
        </w:rPr>
        <w:t>预</w:t>
      </w:r>
      <w:r>
        <w:rPr>
          <w:rStyle w:val="a6"/>
          <w:rFonts w:ascii="仿宋_GB2312" w:eastAsia="仿宋_GB2312" w:hAnsi="宋体" w:hint="eastAsia"/>
        </w:rPr>
        <w:t>算减少</w:t>
      </w:r>
      <w:r>
        <w:rPr>
          <w:rStyle w:val="a6"/>
          <w:rFonts w:ascii="仿宋_GB2312" w:eastAsia="仿宋_GB2312" w:hAnsi="宋体" w:hint="eastAsia"/>
          <w:lang w:val="en-US"/>
        </w:rPr>
        <w:t>1.19</w:t>
      </w:r>
      <w:r>
        <w:rPr>
          <w:rStyle w:val="a6"/>
          <w:rFonts w:ascii="仿宋_GB2312" w:eastAsia="仿宋_GB2312" w:hAnsi="宋体" w:hint="eastAsia"/>
        </w:rPr>
        <w:t>亿元，具体情况是：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1、一般公共预算收入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（1）2020年高新区一般公共预算预计收入</w:t>
      </w:r>
      <w:r>
        <w:rPr>
          <w:rStyle w:val="a6"/>
          <w:rFonts w:ascii="仿宋_GB2312" w:eastAsia="仿宋_GB2312" w:hAnsi="宋体" w:hint="eastAsia"/>
          <w:lang w:val="en-US"/>
        </w:rPr>
        <w:t>6.82</w:t>
      </w:r>
      <w:r>
        <w:rPr>
          <w:rStyle w:val="a6"/>
          <w:rFonts w:ascii="仿宋_GB2312" w:eastAsia="仿宋_GB2312" w:hAnsi="宋体" w:hint="eastAsia"/>
        </w:rPr>
        <w:t>亿元，同比增长</w:t>
      </w:r>
      <w:r>
        <w:rPr>
          <w:rStyle w:val="a6"/>
          <w:rFonts w:ascii="仿宋_GB2312" w:eastAsia="仿宋_GB2312" w:hAnsi="宋体" w:hint="eastAsia"/>
          <w:lang w:val="en-US"/>
        </w:rPr>
        <w:t>9.5</w:t>
      </w:r>
      <w:r>
        <w:rPr>
          <w:rStyle w:val="a6"/>
          <w:rFonts w:ascii="仿宋_GB2312" w:eastAsia="仿宋_GB2312" w:hAnsi="宋体" w:hint="eastAsia"/>
        </w:rPr>
        <w:t>%。分部门情况是：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税务部门</w:t>
      </w:r>
      <w:r>
        <w:rPr>
          <w:rStyle w:val="a6"/>
          <w:rFonts w:ascii="仿宋_GB2312" w:eastAsia="仿宋_GB2312" w:hAnsi="宋体" w:hint="eastAsia"/>
          <w:lang w:val="en-US"/>
        </w:rPr>
        <w:t>6.02</w:t>
      </w:r>
      <w:r>
        <w:rPr>
          <w:rStyle w:val="a6"/>
          <w:rFonts w:ascii="仿宋_GB2312" w:eastAsia="仿宋_GB2312" w:hAnsi="宋体" w:hint="eastAsia"/>
        </w:rPr>
        <w:t>亿元，同比下降</w:t>
      </w:r>
      <w:r>
        <w:rPr>
          <w:rStyle w:val="a6"/>
          <w:rFonts w:ascii="仿宋_GB2312" w:eastAsia="仿宋_GB2312" w:hAnsi="宋体" w:hint="eastAsia"/>
          <w:lang w:val="en-US"/>
        </w:rPr>
        <w:t>7.0%</w:t>
      </w:r>
      <w:r>
        <w:rPr>
          <w:rStyle w:val="a6"/>
          <w:rFonts w:ascii="仿宋_GB2312" w:eastAsia="仿宋_GB2312" w:hAnsi="宋体" w:hint="eastAsia"/>
        </w:rPr>
        <w:t>；财政部门</w:t>
      </w:r>
      <w:r>
        <w:rPr>
          <w:rStyle w:val="a6"/>
          <w:rFonts w:ascii="仿宋_GB2312" w:eastAsia="仿宋_GB2312" w:hAnsi="宋体" w:hint="eastAsia"/>
          <w:lang w:val="en-US"/>
        </w:rPr>
        <w:t>0.8</w:t>
      </w:r>
      <w:r>
        <w:rPr>
          <w:rStyle w:val="a6"/>
          <w:rFonts w:ascii="仿宋_GB2312" w:eastAsia="仿宋_GB2312" w:hAnsi="宋体" w:hint="eastAsia"/>
        </w:rPr>
        <w:t>亿元，同比下降</w:t>
      </w:r>
      <w:r>
        <w:rPr>
          <w:rStyle w:val="a6"/>
          <w:rFonts w:ascii="仿宋_GB2312" w:eastAsia="仿宋_GB2312" w:hAnsi="宋体" w:hint="eastAsia"/>
          <w:lang w:val="en-US"/>
        </w:rPr>
        <w:t>13.4%</w:t>
      </w:r>
      <w:r>
        <w:rPr>
          <w:rStyle w:val="a6"/>
          <w:rFonts w:ascii="仿宋_GB2312" w:eastAsia="仿宋_GB2312" w:hAnsi="宋体" w:hint="eastAsia"/>
        </w:rPr>
        <w:t>。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（2）转移性收入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  <w:lang w:val="en-US"/>
        </w:rPr>
      </w:pPr>
      <w:r>
        <w:rPr>
          <w:rStyle w:val="a6"/>
          <w:rFonts w:ascii="仿宋_GB2312" w:eastAsia="仿宋_GB2312" w:hAnsi="宋体" w:hint="eastAsia"/>
        </w:rPr>
        <w:lastRenderedPageBreak/>
        <w:t>转移性收入</w:t>
      </w:r>
      <w:r>
        <w:rPr>
          <w:rStyle w:val="a6"/>
          <w:rFonts w:ascii="仿宋_GB2312" w:eastAsia="仿宋_GB2312" w:hAnsi="宋体" w:hint="eastAsia"/>
          <w:lang w:val="en-US"/>
        </w:rPr>
        <w:t>7477</w:t>
      </w:r>
      <w:r>
        <w:rPr>
          <w:rStyle w:val="a6"/>
          <w:rFonts w:ascii="仿宋_GB2312" w:eastAsia="仿宋_GB2312" w:hAnsi="宋体" w:hint="eastAsia"/>
        </w:rPr>
        <w:t>万元，较2019年预算减少</w:t>
      </w:r>
      <w:r>
        <w:rPr>
          <w:rStyle w:val="a6"/>
          <w:rFonts w:ascii="仿宋_GB2312" w:eastAsia="仿宋_GB2312" w:hAnsi="宋体" w:hint="eastAsia"/>
          <w:lang w:val="en-US"/>
        </w:rPr>
        <w:t>1085</w:t>
      </w:r>
      <w:r>
        <w:rPr>
          <w:rStyle w:val="a6"/>
          <w:rFonts w:ascii="仿宋_GB2312" w:eastAsia="仿宋_GB2312" w:hAnsi="宋体" w:hint="eastAsia"/>
        </w:rPr>
        <w:t>万元</w:t>
      </w:r>
      <w:r>
        <w:rPr>
          <w:rStyle w:val="a6"/>
          <w:rFonts w:ascii="仿宋_GB2312" w:eastAsia="仿宋_GB2312" w:hAnsi="宋体" w:hint="eastAsia"/>
          <w:lang w:val="en-US"/>
        </w:rPr>
        <w:t>.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2、基金预算收入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t>2020年高新区基金预算收入</w:t>
      </w:r>
      <w:r>
        <w:rPr>
          <w:rStyle w:val="a6"/>
          <w:rFonts w:ascii="仿宋_GB2312" w:eastAsia="仿宋_GB2312" w:hAnsi="宋体" w:hint="eastAsia"/>
          <w:lang w:val="en-US"/>
        </w:rPr>
        <w:t>4.27</w:t>
      </w:r>
      <w:r>
        <w:rPr>
          <w:rStyle w:val="a6"/>
          <w:rFonts w:ascii="仿宋_GB2312" w:eastAsia="仿宋_GB2312" w:hAnsi="宋体" w:hint="eastAsia"/>
        </w:rPr>
        <w:t>亿元，加上历年滚存结余</w:t>
      </w:r>
      <w:r>
        <w:rPr>
          <w:rStyle w:val="a6"/>
          <w:rFonts w:ascii="仿宋_GB2312" w:eastAsia="仿宋_GB2312" w:hAnsi="宋体" w:hint="eastAsia"/>
          <w:lang w:val="en-US"/>
        </w:rPr>
        <w:t>5969</w:t>
      </w:r>
      <w:r>
        <w:rPr>
          <w:rStyle w:val="a6"/>
          <w:rFonts w:ascii="仿宋_GB2312" w:eastAsia="仿宋_GB2312" w:hAnsi="宋体" w:hint="eastAsia"/>
        </w:rPr>
        <w:t>万元，基金预算可供安排的收入共计</w:t>
      </w:r>
      <w:r>
        <w:rPr>
          <w:rStyle w:val="a6"/>
          <w:rFonts w:ascii="仿宋_GB2312" w:eastAsia="仿宋_GB2312" w:hAnsi="宋体" w:hint="eastAsia"/>
          <w:lang w:val="en-US"/>
        </w:rPr>
        <w:t>4.86</w:t>
      </w:r>
      <w:r>
        <w:rPr>
          <w:rStyle w:val="a6"/>
          <w:rFonts w:ascii="仿宋_GB2312" w:eastAsia="仿宋_GB2312" w:hAnsi="宋体" w:hint="eastAsia"/>
        </w:rPr>
        <w:t>亿元，与2019年基金预算持平。</w:t>
      </w:r>
    </w:p>
    <w:p w:rsidR="001C0121" w:rsidRDefault="00215723">
      <w:pPr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0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0"/>
        </w:rPr>
        <w:t>（二）一般公共预算支出安排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2020年高新区财政预算支出</w:t>
      </w:r>
      <w:r>
        <w:rPr>
          <w:rStyle w:val="a6"/>
          <w:rFonts w:ascii="仿宋_GB2312" w:eastAsia="仿宋_GB2312" w:hAnsi="宋体" w:hint="eastAsia"/>
          <w:kern w:val="0"/>
        </w:rPr>
        <w:t>12.44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亿元，较2019年预算减少</w:t>
      </w:r>
      <w:r>
        <w:rPr>
          <w:rStyle w:val="a6"/>
          <w:rFonts w:ascii="仿宋_GB2312" w:eastAsia="仿宋_GB2312" w:hAnsi="宋体" w:hint="eastAsia"/>
          <w:kern w:val="0"/>
        </w:rPr>
        <w:t>1.19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亿元。具体安排情况是：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1、一般公共预算支出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2020年高新区一般公共预算本级支出安排</w:t>
      </w:r>
      <w:r>
        <w:rPr>
          <w:rStyle w:val="a6"/>
          <w:rFonts w:ascii="仿宋_GB2312" w:eastAsia="仿宋_GB2312" w:hAnsi="宋体" w:hint="eastAsia"/>
          <w:kern w:val="0"/>
        </w:rPr>
        <w:t>5.5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亿元，较2019年预算减少</w:t>
      </w:r>
      <w:r>
        <w:rPr>
          <w:rStyle w:val="a6"/>
          <w:rFonts w:ascii="仿宋_GB2312" w:eastAsia="仿宋_GB2312" w:hAnsi="宋体" w:hint="eastAsia"/>
          <w:kern w:val="0"/>
        </w:rPr>
        <w:t>1.08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亿元。分项目安排情况为：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工资福利支出1.</w:t>
      </w:r>
      <w:r>
        <w:rPr>
          <w:rStyle w:val="a6"/>
          <w:rFonts w:ascii="仿宋_GB2312" w:eastAsia="仿宋_GB2312" w:hAnsi="宋体" w:hint="eastAsia"/>
          <w:kern w:val="0"/>
        </w:rPr>
        <w:t>13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亿元，增加</w:t>
      </w:r>
      <w:r>
        <w:rPr>
          <w:rStyle w:val="a6"/>
          <w:rFonts w:ascii="仿宋_GB2312" w:eastAsia="仿宋_GB2312" w:hAnsi="宋体" w:hint="eastAsia"/>
          <w:kern w:val="0"/>
        </w:rPr>
        <w:t>0.1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亿元；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商品和服务支出0.0</w:t>
      </w:r>
      <w:r>
        <w:rPr>
          <w:rStyle w:val="a6"/>
          <w:rFonts w:ascii="仿宋_GB2312" w:eastAsia="仿宋_GB2312" w:hAnsi="宋体" w:hint="eastAsia"/>
          <w:kern w:val="0"/>
        </w:rPr>
        <w:t>2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亿元，与上年持平；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项目经费支出</w:t>
      </w:r>
      <w:r>
        <w:rPr>
          <w:rStyle w:val="a6"/>
          <w:rFonts w:ascii="仿宋_GB2312" w:eastAsia="仿宋_GB2312" w:hAnsi="宋体" w:hint="eastAsia"/>
          <w:kern w:val="0"/>
        </w:rPr>
        <w:t>4.1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亿，减少</w:t>
      </w:r>
      <w:r>
        <w:rPr>
          <w:rStyle w:val="a6"/>
          <w:rFonts w:ascii="仿宋_GB2312" w:eastAsia="仿宋_GB2312" w:hAnsi="宋体" w:hint="eastAsia"/>
          <w:kern w:val="0"/>
        </w:rPr>
        <w:t>0.91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亿元；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其他支出1000万元，与上年持平。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2、转移性支出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转移性支出安排</w:t>
      </w:r>
      <w:r>
        <w:rPr>
          <w:rStyle w:val="a6"/>
          <w:rFonts w:ascii="仿宋_GB2312" w:eastAsia="仿宋_GB2312" w:hAnsi="宋体" w:hint="eastAsia"/>
          <w:kern w:val="0"/>
        </w:rPr>
        <w:t>2.07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亿元，较2019年预算减少</w:t>
      </w:r>
      <w:r>
        <w:rPr>
          <w:rStyle w:val="a6"/>
          <w:rFonts w:ascii="仿宋_GB2312" w:eastAsia="仿宋_GB2312" w:hAnsi="宋体" w:hint="eastAsia"/>
          <w:kern w:val="0"/>
        </w:rPr>
        <w:t>0.1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亿元。3、基金预算支出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kern w:val="0"/>
          <w:lang w:val="zh-CN"/>
        </w:rPr>
        <w:t>2020年高新区基金预算支出安排当年支出</w:t>
      </w:r>
      <w:r>
        <w:rPr>
          <w:rStyle w:val="a6"/>
          <w:rFonts w:ascii="仿宋_GB2312" w:eastAsia="仿宋_GB2312" w:hAnsi="宋体" w:hint="eastAsia"/>
          <w:kern w:val="0"/>
        </w:rPr>
        <w:t>4.26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亿元，减少</w:t>
      </w:r>
      <w:r>
        <w:rPr>
          <w:rStyle w:val="a6"/>
          <w:rFonts w:ascii="仿宋_GB2312" w:eastAsia="仿宋_GB2312" w:hAnsi="宋体" w:hint="eastAsia"/>
          <w:kern w:val="0"/>
        </w:rPr>
        <w:t>0.15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亿元，结转下年支出</w:t>
      </w:r>
      <w:r>
        <w:rPr>
          <w:rStyle w:val="a6"/>
          <w:rFonts w:ascii="仿宋_GB2312" w:eastAsia="仿宋_GB2312" w:hAnsi="宋体" w:hint="eastAsia"/>
          <w:kern w:val="0"/>
        </w:rPr>
        <w:t>6081</w:t>
      </w:r>
      <w:r>
        <w:rPr>
          <w:rStyle w:val="a6"/>
          <w:rFonts w:ascii="仿宋_GB2312" w:eastAsia="仿宋_GB2312" w:hAnsi="宋体" w:hint="eastAsia"/>
          <w:kern w:val="0"/>
          <w:lang w:val="zh-CN"/>
        </w:rPr>
        <w:t>万元。</w:t>
      </w:r>
    </w:p>
    <w:p w:rsidR="001C0121" w:rsidRDefault="00215723">
      <w:pPr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二、政府性基金预算收支安排情况</w:t>
      </w:r>
    </w:p>
    <w:p w:rsidR="001C0121" w:rsidRDefault="00215723">
      <w:pPr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（一）政府性基金预算收入安排情况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</w:rPr>
      </w:pPr>
      <w:r>
        <w:rPr>
          <w:rStyle w:val="a6"/>
          <w:rFonts w:ascii="仿宋_GB2312" w:eastAsia="仿宋_GB2312" w:hAnsi="宋体" w:hint="eastAsia"/>
        </w:rPr>
        <w:lastRenderedPageBreak/>
        <w:t>2020年政府性基金收入预算安排</w:t>
      </w:r>
      <w:r>
        <w:rPr>
          <w:rStyle w:val="a6"/>
          <w:rFonts w:ascii="仿宋_GB2312" w:eastAsia="仿宋_GB2312" w:hAnsi="宋体" w:hint="eastAsia"/>
          <w:lang w:val="en-US"/>
        </w:rPr>
        <w:t>4.26亿</w:t>
      </w:r>
      <w:r>
        <w:rPr>
          <w:rStyle w:val="a6"/>
          <w:rFonts w:ascii="仿宋_GB2312" w:eastAsia="仿宋_GB2312" w:hAnsi="宋体" w:hint="eastAsia"/>
        </w:rPr>
        <w:t>元，加上历年结余</w:t>
      </w:r>
      <w:r>
        <w:rPr>
          <w:rStyle w:val="a6"/>
          <w:rFonts w:ascii="仿宋_GB2312" w:eastAsia="仿宋_GB2312" w:hAnsi="宋体" w:hint="eastAsia"/>
          <w:lang w:val="en-US"/>
        </w:rPr>
        <w:t>6081万元，</w:t>
      </w:r>
      <w:r>
        <w:rPr>
          <w:rStyle w:val="a6"/>
          <w:rFonts w:ascii="仿宋_GB2312" w:eastAsia="仿宋_GB2312" w:hAnsi="宋体" w:hint="eastAsia"/>
        </w:rPr>
        <w:t>可供安排资金共计</w:t>
      </w:r>
      <w:r>
        <w:rPr>
          <w:rStyle w:val="a6"/>
          <w:rFonts w:ascii="仿宋_GB2312" w:eastAsia="仿宋_GB2312" w:hAnsi="宋体" w:hint="eastAsia"/>
          <w:lang w:val="en-US"/>
        </w:rPr>
        <w:t>4.86亿</w:t>
      </w:r>
      <w:r>
        <w:rPr>
          <w:rStyle w:val="a6"/>
          <w:rFonts w:ascii="仿宋_GB2312" w:eastAsia="仿宋_GB2312" w:hAnsi="宋体" w:hint="eastAsia"/>
        </w:rPr>
        <w:t>元。</w:t>
      </w:r>
    </w:p>
    <w:p w:rsidR="001C0121" w:rsidRDefault="00215723">
      <w:pPr>
        <w:pStyle w:val="a7"/>
        <w:spacing w:line="560" w:lineRule="exact"/>
        <w:ind w:firstLine="624"/>
        <w:rPr>
          <w:rStyle w:val="a6"/>
          <w:rFonts w:ascii="仿宋_GB2312" w:eastAsia="仿宋_GB2312" w:hAnsi="宋体"/>
          <w:b/>
          <w:color w:val="auto"/>
        </w:rPr>
      </w:pPr>
      <w:r>
        <w:rPr>
          <w:rStyle w:val="a8"/>
          <w:rFonts w:ascii="仿宋_GB2312" w:eastAsia="仿宋_GB2312" w:hAnsi="宋体" w:hint="eastAsia"/>
          <w:b/>
          <w:color w:val="auto"/>
        </w:rPr>
        <w:t>（二）政府性基金预算支出预算拟安排情况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color w:val="auto"/>
          <w:kern w:val="0"/>
          <w:lang w:val="zh-CN"/>
        </w:rPr>
        <w:t>按照“以收定支、专款专用、集中财力、确保重点”的原则，安排2020年基金预算当年支出</w:t>
      </w:r>
      <w:r>
        <w:rPr>
          <w:rStyle w:val="a6"/>
          <w:rFonts w:ascii="仿宋_GB2312" w:eastAsia="仿宋_GB2312" w:hAnsi="宋体" w:hint="eastAsia"/>
        </w:rPr>
        <w:t>4.26亿</w:t>
      </w:r>
      <w:r>
        <w:rPr>
          <w:rStyle w:val="a6"/>
          <w:rFonts w:ascii="仿宋_GB2312" w:eastAsia="仿宋_GB2312" w:hAnsi="宋体" w:hint="eastAsia"/>
          <w:color w:val="auto"/>
          <w:kern w:val="0"/>
          <w:lang w:val="zh-CN"/>
        </w:rPr>
        <w:t>元，结转</w:t>
      </w:r>
      <w:r>
        <w:rPr>
          <w:rStyle w:val="a6"/>
          <w:rFonts w:ascii="仿宋_GB2312" w:eastAsia="仿宋_GB2312" w:hAnsi="宋体" w:hint="eastAsia"/>
          <w:color w:val="auto"/>
          <w:kern w:val="0"/>
        </w:rPr>
        <w:t>112</w:t>
      </w:r>
      <w:r>
        <w:rPr>
          <w:rStyle w:val="a6"/>
          <w:rFonts w:ascii="仿宋_GB2312" w:eastAsia="仿宋_GB2312" w:hAnsi="宋体" w:hint="eastAsia"/>
          <w:color w:val="auto"/>
          <w:kern w:val="0"/>
          <w:lang w:val="zh-CN"/>
        </w:rPr>
        <w:t>万元。</w:t>
      </w:r>
    </w:p>
    <w:p w:rsidR="001C0121" w:rsidRDefault="00215723">
      <w:pPr>
        <w:ind w:firstLineChars="200" w:firstLine="602"/>
        <w:rPr>
          <w:rStyle w:val="a6"/>
          <w:rFonts w:ascii="仿宋_GB2312" w:eastAsia="仿宋_GB2312" w:hAnsi="宋体"/>
          <w:b/>
          <w:bCs/>
          <w:color w:val="auto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b/>
          <w:bCs/>
          <w:color w:val="auto"/>
          <w:kern w:val="0"/>
          <w:lang w:val="zh-CN"/>
        </w:rPr>
        <w:t>三、国有资本经营预算收支情况说明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高新区下属国有企业尚未形成国有资本经营利润，尚未编制国有资本经营预算，国有资本经营预算收入表、国有资本经营预算支出表及国有资本经营预算转移支付表为空，特此说明。</w:t>
      </w:r>
    </w:p>
    <w:p w:rsidR="001C0121" w:rsidRDefault="00215723">
      <w:pPr>
        <w:ind w:firstLineChars="200" w:firstLine="602"/>
        <w:rPr>
          <w:rStyle w:val="a6"/>
          <w:rFonts w:ascii="仿宋_GB2312" w:eastAsia="仿宋_GB2312" w:hAnsi="宋体"/>
          <w:b/>
          <w:bCs/>
          <w:color w:val="auto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b/>
          <w:bCs/>
          <w:color w:val="auto"/>
          <w:kern w:val="0"/>
          <w:lang w:val="zh-CN"/>
        </w:rPr>
        <w:t>四、社会保险基金预算收支情况说明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2020年高新区社会保险基金预算收入866万元，比上年增加104万元，增长13.6%，其中：城乡居民基本养老保险基金缴费收入252万元，城乡居民基本养老保险基金财政补贴收入611万元。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2020年高新区社会保险基金预算支出557万元，比上年增加48万元，增长9.4%，其中：基础养老金支出536万元，个人账户养老金支出21万元。</w:t>
      </w:r>
    </w:p>
    <w:p w:rsidR="001C0121" w:rsidRDefault="00215723">
      <w:pPr>
        <w:ind w:firstLineChars="200" w:firstLine="643"/>
        <w:rPr>
          <w:rFonts w:ascii="仿宋_GB2312" w:eastAsia="仿宋_GB2312" w:hAnsi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  <w:szCs w:val="32"/>
        </w:rPr>
        <w:t>五、三公经费增减说明</w:t>
      </w:r>
    </w:p>
    <w:p w:rsidR="001C0121" w:rsidRDefault="0021572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2020年高新区管委会安排预算时严把三公经费使用。</w:t>
      </w:r>
    </w:p>
    <w:p w:rsidR="001C0121" w:rsidRDefault="00215723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2020年“三公”经费预算合计42万元，同比下降0.1%，</w:t>
      </w:r>
      <w:r>
        <w:rPr>
          <w:rFonts w:ascii="仿宋_GB2312" w:eastAsia="仿宋_GB2312" w:hint="eastAsia"/>
          <w:sz w:val="32"/>
          <w:szCs w:val="32"/>
        </w:rPr>
        <w:t>下降原因：认真执行八项规定，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根据工作实际，</w:t>
      </w:r>
      <w:r>
        <w:rPr>
          <w:rFonts w:ascii="仿宋_GB2312" w:eastAsia="仿宋_GB2312" w:hint="eastAsia"/>
          <w:sz w:val="32"/>
          <w:szCs w:val="32"/>
        </w:rPr>
        <w:t>积极响应节能减排规定，厉行节约、压缩减少不必要的开支。</w:t>
      </w:r>
    </w:p>
    <w:p w:rsidR="001C0121" w:rsidRDefault="0021572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具体支出情况如下：</w:t>
      </w:r>
    </w:p>
    <w:p w:rsidR="001C0121" w:rsidRDefault="00215723">
      <w:pPr>
        <w:ind w:firstLineChars="200" w:firstLine="6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（一）因公出国（境）费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主要用于单位工作人员公务出国（境）的住宿费、旅费、伙食补助费、杂费、培训费等支出。</w:t>
      </w:r>
      <w:r>
        <w:rPr>
          <w:rFonts w:ascii="仿宋_GB2312" w:eastAsia="仿宋_GB2312" w:hint="eastAsia"/>
          <w:sz w:val="32"/>
          <w:szCs w:val="32"/>
        </w:rPr>
        <w:t>持平原因：认真执行八项规定，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根据工作实际，</w:t>
      </w:r>
      <w:r>
        <w:rPr>
          <w:rFonts w:ascii="仿宋_GB2312" w:eastAsia="仿宋_GB2312" w:hint="eastAsia"/>
          <w:sz w:val="32"/>
          <w:szCs w:val="32"/>
        </w:rPr>
        <w:t>积极响应节能减排规定，厉行节约、压缩减少不必要的开支。</w:t>
      </w:r>
    </w:p>
    <w:p w:rsidR="001C0121" w:rsidRDefault="00215723">
      <w:pPr>
        <w:ind w:firstLineChars="200" w:firstLine="63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（二）公务用车购置及运行费</w:t>
      </w:r>
      <w:r>
        <w:rPr>
          <w:rFonts w:ascii="仿宋" w:eastAsia="仿宋" w:hAnsi="仿宋" w:cs="仿宋" w:hint="eastAsia"/>
          <w:sz w:val="32"/>
          <w:szCs w:val="32"/>
        </w:rPr>
        <w:t>8万元，其中，公务用车购置费0万元；公务用车运行维护费8万元，主要用于开展工作所需公务用车的燃料费、维修费、过路过桥费、保险费、安全奖励费用等支出。与上年持平，</w:t>
      </w:r>
      <w:r>
        <w:rPr>
          <w:rFonts w:ascii="仿宋_GB2312" w:eastAsia="仿宋_GB2312" w:hint="eastAsia"/>
          <w:sz w:val="32"/>
          <w:szCs w:val="32"/>
        </w:rPr>
        <w:t>持平原因：认真执行八项规定，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根据工作实际，</w:t>
      </w:r>
      <w:r>
        <w:rPr>
          <w:rFonts w:ascii="仿宋_GB2312" w:eastAsia="仿宋_GB2312" w:hint="eastAsia"/>
          <w:sz w:val="32"/>
          <w:szCs w:val="32"/>
        </w:rPr>
        <w:t>积极响应节能减排规定，厉行节约、压缩减少不必要的开支。</w:t>
      </w:r>
    </w:p>
    <w:p w:rsidR="001C0121" w:rsidRDefault="00215723">
      <w:pPr>
        <w:ind w:firstLineChars="200" w:firstLine="636"/>
        <w:jc w:val="left"/>
        <w:rPr>
          <w:rStyle w:val="a6"/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（三）公务接待费</w:t>
      </w:r>
      <w:r>
        <w:rPr>
          <w:rFonts w:ascii="仿宋" w:eastAsia="仿宋" w:hAnsi="仿宋" w:cs="仿宋" w:hint="eastAsia"/>
          <w:sz w:val="32"/>
          <w:szCs w:val="32"/>
        </w:rPr>
        <w:t>9.76万元，主要用于按规定开支的各类公务接待（含外宾接待）支出。同比下降62.5%，</w:t>
      </w:r>
      <w:r>
        <w:rPr>
          <w:rFonts w:ascii="仿宋_GB2312" w:eastAsia="仿宋_GB2312" w:hint="eastAsia"/>
          <w:sz w:val="32"/>
          <w:szCs w:val="32"/>
        </w:rPr>
        <w:t>下降原因：认真执行八项规定，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根据工作实际，</w:t>
      </w:r>
      <w:r>
        <w:rPr>
          <w:rFonts w:ascii="仿宋_GB2312" w:eastAsia="仿宋_GB2312" w:hint="eastAsia"/>
          <w:sz w:val="32"/>
          <w:szCs w:val="32"/>
        </w:rPr>
        <w:t>积极响应节能减排规定，厉行节约、压缩减少不必要的开支。</w:t>
      </w:r>
    </w:p>
    <w:p w:rsidR="001C0121" w:rsidRDefault="00215723">
      <w:pPr>
        <w:ind w:leftChars="200" w:left="420" w:firstLineChars="100" w:firstLine="301"/>
        <w:rPr>
          <w:rStyle w:val="a6"/>
          <w:rFonts w:ascii="仿宋_GB2312" w:eastAsia="仿宋_GB2312" w:hAnsi="宋体"/>
          <w:b/>
          <w:bCs/>
          <w:color w:val="auto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b/>
          <w:bCs/>
          <w:color w:val="auto"/>
          <w:kern w:val="0"/>
          <w:lang w:val="zh-CN"/>
        </w:rPr>
        <w:t>六、转移支付情况说明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2020年上级转移支付总额8285万元，其中：返还性收入4746万元，一般性转移支付收入449万元，专项转移支付收入2090万元。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返还性收入4746万元中，增值税收返还收入351万元，所得税基数返还123万元,增值税五五分享税收返还收入4272万元。一般性转移支付收入397万元中，结算补助收入375万元。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lastRenderedPageBreak/>
        <w:t>专项转移支付2090万元中，教育支出863万元，文化旅游体育与传媒17万元，社会保障与就业支出513万元，卫生健康697万元。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转移性支出合计21504万元，其中：体制上解支出3893万元，专项上解支出17611万元。</w:t>
      </w:r>
    </w:p>
    <w:p w:rsidR="001C0121" w:rsidRDefault="00215723">
      <w:pPr>
        <w:numPr>
          <w:ilvl w:val="0"/>
          <w:numId w:val="2"/>
        </w:numPr>
        <w:ind w:firstLineChars="200" w:firstLine="602"/>
        <w:rPr>
          <w:rStyle w:val="a6"/>
          <w:rFonts w:ascii="仿宋_GB2312" w:eastAsia="仿宋_GB2312" w:hAnsi="宋体"/>
          <w:b/>
          <w:bCs/>
          <w:color w:val="auto"/>
          <w:kern w:val="0"/>
          <w:lang w:val="zh-CN"/>
        </w:rPr>
      </w:pPr>
      <w:r>
        <w:rPr>
          <w:rStyle w:val="a6"/>
          <w:rFonts w:ascii="仿宋_GB2312" w:eastAsia="仿宋_GB2312" w:hAnsi="宋体" w:hint="eastAsia"/>
          <w:b/>
          <w:bCs/>
          <w:color w:val="auto"/>
          <w:kern w:val="0"/>
          <w:lang w:val="zh-CN"/>
        </w:rPr>
        <w:t>举借债务情况说明</w:t>
      </w:r>
    </w:p>
    <w:p w:rsidR="00FE7CBB" w:rsidRDefault="00215723" w:rsidP="00FE7CBB">
      <w:pPr>
        <w:ind w:firstLineChars="200" w:firstLine="600"/>
        <w:rPr>
          <w:rStyle w:val="a6"/>
          <w:rFonts w:ascii="仿宋_GB2312" w:eastAsia="仿宋_GB2312" w:hAnsi="宋体" w:hint="eastAsia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截止2019年底，高新区一般债券余额为31741万元，专项债券余额19880万元。</w:t>
      </w:r>
    </w:p>
    <w:p w:rsidR="00FE7CBB" w:rsidRDefault="00FE7CBB" w:rsidP="00FE7CBB">
      <w:pPr>
        <w:ind w:firstLineChars="200" w:firstLine="600"/>
        <w:rPr>
          <w:rStyle w:val="a6"/>
          <w:rFonts w:ascii="仿宋_GB2312" w:eastAsia="仿宋_GB2312" w:hAnsi="宋体"/>
          <w:kern w:val="0"/>
        </w:rPr>
      </w:pPr>
      <w:r>
        <w:rPr>
          <w:rStyle w:val="a6"/>
          <w:rFonts w:ascii="仿宋_GB2312" w:eastAsia="仿宋_GB2312" w:hAnsi="宋体"/>
          <w:kern w:val="0"/>
        </w:rPr>
        <w:t>2019年我单位安排2260万元用于偿还上级转贷政府债务利息。</w:t>
      </w:r>
    </w:p>
    <w:p w:rsidR="001C0121" w:rsidRPr="00FE7CBB" w:rsidRDefault="00FE7CBB" w:rsidP="00FE7CBB">
      <w:pPr>
        <w:ind w:firstLineChars="200" w:firstLine="600"/>
        <w:rPr>
          <w:rStyle w:val="a6"/>
          <w:rFonts w:ascii="仿宋_GB2312" w:eastAsia="仿宋_GB2312" w:hAnsi="宋体"/>
          <w:kern w:val="0"/>
        </w:rPr>
      </w:pPr>
      <w:r>
        <w:rPr>
          <w:rStyle w:val="a6"/>
          <w:rFonts w:ascii="仿宋_GB2312" w:eastAsia="仿宋_GB2312" w:hAnsi="宋体"/>
          <w:kern w:val="0"/>
        </w:rPr>
        <w:t>2019年我区根据上级分配指标申请新增专项债券资金10000万元，用于高新区华强片区大定龙村（城中村）棚户区改造安置房（一期）项目，已报请人大预算调整执行。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 w:hint="eastAsia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2020年我单位安排10</w:t>
      </w:r>
      <w:bookmarkStart w:id="0" w:name="_GoBack"/>
      <w:bookmarkEnd w:id="0"/>
      <w:r>
        <w:rPr>
          <w:rStyle w:val="a6"/>
          <w:rFonts w:ascii="仿宋_GB2312" w:eastAsia="仿宋_GB2312" w:hAnsi="宋体" w:hint="eastAsia"/>
          <w:color w:val="auto"/>
          <w:kern w:val="0"/>
        </w:rPr>
        <w:t>00万元用于偿还上级转贷政府债务利息。</w:t>
      </w:r>
    </w:p>
    <w:p w:rsidR="00FE7CBB" w:rsidRDefault="00FE7CBB">
      <w:pPr>
        <w:ind w:firstLineChars="200" w:firstLine="600"/>
        <w:rPr>
          <w:rStyle w:val="a6"/>
          <w:rFonts w:ascii="仿宋_GB2312" w:eastAsia="仿宋_GB2312" w:hAnsi="宋体" w:hint="eastAsia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2020年我单位收到上级转贷政府专项债券3000万元，全部用于华强片区大定龙村棚户区改造项目。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高新区债务属于市本级，无单独的一般和专项债务限额。</w:t>
      </w:r>
    </w:p>
    <w:p w:rsidR="001C0121" w:rsidRDefault="00215723">
      <w:pPr>
        <w:numPr>
          <w:ilvl w:val="0"/>
          <w:numId w:val="2"/>
        </w:numPr>
        <w:ind w:firstLineChars="200" w:firstLine="602"/>
        <w:rPr>
          <w:rStyle w:val="a6"/>
          <w:rFonts w:ascii="仿宋_GB2312" w:eastAsia="仿宋_GB2312" w:hAnsi="宋体"/>
          <w:b/>
          <w:bCs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b/>
          <w:bCs/>
          <w:color w:val="auto"/>
          <w:kern w:val="0"/>
        </w:rPr>
        <w:t>重大政策和重点项目绩效目标情况</w:t>
      </w:r>
    </w:p>
    <w:p w:rsidR="001C0121" w:rsidRDefault="00215723">
      <w:pPr>
        <w:ind w:firstLineChars="200" w:firstLine="600"/>
        <w:rPr>
          <w:rStyle w:val="a6"/>
          <w:rFonts w:ascii="仿宋_GB2312" w:eastAsia="仿宋_GB2312" w:hAnsi="宋体"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高新区2020年预算编制工作坚持突出绩效，科学引导。按照“花钱必问效、无效必问责”的原则，加快建立全过程预算绩效管理机制，将预算项目安排与预算执行进度、审计检查结果相</w:t>
      </w:r>
      <w:r>
        <w:rPr>
          <w:rStyle w:val="a6"/>
          <w:rFonts w:ascii="仿宋_GB2312" w:eastAsia="仿宋_GB2312" w:hAnsi="宋体" w:hint="eastAsia"/>
          <w:color w:val="auto"/>
          <w:kern w:val="0"/>
        </w:rPr>
        <w:lastRenderedPageBreak/>
        <w:t>结合，建立健全以绩效为导向的预算分配机制，提高资金使用效益。创新财政投入方式，更好发挥财政资金对社会资本的撬动作用。</w:t>
      </w:r>
    </w:p>
    <w:p w:rsidR="001C0121" w:rsidRDefault="00215723">
      <w:pPr>
        <w:ind w:firstLineChars="200" w:firstLine="602"/>
        <w:rPr>
          <w:rStyle w:val="a6"/>
          <w:rFonts w:ascii="仿宋_GB2312" w:eastAsia="仿宋_GB2312" w:hAnsi="宋体"/>
          <w:b/>
          <w:bCs/>
          <w:color w:val="auto"/>
          <w:kern w:val="0"/>
        </w:rPr>
      </w:pPr>
      <w:r>
        <w:rPr>
          <w:rStyle w:val="a6"/>
          <w:rFonts w:ascii="仿宋_GB2312" w:eastAsia="仿宋_GB2312" w:hAnsi="宋体" w:hint="eastAsia"/>
          <w:b/>
          <w:bCs/>
          <w:color w:val="auto"/>
          <w:kern w:val="0"/>
        </w:rPr>
        <w:t>九、财政扶贫资金情况</w:t>
      </w:r>
    </w:p>
    <w:p w:rsidR="001C0121" w:rsidRDefault="00215723">
      <w:pPr>
        <w:ind w:firstLineChars="200" w:firstLine="600"/>
        <w:rPr>
          <w:rFonts w:ascii="仿宋_GB2312" w:eastAsia="仿宋_GB2312" w:hAnsi="宋体" w:cs="ATC-*11"/>
          <w:kern w:val="0"/>
          <w:sz w:val="30"/>
          <w:szCs w:val="30"/>
        </w:rPr>
      </w:pPr>
      <w:r>
        <w:rPr>
          <w:rStyle w:val="a6"/>
          <w:rFonts w:ascii="仿宋_GB2312" w:eastAsia="仿宋_GB2312" w:hAnsi="宋体" w:hint="eastAsia"/>
          <w:color w:val="auto"/>
          <w:kern w:val="0"/>
        </w:rPr>
        <w:t>高新区扶贫资金支出无相关资金分配情况、无相关政策办法。</w:t>
      </w:r>
    </w:p>
    <w:sectPr w:rsidR="001C0121" w:rsidSect="001C01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8F" w:rsidRDefault="00326C8F" w:rsidP="001C0121">
      <w:r>
        <w:separator/>
      </w:r>
    </w:p>
  </w:endnote>
  <w:endnote w:type="continuationSeparator" w:id="1">
    <w:p w:rsidR="00326C8F" w:rsidRDefault="00326C8F" w:rsidP="001C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10" w:usb3="00000000" w:csb0="00060007" w:csb1="00000000"/>
  </w:font>
  <w:font w:name="ATC-*11">
    <w:altName w:val="宋体"/>
    <w:charset w:val="86"/>
    <w:family w:val="auto"/>
    <w:pitch w:val="default"/>
    <w:sig w:usb0="00000000" w:usb1="00000000" w:usb2="00000010" w:usb3="00000000" w:csb0="00040000" w:csb1="00000000"/>
  </w:font>
  <w:font w:name="ATC-*33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121" w:rsidRDefault="00BB10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1C0121" w:rsidRDefault="00215723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BB1047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BB1047">
                  <w:rPr>
                    <w:rFonts w:hint="eastAsia"/>
                  </w:rPr>
                  <w:fldChar w:fldCharType="separate"/>
                </w:r>
                <w:r w:rsidR="00FE7CBB">
                  <w:rPr>
                    <w:noProof/>
                  </w:rPr>
                  <w:t>8</w:t>
                </w:r>
                <w:r w:rsidR="00BB1047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FE7CBB">
                    <w:rPr>
                      <w:noProof/>
                    </w:rPr>
                    <w:t>9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8F" w:rsidRDefault="00326C8F" w:rsidP="001C0121">
      <w:r>
        <w:separator/>
      </w:r>
    </w:p>
  </w:footnote>
  <w:footnote w:type="continuationSeparator" w:id="1">
    <w:p w:rsidR="00326C8F" w:rsidRDefault="00326C8F" w:rsidP="001C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50D678"/>
    <w:multiLevelType w:val="singleLevel"/>
    <w:tmpl w:val="D850D6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353A21"/>
    <w:multiLevelType w:val="singleLevel"/>
    <w:tmpl w:val="DD353A2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154E"/>
    <w:rsid w:val="00077FD1"/>
    <w:rsid w:val="00092FEA"/>
    <w:rsid w:val="000B2FC3"/>
    <w:rsid w:val="001126F3"/>
    <w:rsid w:val="00163999"/>
    <w:rsid w:val="00196CE5"/>
    <w:rsid w:val="001C0121"/>
    <w:rsid w:val="00215723"/>
    <w:rsid w:val="00231677"/>
    <w:rsid w:val="00326C8F"/>
    <w:rsid w:val="004A0F4E"/>
    <w:rsid w:val="005A3EBF"/>
    <w:rsid w:val="00687455"/>
    <w:rsid w:val="007445EA"/>
    <w:rsid w:val="007D38B0"/>
    <w:rsid w:val="00913475"/>
    <w:rsid w:val="00964AB0"/>
    <w:rsid w:val="00A335C5"/>
    <w:rsid w:val="00A84780"/>
    <w:rsid w:val="00B313C1"/>
    <w:rsid w:val="00B9724C"/>
    <w:rsid w:val="00BB1047"/>
    <w:rsid w:val="00BD1619"/>
    <w:rsid w:val="00C077D8"/>
    <w:rsid w:val="00CD2C1F"/>
    <w:rsid w:val="00D16EC3"/>
    <w:rsid w:val="00D5550E"/>
    <w:rsid w:val="00DF2600"/>
    <w:rsid w:val="00E6684B"/>
    <w:rsid w:val="00F034A6"/>
    <w:rsid w:val="00F462A5"/>
    <w:rsid w:val="00F9154E"/>
    <w:rsid w:val="00FE659C"/>
    <w:rsid w:val="00FE7CBB"/>
    <w:rsid w:val="013856D2"/>
    <w:rsid w:val="01665FD5"/>
    <w:rsid w:val="02617394"/>
    <w:rsid w:val="02651829"/>
    <w:rsid w:val="029100AC"/>
    <w:rsid w:val="03065DF7"/>
    <w:rsid w:val="03865AD1"/>
    <w:rsid w:val="03A64B72"/>
    <w:rsid w:val="03A8456A"/>
    <w:rsid w:val="04963FE2"/>
    <w:rsid w:val="04A103B5"/>
    <w:rsid w:val="051F6DF8"/>
    <w:rsid w:val="05604418"/>
    <w:rsid w:val="060D5369"/>
    <w:rsid w:val="063126CC"/>
    <w:rsid w:val="066F4D62"/>
    <w:rsid w:val="06721E72"/>
    <w:rsid w:val="06853F8B"/>
    <w:rsid w:val="06AA2BDC"/>
    <w:rsid w:val="07044739"/>
    <w:rsid w:val="073F235A"/>
    <w:rsid w:val="094351CE"/>
    <w:rsid w:val="0965007A"/>
    <w:rsid w:val="0A6C54F2"/>
    <w:rsid w:val="0A7B1D46"/>
    <w:rsid w:val="0ACC7298"/>
    <w:rsid w:val="0AE2761A"/>
    <w:rsid w:val="0B241DFF"/>
    <w:rsid w:val="0B4D26AD"/>
    <w:rsid w:val="0BA07B7D"/>
    <w:rsid w:val="0C062D6E"/>
    <w:rsid w:val="0C2E5F99"/>
    <w:rsid w:val="0C7951A5"/>
    <w:rsid w:val="0CEC3A08"/>
    <w:rsid w:val="0D413904"/>
    <w:rsid w:val="0E113F5B"/>
    <w:rsid w:val="0E2F7FAB"/>
    <w:rsid w:val="0E3B169C"/>
    <w:rsid w:val="0E9575AE"/>
    <w:rsid w:val="0F4720B5"/>
    <w:rsid w:val="0F4E7BC8"/>
    <w:rsid w:val="10261299"/>
    <w:rsid w:val="105C77DA"/>
    <w:rsid w:val="10CA6B33"/>
    <w:rsid w:val="10ED792B"/>
    <w:rsid w:val="11EB12AF"/>
    <w:rsid w:val="12422712"/>
    <w:rsid w:val="130D3E26"/>
    <w:rsid w:val="13154EE1"/>
    <w:rsid w:val="13BB136C"/>
    <w:rsid w:val="13DD1F49"/>
    <w:rsid w:val="13F051C8"/>
    <w:rsid w:val="13F404D0"/>
    <w:rsid w:val="14005E71"/>
    <w:rsid w:val="14867E1A"/>
    <w:rsid w:val="148A2F98"/>
    <w:rsid w:val="15B069A5"/>
    <w:rsid w:val="15BE0705"/>
    <w:rsid w:val="15C05DF0"/>
    <w:rsid w:val="160858B5"/>
    <w:rsid w:val="16E14FFF"/>
    <w:rsid w:val="180E57C4"/>
    <w:rsid w:val="18A25B9E"/>
    <w:rsid w:val="18D319ED"/>
    <w:rsid w:val="19707764"/>
    <w:rsid w:val="1976414D"/>
    <w:rsid w:val="198E7CF5"/>
    <w:rsid w:val="19AF10B6"/>
    <w:rsid w:val="19CD4630"/>
    <w:rsid w:val="1ACC6D5F"/>
    <w:rsid w:val="1B4204F9"/>
    <w:rsid w:val="1B816AE6"/>
    <w:rsid w:val="1BA76CB7"/>
    <w:rsid w:val="1BB9047E"/>
    <w:rsid w:val="1C046345"/>
    <w:rsid w:val="1C3A0E35"/>
    <w:rsid w:val="1C7A4A90"/>
    <w:rsid w:val="1C8C3D9A"/>
    <w:rsid w:val="1CC82D09"/>
    <w:rsid w:val="1DCD5A0E"/>
    <w:rsid w:val="1DE966D6"/>
    <w:rsid w:val="1E1F39CF"/>
    <w:rsid w:val="1E851D54"/>
    <w:rsid w:val="1EEC541C"/>
    <w:rsid w:val="1F8D1325"/>
    <w:rsid w:val="1F9C4C27"/>
    <w:rsid w:val="1FE12F18"/>
    <w:rsid w:val="1FE435DB"/>
    <w:rsid w:val="203D2F3D"/>
    <w:rsid w:val="23252A4D"/>
    <w:rsid w:val="239B47BD"/>
    <w:rsid w:val="239E1140"/>
    <w:rsid w:val="23D132EB"/>
    <w:rsid w:val="23F45EBB"/>
    <w:rsid w:val="24705F7A"/>
    <w:rsid w:val="24711CB3"/>
    <w:rsid w:val="24EB6070"/>
    <w:rsid w:val="24F826D0"/>
    <w:rsid w:val="250519CE"/>
    <w:rsid w:val="25271819"/>
    <w:rsid w:val="25F12247"/>
    <w:rsid w:val="27F53DA2"/>
    <w:rsid w:val="28EC50EF"/>
    <w:rsid w:val="29026B9E"/>
    <w:rsid w:val="29653AA8"/>
    <w:rsid w:val="29B52E06"/>
    <w:rsid w:val="2A0F21D3"/>
    <w:rsid w:val="2A317086"/>
    <w:rsid w:val="2B1D0198"/>
    <w:rsid w:val="2C761968"/>
    <w:rsid w:val="2D404F40"/>
    <w:rsid w:val="2DC03FCC"/>
    <w:rsid w:val="2E4414A8"/>
    <w:rsid w:val="2EAD63A4"/>
    <w:rsid w:val="2F0B6DEF"/>
    <w:rsid w:val="30026A27"/>
    <w:rsid w:val="307D65D3"/>
    <w:rsid w:val="3098430B"/>
    <w:rsid w:val="30C950CD"/>
    <w:rsid w:val="30E86983"/>
    <w:rsid w:val="313F08AE"/>
    <w:rsid w:val="31D72B98"/>
    <w:rsid w:val="320E67F7"/>
    <w:rsid w:val="32247B75"/>
    <w:rsid w:val="32511A28"/>
    <w:rsid w:val="326874BB"/>
    <w:rsid w:val="32875DCF"/>
    <w:rsid w:val="32A118D7"/>
    <w:rsid w:val="32E619F9"/>
    <w:rsid w:val="334012FB"/>
    <w:rsid w:val="33793016"/>
    <w:rsid w:val="33886625"/>
    <w:rsid w:val="33B37B59"/>
    <w:rsid w:val="33FB10CA"/>
    <w:rsid w:val="35031363"/>
    <w:rsid w:val="36AC356B"/>
    <w:rsid w:val="37EB7D22"/>
    <w:rsid w:val="39264686"/>
    <w:rsid w:val="39E40FF0"/>
    <w:rsid w:val="39E50F81"/>
    <w:rsid w:val="3A102647"/>
    <w:rsid w:val="3A2B2B09"/>
    <w:rsid w:val="3A6F78BC"/>
    <w:rsid w:val="3A8F51E6"/>
    <w:rsid w:val="3B280D7E"/>
    <w:rsid w:val="3B311DCD"/>
    <w:rsid w:val="3CB072FD"/>
    <w:rsid w:val="3CBD4E1D"/>
    <w:rsid w:val="3CC5751D"/>
    <w:rsid w:val="3CFD33DE"/>
    <w:rsid w:val="3E02537A"/>
    <w:rsid w:val="3E4C1FA7"/>
    <w:rsid w:val="3FD4795D"/>
    <w:rsid w:val="3FEA4E39"/>
    <w:rsid w:val="400E5FA4"/>
    <w:rsid w:val="406118BE"/>
    <w:rsid w:val="41691D7C"/>
    <w:rsid w:val="41DD320F"/>
    <w:rsid w:val="420D79B8"/>
    <w:rsid w:val="4271122B"/>
    <w:rsid w:val="429A18C7"/>
    <w:rsid w:val="42C43EE2"/>
    <w:rsid w:val="44F54699"/>
    <w:rsid w:val="450904E9"/>
    <w:rsid w:val="45202E65"/>
    <w:rsid w:val="458453A9"/>
    <w:rsid w:val="45BE41B8"/>
    <w:rsid w:val="45FF3ED8"/>
    <w:rsid w:val="4605176A"/>
    <w:rsid w:val="465F0B90"/>
    <w:rsid w:val="46B46370"/>
    <w:rsid w:val="46FB7F75"/>
    <w:rsid w:val="47262CAE"/>
    <w:rsid w:val="47707BB5"/>
    <w:rsid w:val="47CC02A6"/>
    <w:rsid w:val="47D80D66"/>
    <w:rsid w:val="4807785C"/>
    <w:rsid w:val="48132FD9"/>
    <w:rsid w:val="481F02B2"/>
    <w:rsid w:val="48A548DD"/>
    <w:rsid w:val="48E77972"/>
    <w:rsid w:val="496037D1"/>
    <w:rsid w:val="4AD42682"/>
    <w:rsid w:val="4B121DD5"/>
    <w:rsid w:val="4B1770FA"/>
    <w:rsid w:val="4C19296A"/>
    <w:rsid w:val="4C203539"/>
    <w:rsid w:val="4CAA3EB8"/>
    <w:rsid w:val="4CF82C59"/>
    <w:rsid w:val="4CFD14B8"/>
    <w:rsid w:val="4D7714E7"/>
    <w:rsid w:val="4E0B025E"/>
    <w:rsid w:val="4E4C644D"/>
    <w:rsid w:val="4F965DEA"/>
    <w:rsid w:val="4FA76113"/>
    <w:rsid w:val="50242184"/>
    <w:rsid w:val="5160732D"/>
    <w:rsid w:val="51645BAA"/>
    <w:rsid w:val="51CB7B37"/>
    <w:rsid w:val="5217707A"/>
    <w:rsid w:val="52464E16"/>
    <w:rsid w:val="525A33C9"/>
    <w:rsid w:val="52736927"/>
    <w:rsid w:val="53325956"/>
    <w:rsid w:val="53C07870"/>
    <w:rsid w:val="54B83344"/>
    <w:rsid w:val="550B7F83"/>
    <w:rsid w:val="55230659"/>
    <w:rsid w:val="55A430C8"/>
    <w:rsid w:val="55B02A40"/>
    <w:rsid w:val="56344CFC"/>
    <w:rsid w:val="56940095"/>
    <w:rsid w:val="57897E17"/>
    <w:rsid w:val="57A47409"/>
    <w:rsid w:val="57E4760E"/>
    <w:rsid w:val="57E74A77"/>
    <w:rsid w:val="588C1000"/>
    <w:rsid w:val="58F13AFA"/>
    <w:rsid w:val="59AE5D12"/>
    <w:rsid w:val="5A5F0439"/>
    <w:rsid w:val="5A99701F"/>
    <w:rsid w:val="5AC86C23"/>
    <w:rsid w:val="5B5E6C62"/>
    <w:rsid w:val="5B9D20F4"/>
    <w:rsid w:val="5C00114B"/>
    <w:rsid w:val="5C1C4906"/>
    <w:rsid w:val="5CA45278"/>
    <w:rsid w:val="5CCF2ECE"/>
    <w:rsid w:val="5CE81C2C"/>
    <w:rsid w:val="5D3B376D"/>
    <w:rsid w:val="5D790CCD"/>
    <w:rsid w:val="5E585FDE"/>
    <w:rsid w:val="5EE77470"/>
    <w:rsid w:val="608018AB"/>
    <w:rsid w:val="614D1CA0"/>
    <w:rsid w:val="6183773E"/>
    <w:rsid w:val="61B11274"/>
    <w:rsid w:val="62511018"/>
    <w:rsid w:val="62832195"/>
    <w:rsid w:val="63067A86"/>
    <w:rsid w:val="63946027"/>
    <w:rsid w:val="63952BE6"/>
    <w:rsid w:val="63C079AF"/>
    <w:rsid w:val="63F156AD"/>
    <w:rsid w:val="63F63E26"/>
    <w:rsid w:val="63F8739A"/>
    <w:rsid w:val="64137708"/>
    <w:rsid w:val="648E35C7"/>
    <w:rsid w:val="649C0E92"/>
    <w:rsid w:val="64A269C6"/>
    <w:rsid w:val="64CB5034"/>
    <w:rsid w:val="662E2090"/>
    <w:rsid w:val="66707A3D"/>
    <w:rsid w:val="66720B9A"/>
    <w:rsid w:val="667461E9"/>
    <w:rsid w:val="66DB121C"/>
    <w:rsid w:val="66F177F3"/>
    <w:rsid w:val="67510BAD"/>
    <w:rsid w:val="6754005E"/>
    <w:rsid w:val="677A1713"/>
    <w:rsid w:val="679425C0"/>
    <w:rsid w:val="67A55472"/>
    <w:rsid w:val="684D51F5"/>
    <w:rsid w:val="69DD2B8A"/>
    <w:rsid w:val="6B5E39C4"/>
    <w:rsid w:val="6B9E19D5"/>
    <w:rsid w:val="6BAA3D81"/>
    <w:rsid w:val="6CBA76F2"/>
    <w:rsid w:val="6D535347"/>
    <w:rsid w:val="6E0140D0"/>
    <w:rsid w:val="6E0E5BF8"/>
    <w:rsid w:val="6F491BDD"/>
    <w:rsid w:val="6F8820FA"/>
    <w:rsid w:val="6FBE29BF"/>
    <w:rsid w:val="6FE76C42"/>
    <w:rsid w:val="70862D37"/>
    <w:rsid w:val="70A12CA0"/>
    <w:rsid w:val="7195193A"/>
    <w:rsid w:val="71B97133"/>
    <w:rsid w:val="727712CD"/>
    <w:rsid w:val="72831E89"/>
    <w:rsid w:val="73BC0B5D"/>
    <w:rsid w:val="74483763"/>
    <w:rsid w:val="74F220B6"/>
    <w:rsid w:val="75263746"/>
    <w:rsid w:val="7536102B"/>
    <w:rsid w:val="758416FB"/>
    <w:rsid w:val="75FE59A9"/>
    <w:rsid w:val="763B6396"/>
    <w:rsid w:val="76A07E35"/>
    <w:rsid w:val="76EC5A58"/>
    <w:rsid w:val="79517B29"/>
    <w:rsid w:val="796A0AAE"/>
    <w:rsid w:val="7980347A"/>
    <w:rsid w:val="79B461E8"/>
    <w:rsid w:val="7ABB25EB"/>
    <w:rsid w:val="7B704C76"/>
    <w:rsid w:val="7BA66178"/>
    <w:rsid w:val="7C620209"/>
    <w:rsid w:val="7C7D40BA"/>
    <w:rsid w:val="7CB13501"/>
    <w:rsid w:val="7CC37D1B"/>
    <w:rsid w:val="7E321CEC"/>
    <w:rsid w:val="7F3A3DD9"/>
    <w:rsid w:val="7F576C5C"/>
    <w:rsid w:val="7F81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121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01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C01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1C0121"/>
    <w:pPr>
      <w:widowControl/>
    </w:pPr>
    <w:rPr>
      <w:kern w:val="0"/>
      <w:szCs w:val="21"/>
    </w:rPr>
  </w:style>
  <w:style w:type="paragraph" w:customStyle="1" w:styleId="a5">
    <w:name w:val="[无段落样式]"/>
    <w:qFormat/>
    <w:rsid w:val="001C012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Times New Roman" w:cs="Adobe 宋体 Std L"/>
      <w:color w:val="000000"/>
      <w:sz w:val="24"/>
      <w:szCs w:val="24"/>
      <w:lang w:val="zh-CN"/>
    </w:rPr>
  </w:style>
  <w:style w:type="character" w:customStyle="1" w:styleId="a6">
    <w:name w:val="样式"/>
    <w:qFormat/>
    <w:rsid w:val="001C0121"/>
    <w:rPr>
      <w:rFonts w:ascii="ATC-*11" w:eastAsia="ATC-*11" w:cs="ATC-*11"/>
      <w:color w:val="000000"/>
      <w:spacing w:val="0"/>
      <w:w w:val="100"/>
      <w:sz w:val="30"/>
      <w:szCs w:val="30"/>
      <w:vertAlign w:val="baseline"/>
    </w:rPr>
  </w:style>
  <w:style w:type="paragraph" w:customStyle="1" w:styleId="a7">
    <w:name w:val="[基本段落]"/>
    <w:basedOn w:val="a5"/>
    <w:qFormat/>
    <w:rsid w:val="001C0121"/>
  </w:style>
  <w:style w:type="character" w:customStyle="1" w:styleId="a8">
    <w:name w:val="黑体"/>
    <w:qFormat/>
    <w:rsid w:val="001C0121"/>
    <w:rPr>
      <w:rFonts w:ascii="ATC-*33" w:eastAsia="ATC-*33" w:cs="ATC-*33"/>
      <w:color w:val="000000"/>
      <w:spacing w:val="0"/>
      <w:w w:val="100"/>
      <w:sz w:val="30"/>
      <w:szCs w:val="30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2019-01-28T07:37:00Z</cp:lastPrinted>
  <dcterms:created xsi:type="dcterms:W3CDTF">2014-10-29T12:08:00Z</dcterms:created>
  <dcterms:modified xsi:type="dcterms:W3CDTF">2021-05-27T04:26:00Z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