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黑体" w:eastAsia="方正小标宋简体" w:cs="黑体"/>
          <w:bCs/>
          <w:sz w:val="44"/>
          <w:szCs w:val="44"/>
        </w:rPr>
      </w:pPr>
    </w:p>
    <w:p>
      <w:pPr>
        <w:spacing w:line="160" w:lineRule="atLeast"/>
        <w:jc w:val="center"/>
        <w:rPr>
          <w:rFonts w:ascii="方正小标宋简体" w:hAnsi="黑体" w:eastAsia="方正小标宋简体" w:cs="黑体"/>
          <w:bCs/>
          <w:sz w:val="44"/>
          <w:szCs w:val="44"/>
        </w:rPr>
      </w:pPr>
      <w:r>
        <w:rPr>
          <w:rFonts w:hint="eastAsia" w:ascii="方正小标宋简体" w:hAnsi="黑体" w:eastAsia="方正小标宋简体" w:cs="黑体"/>
          <w:bCs/>
          <w:sz w:val="44"/>
          <w:szCs w:val="44"/>
        </w:rPr>
        <w:t>关于安阳市高新区2019年预算安排情况的说      明</w:t>
      </w:r>
    </w:p>
    <w:p>
      <w:pPr>
        <w:kinsoku w:val="0"/>
        <w:overflowPunct w:val="0"/>
        <w:adjustRightInd w:val="0"/>
        <w:snapToGrid w:val="0"/>
        <w:spacing w:line="360" w:lineRule="auto"/>
        <w:ind w:left="-142" w:right="51" w:firstLine="39" w:firstLineChars="7"/>
        <w:jc w:val="center"/>
        <w:rPr>
          <w:rFonts w:ascii="黑体" w:hAnsi="Times New Roman" w:eastAsia="黑体" w:cs="黑体"/>
          <w:sz w:val="56"/>
          <w:szCs w:val="56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left="-142" w:right="51" w:firstLine="39" w:firstLineChars="7"/>
        <w:jc w:val="center"/>
        <w:rPr>
          <w:rFonts w:ascii="黑体" w:hAnsi="Times New Roman" w:eastAsia="黑体" w:cs="黑体"/>
          <w:sz w:val="56"/>
          <w:szCs w:val="56"/>
        </w:rPr>
      </w:pPr>
      <w:r>
        <w:rPr>
          <w:rFonts w:hint="eastAsia" w:ascii="黑体" w:hAnsi="Times New Roman" w:eastAsia="黑体" w:cs="黑体"/>
          <w:sz w:val="56"/>
          <w:szCs w:val="56"/>
        </w:rPr>
        <w:t>目</w:t>
      </w:r>
      <w:r>
        <w:rPr>
          <w:rFonts w:ascii="黑体" w:hAnsi="Times New Roman" w:eastAsia="黑体" w:cs="黑体"/>
          <w:spacing w:val="2"/>
          <w:sz w:val="56"/>
          <w:szCs w:val="56"/>
        </w:rPr>
        <w:t xml:space="preserve"> </w:t>
      </w:r>
      <w:r>
        <w:rPr>
          <w:rFonts w:hint="eastAsia" w:ascii="黑体" w:hAnsi="Times New Roman" w:eastAsia="黑体" w:cs="黑体"/>
          <w:sz w:val="56"/>
          <w:szCs w:val="56"/>
        </w:rPr>
        <w:t>录</w:t>
      </w:r>
    </w:p>
    <w:p>
      <w:pPr>
        <w:kinsoku w:val="0"/>
        <w:overflowPunct w:val="0"/>
        <w:adjustRightInd w:val="0"/>
        <w:snapToGrid w:val="0"/>
        <w:spacing w:line="360" w:lineRule="auto"/>
        <w:ind w:right="521" w:firstLine="640" w:firstLineChars="200"/>
        <w:rPr>
          <w:rFonts w:ascii="黑体" w:hAnsi="Times New Roman" w:eastAsia="黑体" w:cs="黑体"/>
          <w:w w:val="99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第一部分 高新区</w:t>
      </w:r>
      <w:r>
        <w:rPr>
          <w:rFonts w:ascii="黑体" w:hAnsi="Times New Roman" w:eastAsia="黑体" w:cs="黑体"/>
          <w:spacing w:val="-119"/>
          <w:sz w:val="32"/>
          <w:szCs w:val="32"/>
        </w:rPr>
        <w:t xml:space="preserve"> </w:t>
      </w:r>
      <w:r>
        <w:rPr>
          <w:rFonts w:hint="eastAsia" w:ascii="黑体" w:hAnsi="Times New Roman" w:eastAsia="黑体" w:cs="黑体"/>
          <w:spacing w:val="-119"/>
          <w:sz w:val="32"/>
          <w:szCs w:val="32"/>
        </w:rPr>
        <w:t xml:space="preserve">         </w:t>
      </w:r>
      <w:r>
        <w:rPr>
          <w:rFonts w:ascii="黑体" w:hAnsi="Times New Roman" w:eastAsia="黑体" w:cs="黑体"/>
          <w:sz w:val="32"/>
          <w:szCs w:val="32"/>
        </w:rPr>
        <w:t>201</w:t>
      </w:r>
      <w:r>
        <w:rPr>
          <w:rFonts w:hint="eastAsia" w:ascii="黑体" w:hAnsi="Times New Roman" w:eastAsia="黑体" w:cs="黑体"/>
          <w:sz w:val="32"/>
          <w:szCs w:val="32"/>
        </w:rPr>
        <w:t>9年度财政预算情况说明</w:t>
      </w:r>
      <w:r>
        <w:rPr>
          <w:rFonts w:ascii="黑体" w:hAnsi="Times New Roman" w:eastAsia="黑体" w:cs="黑体"/>
          <w:w w:val="99"/>
          <w:sz w:val="32"/>
          <w:szCs w:val="32"/>
        </w:rPr>
        <w:t xml:space="preserve"> </w:t>
      </w:r>
    </w:p>
    <w:p>
      <w:pPr>
        <w:kinsoku w:val="0"/>
        <w:overflowPunct w:val="0"/>
        <w:adjustRightInd w:val="0"/>
        <w:snapToGrid w:val="0"/>
        <w:spacing w:line="360" w:lineRule="auto"/>
        <w:ind w:right="2039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黑体" w:hAnsi="Times New Roman" w:eastAsia="黑体" w:cs="黑体"/>
          <w:w w:val="99"/>
          <w:sz w:val="32"/>
          <w:szCs w:val="32"/>
        </w:rPr>
        <w:t xml:space="preserve">     </w:t>
      </w: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 一、一般公共预算收支安排</w:t>
      </w:r>
    </w:p>
    <w:p>
      <w:pPr>
        <w:kinsoku w:val="0"/>
        <w:overflowPunct w:val="0"/>
        <w:adjustRightInd w:val="0"/>
        <w:snapToGrid w:val="0"/>
        <w:spacing w:line="360" w:lineRule="auto"/>
        <w:ind w:right="1424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二、政府性基金预算收支安排情况</w:t>
      </w:r>
    </w:p>
    <w:p>
      <w:pPr>
        <w:kinsoku w:val="0"/>
        <w:overflowPunct w:val="0"/>
        <w:adjustRightInd w:val="0"/>
        <w:snapToGrid w:val="0"/>
        <w:spacing w:line="360" w:lineRule="auto"/>
        <w:ind w:right="1424" w:firstLine="960" w:firstLineChars="300"/>
        <w:jc w:val="left"/>
        <w:rPr>
          <w:rFonts w:ascii="仿宋_GB2312" w:hAnsi="Times New Roman" w:eastAsia="仿宋_GB2312" w:cs="仿宋_GB2312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三、</w:t>
      </w:r>
      <w:r>
        <w:rPr>
          <w:rFonts w:hint="eastAsia" w:ascii="仿宋_GB2312" w:hAnsi="Times New Roman" w:eastAsia="仿宋_GB2312" w:cs="仿宋_GB2312"/>
          <w:sz w:val="32"/>
          <w:szCs w:val="32"/>
          <w:lang w:val="zh-CN"/>
        </w:rPr>
        <w:t>国有资本经营预算收支情况说明</w:t>
      </w:r>
    </w:p>
    <w:p>
      <w:pPr>
        <w:kinsoku w:val="0"/>
        <w:overflowPunct w:val="0"/>
        <w:adjustRightInd w:val="0"/>
        <w:snapToGrid w:val="0"/>
        <w:spacing w:line="360" w:lineRule="auto"/>
        <w:ind w:right="1724" w:rightChars="821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      四、</w:t>
      </w:r>
      <w:r>
        <w:rPr>
          <w:rFonts w:hint="eastAsia" w:ascii="仿宋_GB2312" w:hAnsi="Times New Roman" w:eastAsia="仿宋_GB2312" w:cs="仿宋_GB2312"/>
          <w:sz w:val="32"/>
          <w:szCs w:val="32"/>
          <w:lang w:val="zh-CN"/>
        </w:rPr>
        <w:t>社会保险基金预算收支情况说明</w:t>
      </w:r>
    </w:p>
    <w:p>
      <w:pPr>
        <w:kinsoku w:val="0"/>
        <w:overflowPunct w:val="0"/>
        <w:adjustRightInd w:val="0"/>
        <w:snapToGrid w:val="0"/>
        <w:spacing w:line="360" w:lineRule="auto"/>
        <w:ind w:right="1260" w:rightChars="6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      五、“三公”经费支出预算情况说明</w:t>
      </w:r>
    </w:p>
    <w:p>
      <w:pPr>
        <w:kinsoku w:val="0"/>
        <w:overflowPunct w:val="0"/>
        <w:adjustRightInd w:val="0"/>
        <w:snapToGrid w:val="0"/>
        <w:spacing w:line="360" w:lineRule="auto"/>
        <w:ind w:right="1050" w:rightChars="500"/>
        <w:jc w:val="left"/>
        <w:rPr>
          <w:rFonts w:ascii="仿宋_GB2312" w:hAnsi="Times New Roman" w:eastAsia="仿宋_GB2312" w:cs="仿宋_GB2312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      六、</w:t>
      </w:r>
      <w:r>
        <w:rPr>
          <w:rFonts w:hint="eastAsia" w:ascii="仿宋_GB2312" w:hAnsi="Times New Roman" w:eastAsia="仿宋_GB2312" w:cs="仿宋_GB2312"/>
          <w:sz w:val="32"/>
          <w:szCs w:val="32"/>
          <w:lang w:val="zh-CN"/>
        </w:rPr>
        <w:t>转移支付情况说明</w:t>
      </w:r>
    </w:p>
    <w:p>
      <w:pPr>
        <w:kinsoku w:val="0"/>
        <w:overflowPunct w:val="0"/>
        <w:adjustRightInd w:val="0"/>
        <w:snapToGrid w:val="0"/>
        <w:spacing w:line="360" w:lineRule="auto"/>
        <w:ind w:right="3569" w:firstLine="960" w:firstLineChars="300"/>
        <w:jc w:val="left"/>
        <w:rPr>
          <w:rFonts w:ascii="仿宋_GB2312" w:hAnsi="Times New Roman" w:eastAsia="仿宋_GB2312" w:cs="仿宋_GB2312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zh-CN"/>
        </w:rPr>
        <w:t>七、举借债务情况说明</w:t>
      </w:r>
    </w:p>
    <w:p>
      <w:pPr>
        <w:kinsoku w:val="0"/>
        <w:overflowPunct w:val="0"/>
        <w:adjustRightInd w:val="0"/>
        <w:snapToGrid w:val="0"/>
        <w:spacing w:line="360" w:lineRule="auto"/>
        <w:ind w:right="960" w:firstLine="640" w:firstLineChars="2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  八、重大政策和重点项目绩效目标情况</w:t>
      </w:r>
    </w:p>
    <w:p>
      <w:pPr>
        <w:kinsoku w:val="0"/>
        <w:overflowPunct w:val="0"/>
        <w:adjustRightInd w:val="0"/>
        <w:snapToGrid w:val="0"/>
        <w:spacing w:line="360" w:lineRule="auto"/>
        <w:ind w:right="1050" w:rightChars="5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      九、扶贫资金情况说明</w:t>
      </w:r>
    </w:p>
    <w:p>
      <w:pPr>
        <w:kinsoku w:val="0"/>
        <w:overflowPunct w:val="0"/>
        <w:adjustRightInd w:val="0"/>
        <w:snapToGrid w:val="0"/>
        <w:spacing w:line="360" w:lineRule="auto"/>
        <w:ind w:right="521"/>
        <w:rPr>
          <w:rFonts w:ascii="黑体" w:hAnsi="Times New Roman" w:eastAsia="黑体" w:cs="黑体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 xml:space="preserve">   附件：</w:t>
      </w:r>
      <w:r>
        <w:rPr>
          <w:rFonts w:ascii="黑体" w:hAnsi="Times New Roman" w:eastAsia="黑体" w:cs="黑体"/>
          <w:spacing w:val="-32"/>
          <w:sz w:val="32"/>
          <w:szCs w:val="32"/>
        </w:rPr>
        <w:t xml:space="preserve"> </w:t>
      </w:r>
      <w:r>
        <w:rPr>
          <w:rFonts w:hint="eastAsia" w:ascii="黑体" w:hAnsi="Times New Roman" w:eastAsia="黑体" w:cs="黑体"/>
          <w:spacing w:val="-32"/>
          <w:sz w:val="32"/>
          <w:szCs w:val="32"/>
        </w:rPr>
        <w:t>高新区</w:t>
      </w:r>
      <w:r>
        <w:rPr>
          <w:rFonts w:hint="eastAsia" w:ascii="黑体" w:hAnsi="Times New Roman" w:eastAsia="黑体" w:cs="黑体"/>
          <w:sz w:val="32"/>
          <w:szCs w:val="32"/>
        </w:rPr>
        <w:t>2019年度部门预算表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一、</w:t>
      </w:r>
      <w:r>
        <w:rPr>
          <w:rFonts w:hint="eastAsia" w:ascii="仿宋_GB2312" w:eastAsia="仿宋_GB2312"/>
          <w:sz w:val="32"/>
          <w:szCs w:val="32"/>
        </w:rPr>
        <w:t>2019年高新区收支预算情况表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二、</w:t>
      </w:r>
      <w:r>
        <w:rPr>
          <w:rFonts w:hint="eastAsia" w:ascii="仿宋_GB2312" w:eastAsia="仿宋_GB2312"/>
          <w:sz w:val="32"/>
          <w:szCs w:val="32"/>
        </w:rPr>
        <w:t>2019年高新区一般公共预算收入表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三、</w:t>
      </w:r>
      <w:r>
        <w:rPr>
          <w:rFonts w:hint="eastAsia" w:ascii="仿宋_GB2312" w:eastAsia="仿宋_GB2312"/>
          <w:sz w:val="32"/>
          <w:szCs w:val="32"/>
        </w:rPr>
        <w:t>2019年高新区一般公共预算财力测算表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四、2019</w:t>
      </w:r>
      <w:r>
        <w:rPr>
          <w:rFonts w:hint="eastAsia" w:ascii="仿宋_GB2312" w:eastAsia="仿宋_GB2312"/>
          <w:sz w:val="32"/>
          <w:szCs w:val="32"/>
        </w:rPr>
        <w:t>年高新区一般公共预算支出明细表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五、2019</w:t>
      </w:r>
      <w:r>
        <w:rPr>
          <w:rFonts w:hint="eastAsia" w:ascii="仿宋_GB2312" w:eastAsia="仿宋_GB2312"/>
          <w:sz w:val="32"/>
          <w:szCs w:val="32"/>
        </w:rPr>
        <w:t>年高新区本级一般公共预算支出明细表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六、2019</w:t>
      </w:r>
      <w:r>
        <w:rPr>
          <w:rFonts w:hint="eastAsia" w:ascii="仿宋_GB2312" w:eastAsia="仿宋_GB2312"/>
          <w:sz w:val="32"/>
          <w:szCs w:val="32"/>
        </w:rPr>
        <w:t>年高新区本级基本支出预算支出明细表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七、2019</w:t>
      </w:r>
      <w:r>
        <w:rPr>
          <w:rFonts w:hint="eastAsia" w:ascii="仿宋_GB2312" w:eastAsia="仿宋_GB2312"/>
          <w:sz w:val="32"/>
          <w:szCs w:val="32"/>
        </w:rPr>
        <w:t>年高新区一般公共预算支出经济分类明细表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八、2019年</w:t>
      </w:r>
      <w:r>
        <w:rPr>
          <w:rFonts w:hint="eastAsia" w:ascii="仿宋_GB2312" w:eastAsia="仿宋_GB2312"/>
          <w:sz w:val="32"/>
          <w:szCs w:val="32"/>
        </w:rPr>
        <w:t>高新</w:t>
      </w:r>
      <w:r>
        <w:rPr>
          <w:rFonts w:hint="eastAsia" w:ascii="仿宋_GB2312" w:hAnsi="Times New Roman" w:eastAsia="仿宋_GB2312" w:cs="仿宋_GB2312"/>
          <w:sz w:val="32"/>
          <w:szCs w:val="32"/>
        </w:rPr>
        <w:t>区税收返还和转移支付表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九、2019年</w:t>
      </w:r>
      <w:r>
        <w:rPr>
          <w:rFonts w:hint="eastAsia" w:ascii="仿宋_GB2312" w:eastAsia="仿宋_GB2312"/>
          <w:sz w:val="32"/>
          <w:szCs w:val="32"/>
        </w:rPr>
        <w:t>高新</w:t>
      </w:r>
      <w:r>
        <w:rPr>
          <w:rFonts w:hint="eastAsia" w:ascii="仿宋_GB2312" w:hAnsi="Times New Roman" w:eastAsia="仿宋_GB2312" w:cs="仿宋_GB2312"/>
          <w:sz w:val="32"/>
          <w:szCs w:val="32"/>
        </w:rPr>
        <w:t>区税收返还分地区预算表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十、2019年</w:t>
      </w:r>
      <w:r>
        <w:rPr>
          <w:rFonts w:hint="eastAsia" w:ascii="仿宋_GB2312" w:eastAsia="仿宋_GB2312"/>
          <w:sz w:val="32"/>
          <w:szCs w:val="32"/>
        </w:rPr>
        <w:t>高新</w:t>
      </w:r>
      <w:r>
        <w:rPr>
          <w:rFonts w:hint="eastAsia" w:ascii="仿宋_GB2312" w:hAnsi="Times New Roman" w:eastAsia="仿宋_GB2312" w:cs="仿宋_GB2312"/>
          <w:sz w:val="32"/>
          <w:szCs w:val="32"/>
        </w:rPr>
        <w:t>区一般转移支付分地区预算表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十一、2019年</w:t>
      </w:r>
      <w:r>
        <w:rPr>
          <w:rFonts w:hint="eastAsia" w:ascii="仿宋_GB2312" w:eastAsia="仿宋_GB2312"/>
          <w:sz w:val="32"/>
          <w:szCs w:val="32"/>
        </w:rPr>
        <w:t>高新</w:t>
      </w:r>
      <w:r>
        <w:rPr>
          <w:rFonts w:hint="eastAsia" w:ascii="仿宋_GB2312" w:hAnsi="Times New Roman" w:eastAsia="仿宋_GB2312" w:cs="仿宋_GB2312"/>
          <w:sz w:val="32"/>
          <w:szCs w:val="32"/>
        </w:rPr>
        <w:t>区专项转移支付分地区预算表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十二、2019年</w:t>
      </w:r>
      <w:r>
        <w:rPr>
          <w:rFonts w:hint="eastAsia" w:ascii="仿宋_GB2312" w:eastAsia="仿宋_GB2312"/>
          <w:sz w:val="32"/>
          <w:szCs w:val="32"/>
        </w:rPr>
        <w:t>高新</w:t>
      </w:r>
      <w:r>
        <w:rPr>
          <w:rFonts w:hint="eastAsia" w:ascii="仿宋_GB2312" w:hAnsi="Times New Roman" w:eastAsia="仿宋_GB2312" w:cs="仿宋_GB2312"/>
          <w:sz w:val="32"/>
          <w:szCs w:val="32"/>
        </w:rPr>
        <w:t>区专项转移支付分项目预算表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十三、2019年</w:t>
      </w:r>
      <w:r>
        <w:rPr>
          <w:rFonts w:hint="eastAsia" w:ascii="仿宋_GB2312" w:eastAsia="仿宋_GB2312"/>
          <w:sz w:val="32"/>
          <w:szCs w:val="32"/>
        </w:rPr>
        <w:t>高新</w:t>
      </w:r>
      <w:r>
        <w:rPr>
          <w:rFonts w:hint="eastAsia" w:ascii="仿宋_GB2312" w:hAnsi="Times New Roman" w:eastAsia="仿宋_GB2312" w:cs="仿宋_GB2312"/>
          <w:sz w:val="32"/>
          <w:szCs w:val="32"/>
        </w:rPr>
        <w:t>区三公经费预算表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十四、2019年</w:t>
      </w:r>
      <w:r>
        <w:rPr>
          <w:rFonts w:hint="eastAsia" w:ascii="仿宋_GB2312" w:eastAsia="仿宋_GB2312"/>
          <w:sz w:val="32"/>
          <w:szCs w:val="32"/>
        </w:rPr>
        <w:t>高新</w:t>
      </w:r>
      <w:r>
        <w:rPr>
          <w:rFonts w:hint="eastAsia" w:ascii="仿宋_GB2312" w:hAnsi="Times New Roman" w:eastAsia="仿宋_GB2312" w:cs="仿宋_GB2312"/>
          <w:sz w:val="32"/>
          <w:szCs w:val="32"/>
        </w:rPr>
        <w:t>区政府性基金收支预算表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十五、2019年</w:t>
      </w:r>
      <w:r>
        <w:rPr>
          <w:rFonts w:hint="eastAsia" w:ascii="仿宋_GB2312" w:eastAsia="仿宋_GB2312"/>
          <w:sz w:val="32"/>
          <w:szCs w:val="32"/>
        </w:rPr>
        <w:t>高新</w:t>
      </w:r>
      <w:r>
        <w:rPr>
          <w:rFonts w:hint="eastAsia" w:ascii="仿宋_GB2312" w:hAnsi="Times New Roman" w:eastAsia="仿宋_GB2312" w:cs="仿宋_GB2312"/>
          <w:sz w:val="32"/>
          <w:szCs w:val="32"/>
        </w:rPr>
        <w:t>区政府性基金预算收入表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十六、2019年</w:t>
      </w:r>
      <w:r>
        <w:rPr>
          <w:rFonts w:hint="eastAsia" w:ascii="仿宋_GB2312" w:eastAsia="仿宋_GB2312"/>
          <w:sz w:val="32"/>
          <w:szCs w:val="32"/>
        </w:rPr>
        <w:t>高新</w:t>
      </w:r>
      <w:r>
        <w:rPr>
          <w:rFonts w:hint="eastAsia" w:ascii="仿宋_GB2312" w:hAnsi="Times New Roman" w:eastAsia="仿宋_GB2312" w:cs="仿宋_GB2312"/>
          <w:sz w:val="32"/>
          <w:szCs w:val="32"/>
        </w:rPr>
        <w:t>区政府性基金预算支出表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十七、2019年</w:t>
      </w:r>
      <w:r>
        <w:rPr>
          <w:rFonts w:hint="eastAsia" w:ascii="仿宋_GB2312" w:eastAsia="仿宋_GB2312"/>
          <w:sz w:val="32"/>
          <w:szCs w:val="32"/>
        </w:rPr>
        <w:t>高新</w:t>
      </w:r>
      <w:r>
        <w:rPr>
          <w:rFonts w:hint="eastAsia" w:ascii="仿宋_GB2312" w:hAnsi="Times New Roman" w:eastAsia="仿宋_GB2312" w:cs="仿宋_GB2312"/>
          <w:sz w:val="32"/>
          <w:szCs w:val="32"/>
        </w:rPr>
        <w:t>区政府性基金转移支付分地区表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十八、2019年</w:t>
      </w:r>
      <w:r>
        <w:rPr>
          <w:rFonts w:hint="eastAsia" w:ascii="仿宋_GB2312" w:eastAsia="仿宋_GB2312"/>
          <w:sz w:val="32"/>
          <w:szCs w:val="32"/>
        </w:rPr>
        <w:t>高新</w:t>
      </w:r>
      <w:r>
        <w:rPr>
          <w:rFonts w:hint="eastAsia" w:ascii="仿宋_GB2312" w:hAnsi="Times New Roman" w:eastAsia="仿宋_GB2312" w:cs="仿宋_GB2312"/>
          <w:sz w:val="32"/>
          <w:szCs w:val="32"/>
        </w:rPr>
        <w:t>区政府性基金预算本级支出表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十九、2019年</w:t>
      </w:r>
      <w:r>
        <w:rPr>
          <w:rFonts w:hint="eastAsia" w:ascii="仿宋_GB2312" w:eastAsia="仿宋_GB2312"/>
          <w:sz w:val="32"/>
          <w:szCs w:val="32"/>
        </w:rPr>
        <w:t>高新</w:t>
      </w:r>
      <w:r>
        <w:rPr>
          <w:rFonts w:hint="eastAsia" w:ascii="仿宋_GB2312" w:hAnsi="Times New Roman" w:eastAsia="仿宋_GB2312" w:cs="仿宋_GB2312"/>
          <w:sz w:val="32"/>
          <w:szCs w:val="32"/>
        </w:rPr>
        <w:t>区政府性基金预算转移支付表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二十、2019年</w:t>
      </w:r>
      <w:r>
        <w:rPr>
          <w:rFonts w:hint="eastAsia" w:ascii="仿宋_GB2312" w:eastAsia="仿宋_GB2312"/>
          <w:sz w:val="32"/>
          <w:szCs w:val="32"/>
        </w:rPr>
        <w:t>高新</w:t>
      </w:r>
      <w:r>
        <w:rPr>
          <w:rFonts w:hint="eastAsia" w:ascii="仿宋_GB2312" w:hAnsi="Times New Roman" w:eastAsia="仿宋_GB2312" w:cs="仿宋_GB2312"/>
          <w:sz w:val="32"/>
          <w:szCs w:val="32"/>
        </w:rPr>
        <w:t>区社保基金预算收入表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二十一、2019年</w:t>
      </w:r>
      <w:r>
        <w:rPr>
          <w:rFonts w:hint="eastAsia" w:ascii="仿宋_GB2312" w:eastAsia="仿宋_GB2312"/>
          <w:sz w:val="32"/>
          <w:szCs w:val="32"/>
        </w:rPr>
        <w:t>高新</w:t>
      </w:r>
      <w:r>
        <w:rPr>
          <w:rFonts w:hint="eastAsia" w:ascii="仿宋_GB2312" w:hAnsi="Times New Roman" w:eastAsia="仿宋_GB2312" w:cs="仿宋_GB2312"/>
          <w:sz w:val="32"/>
          <w:szCs w:val="32"/>
        </w:rPr>
        <w:t>区社保基金预算支出表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二十二、</w:t>
      </w:r>
      <w:r>
        <w:rPr>
          <w:rFonts w:hint="eastAsia" w:ascii="仿宋_GB2312" w:eastAsia="仿宋_GB2312"/>
          <w:sz w:val="32"/>
          <w:szCs w:val="32"/>
        </w:rPr>
        <w:t>高新</w:t>
      </w:r>
      <w:r>
        <w:rPr>
          <w:rFonts w:hint="eastAsia" w:ascii="仿宋_GB2312" w:hAnsi="Times New Roman" w:eastAsia="仿宋_GB2312" w:cs="仿宋_GB2312"/>
          <w:sz w:val="32"/>
          <w:szCs w:val="32"/>
        </w:rPr>
        <w:t>区一般债务限额表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二十三、</w:t>
      </w:r>
      <w:r>
        <w:rPr>
          <w:rFonts w:hint="eastAsia" w:ascii="仿宋_GB2312" w:eastAsia="仿宋_GB2312"/>
          <w:sz w:val="32"/>
          <w:szCs w:val="32"/>
        </w:rPr>
        <w:t>高新</w:t>
      </w:r>
      <w:r>
        <w:rPr>
          <w:rFonts w:hint="eastAsia" w:ascii="仿宋_GB2312" w:hAnsi="Times New Roman" w:eastAsia="仿宋_GB2312" w:cs="仿宋_GB2312"/>
          <w:sz w:val="32"/>
          <w:szCs w:val="32"/>
        </w:rPr>
        <w:t>区一般债务余额表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二十四、</w:t>
      </w:r>
      <w:r>
        <w:rPr>
          <w:rFonts w:hint="eastAsia" w:ascii="仿宋_GB2312" w:eastAsia="仿宋_GB2312"/>
          <w:sz w:val="32"/>
          <w:szCs w:val="32"/>
        </w:rPr>
        <w:t>高新</w:t>
      </w:r>
      <w:r>
        <w:rPr>
          <w:rFonts w:hint="eastAsia" w:ascii="仿宋_GB2312" w:hAnsi="Times New Roman" w:eastAsia="仿宋_GB2312" w:cs="仿宋_GB2312"/>
          <w:sz w:val="32"/>
          <w:szCs w:val="32"/>
        </w:rPr>
        <w:t>区专项债务限额表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二十五、</w:t>
      </w:r>
      <w:r>
        <w:rPr>
          <w:rFonts w:hint="eastAsia" w:ascii="仿宋_GB2312" w:eastAsia="仿宋_GB2312"/>
          <w:sz w:val="32"/>
          <w:szCs w:val="32"/>
        </w:rPr>
        <w:t>高新</w:t>
      </w:r>
      <w:r>
        <w:rPr>
          <w:rFonts w:hint="eastAsia" w:ascii="仿宋_GB2312" w:hAnsi="Times New Roman" w:eastAsia="仿宋_GB2312" w:cs="仿宋_GB2312"/>
          <w:sz w:val="32"/>
          <w:szCs w:val="32"/>
        </w:rPr>
        <w:t>区专项债务余额表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二十六、2019年</w:t>
      </w:r>
      <w:r>
        <w:rPr>
          <w:rFonts w:hint="eastAsia" w:ascii="仿宋_GB2312" w:eastAsia="仿宋_GB2312"/>
          <w:sz w:val="32"/>
          <w:szCs w:val="32"/>
        </w:rPr>
        <w:t>高新</w:t>
      </w:r>
      <w:r>
        <w:rPr>
          <w:rFonts w:hint="eastAsia" w:ascii="仿宋_GB2312" w:hAnsi="Times New Roman" w:eastAsia="仿宋_GB2312" w:cs="仿宋_GB2312"/>
          <w:sz w:val="32"/>
          <w:szCs w:val="32"/>
        </w:rPr>
        <w:t>区国有资本经营收支总表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二十七、2019年</w:t>
      </w:r>
      <w:r>
        <w:rPr>
          <w:rFonts w:hint="eastAsia" w:ascii="仿宋_GB2312" w:eastAsia="仿宋_GB2312"/>
          <w:sz w:val="32"/>
          <w:szCs w:val="32"/>
        </w:rPr>
        <w:t>高新</w:t>
      </w:r>
      <w:r>
        <w:rPr>
          <w:rFonts w:hint="eastAsia" w:ascii="仿宋_GB2312" w:hAnsi="Times New Roman" w:eastAsia="仿宋_GB2312" w:cs="仿宋_GB2312"/>
          <w:sz w:val="32"/>
          <w:szCs w:val="32"/>
        </w:rPr>
        <w:t>区国有资本经营收入表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二十八、2019年</w:t>
      </w:r>
      <w:r>
        <w:rPr>
          <w:rFonts w:hint="eastAsia" w:ascii="仿宋_GB2312" w:eastAsia="仿宋_GB2312"/>
          <w:sz w:val="32"/>
          <w:szCs w:val="32"/>
        </w:rPr>
        <w:t>高新</w:t>
      </w:r>
      <w:r>
        <w:rPr>
          <w:rFonts w:hint="eastAsia" w:ascii="仿宋_GB2312" w:hAnsi="Times New Roman" w:eastAsia="仿宋_GB2312" w:cs="仿宋_GB2312"/>
          <w:sz w:val="32"/>
          <w:szCs w:val="32"/>
        </w:rPr>
        <w:t>区国有资本经营支出表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二十九、2019年</w:t>
      </w:r>
      <w:r>
        <w:rPr>
          <w:rFonts w:hint="eastAsia" w:ascii="仿宋_GB2312" w:eastAsia="仿宋_GB2312"/>
          <w:sz w:val="32"/>
          <w:szCs w:val="32"/>
        </w:rPr>
        <w:t>高新</w:t>
      </w:r>
      <w:r>
        <w:rPr>
          <w:rFonts w:hint="eastAsia" w:ascii="仿宋_GB2312" w:hAnsi="Times New Roman" w:eastAsia="仿宋_GB2312" w:cs="仿宋_GB2312"/>
          <w:sz w:val="32"/>
          <w:szCs w:val="32"/>
        </w:rPr>
        <w:t>区本级国有资本经营支出表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三十、2019年</w:t>
      </w:r>
      <w:r>
        <w:rPr>
          <w:rFonts w:hint="eastAsia" w:ascii="仿宋_GB2312" w:eastAsia="仿宋_GB2312"/>
          <w:sz w:val="32"/>
          <w:szCs w:val="32"/>
        </w:rPr>
        <w:t>高新</w:t>
      </w:r>
      <w:r>
        <w:rPr>
          <w:rFonts w:hint="eastAsia" w:ascii="仿宋_GB2312" w:hAnsi="Times New Roman" w:eastAsia="仿宋_GB2312" w:cs="仿宋_GB2312"/>
          <w:sz w:val="32"/>
          <w:szCs w:val="32"/>
        </w:rPr>
        <w:t>区国有资本经营转移支付表</w:t>
      </w:r>
    </w:p>
    <w:p>
      <w:pPr>
        <w:kinsoku w:val="0"/>
        <w:overflowPunct w:val="0"/>
        <w:adjustRightInd w:val="0"/>
        <w:snapToGrid w:val="0"/>
        <w:spacing w:line="360" w:lineRule="auto"/>
        <w:ind w:right="51"/>
        <w:jc w:val="left"/>
        <w:rPr>
          <w:rFonts w:ascii="仿宋_GB2312" w:hAnsi="Times New Roman" w:eastAsia="仿宋_GB2312" w:cs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21" w:firstLine="640" w:firstLineChars="200"/>
        <w:rPr>
          <w:rFonts w:ascii="黑体" w:hAnsi="Times New Roman" w:eastAsia="黑体" w:cs="黑体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21" w:firstLine="640" w:firstLineChars="200"/>
        <w:jc w:val="center"/>
        <w:rPr>
          <w:rFonts w:ascii="黑体" w:hAnsi="Times New Roman" w:eastAsia="黑体" w:cs="黑体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21" w:firstLine="640" w:firstLineChars="200"/>
        <w:jc w:val="center"/>
        <w:rPr>
          <w:rFonts w:ascii="黑体" w:hAnsi="Times New Roman" w:eastAsia="黑体" w:cs="黑体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21" w:firstLine="640" w:firstLineChars="200"/>
        <w:jc w:val="center"/>
        <w:rPr>
          <w:rFonts w:ascii="黑体" w:hAnsi="Times New Roman" w:eastAsia="黑体" w:cs="黑体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21" w:firstLine="640" w:firstLineChars="200"/>
        <w:jc w:val="center"/>
        <w:rPr>
          <w:rFonts w:ascii="黑体" w:hAnsi="Times New Roman" w:eastAsia="黑体" w:cs="黑体"/>
          <w:w w:val="99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第一部分 高新区</w:t>
      </w:r>
      <w:r>
        <w:rPr>
          <w:rFonts w:ascii="黑体" w:hAnsi="Times New Roman" w:eastAsia="黑体" w:cs="黑体"/>
          <w:spacing w:val="-119"/>
          <w:sz w:val="32"/>
          <w:szCs w:val="32"/>
        </w:rPr>
        <w:t xml:space="preserve"> </w:t>
      </w:r>
      <w:r>
        <w:rPr>
          <w:rFonts w:hint="eastAsia" w:ascii="黑体" w:hAnsi="Times New Roman" w:eastAsia="黑体" w:cs="黑体"/>
          <w:spacing w:val="-119"/>
          <w:sz w:val="32"/>
          <w:szCs w:val="32"/>
        </w:rPr>
        <w:t xml:space="preserve">         </w:t>
      </w:r>
      <w:r>
        <w:rPr>
          <w:rFonts w:ascii="黑体" w:hAnsi="Times New Roman" w:eastAsia="黑体" w:cs="黑体"/>
          <w:sz w:val="32"/>
          <w:szCs w:val="32"/>
        </w:rPr>
        <w:t>201</w:t>
      </w:r>
      <w:r>
        <w:rPr>
          <w:rFonts w:hint="eastAsia" w:ascii="黑体" w:hAnsi="Times New Roman" w:eastAsia="黑体" w:cs="黑体"/>
          <w:sz w:val="32"/>
          <w:szCs w:val="32"/>
        </w:rPr>
        <w:t>9年度总预算情况说明</w:t>
      </w:r>
    </w:p>
    <w:p>
      <w:pPr>
        <w:ind w:firstLine="640" w:firstLineChars="200"/>
        <w:rPr>
          <w:rFonts w:ascii="黑体" w:hAnsi="黑体" w:eastAsia="黑体" w:cs="Arial"/>
          <w:color w:val="000000"/>
          <w:kern w:val="0"/>
          <w:sz w:val="32"/>
          <w:szCs w:val="30"/>
        </w:rPr>
      </w:pPr>
    </w:p>
    <w:p>
      <w:pPr>
        <w:ind w:firstLine="640" w:firstLineChars="200"/>
        <w:rPr>
          <w:rFonts w:ascii="黑体" w:hAnsi="黑体" w:eastAsia="黑体" w:cs="Arial"/>
          <w:color w:val="000000"/>
          <w:kern w:val="0"/>
          <w:sz w:val="32"/>
          <w:szCs w:val="30"/>
        </w:rPr>
      </w:pPr>
      <w:r>
        <w:rPr>
          <w:rFonts w:hint="eastAsia" w:ascii="黑体" w:hAnsi="黑体" w:eastAsia="黑体" w:cs="Arial"/>
          <w:color w:val="000000"/>
          <w:kern w:val="0"/>
          <w:sz w:val="32"/>
          <w:szCs w:val="30"/>
        </w:rPr>
        <w:t>一、一般公共预算收支安排</w:t>
      </w:r>
    </w:p>
    <w:p>
      <w:pPr>
        <w:ind w:firstLine="640" w:firstLineChars="200"/>
        <w:rPr>
          <w:rFonts w:ascii="仿宋_GB2312" w:hAnsi="仿宋_GB2312" w:eastAsia="仿宋_GB2312" w:cs="Arial"/>
          <w:bCs/>
          <w:color w:val="000000"/>
          <w:kern w:val="0"/>
          <w:sz w:val="32"/>
          <w:szCs w:val="30"/>
        </w:rPr>
      </w:pPr>
      <w:r>
        <w:rPr>
          <w:rFonts w:hint="eastAsia" w:ascii="仿宋_GB2312" w:hAnsi="仿宋_GB2312" w:eastAsia="仿宋_GB2312" w:cs="Arial"/>
          <w:bCs/>
          <w:color w:val="000000"/>
          <w:kern w:val="0"/>
          <w:sz w:val="32"/>
          <w:szCs w:val="30"/>
        </w:rPr>
        <w:t>2019年，高新区财政部门将继续统筹推进“五位一体”总体布局和协调推进“四个全面”战略布局，围绕“一个重返六个重大”目标任务，深化财税体制改革，完善预算管理制度，全面实施预算绩效管理，调整优化财政支出结构，严控一般性支出，加大对重点领域和项目的支持力度；从严管控政府性债务，积极防范化解风险，促进经济社会持续健康发展。</w:t>
      </w:r>
    </w:p>
    <w:p>
      <w:pPr>
        <w:ind w:firstLine="643" w:firstLineChars="200"/>
        <w:rPr>
          <w:rFonts w:ascii="楷体" w:hAnsi="楷体" w:eastAsia="楷体" w:cs="楷体"/>
          <w:b/>
          <w:color w:val="000000"/>
          <w:kern w:val="0"/>
          <w:sz w:val="32"/>
          <w:szCs w:val="30"/>
        </w:rPr>
      </w:pPr>
      <w:r>
        <w:rPr>
          <w:rFonts w:hint="eastAsia" w:ascii="楷体" w:hAnsi="楷体" w:eastAsia="楷体" w:cs="楷体"/>
          <w:b/>
          <w:color w:val="000000"/>
          <w:kern w:val="0"/>
          <w:sz w:val="32"/>
          <w:szCs w:val="30"/>
        </w:rPr>
        <w:t>（一）一般公共预算收入安排</w:t>
      </w:r>
    </w:p>
    <w:p>
      <w:pPr>
        <w:ind w:firstLine="643" w:firstLineChars="200"/>
        <w:rPr>
          <w:rFonts w:ascii="仿宋_GB2312" w:hAnsi="仿宋_GB2312" w:eastAsia="仿宋_GB2312" w:cs="Arial"/>
          <w:b/>
          <w:color w:val="000000"/>
          <w:kern w:val="0"/>
          <w:sz w:val="32"/>
          <w:szCs w:val="30"/>
        </w:rPr>
      </w:pPr>
      <w:r>
        <w:rPr>
          <w:rFonts w:hint="eastAsia" w:ascii="仿宋_GB2312" w:hAnsi="仿宋_GB2312" w:eastAsia="仿宋_GB2312" w:cs="Arial"/>
          <w:b/>
          <w:color w:val="000000"/>
          <w:kern w:val="0"/>
          <w:sz w:val="32"/>
          <w:szCs w:val="30"/>
        </w:rPr>
        <w:t>1、一般公共预算收入预算</w:t>
      </w:r>
    </w:p>
    <w:p>
      <w:pPr>
        <w:numPr>
          <w:ilvl w:val="0"/>
          <w:numId w:val="1"/>
        </w:numPr>
        <w:ind w:firstLine="596" w:firstLineChars="198"/>
        <w:rPr>
          <w:rFonts w:ascii="仿宋_GB2312"/>
          <w:b/>
          <w:sz w:val="30"/>
          <w:szCs w:val="30"/>
        </w:rPr>
      </w:pPr>
      <w:r>
        <w:rPr>
          <w:rFonts w:hint="eastAsia" w:ascii="仿宋_GB2312"/>
          <w:b/>
          <w:sz w:val="30"/>
          <w:szCs w:val="30"/>
        </w:rPr>
        <w:t>高新区收入预算</w:t>
      </w:r>
    </w:p>
    <w:p>
      <w:pPr>
        <w:pStyle w:val="9"/>
        <w:spacing w:line="560" w:lineRule="exact"/>
        <w:ind w:firstLine="624"/>
        <w:rPr>
          <w:rStyle w:val="8"/>
          <w:rFonts w:ascii="仿宋_GB2312" w:hAnsi="宋体" w:eastAsia="仿宋_GB2312"/>
        </w:rPr>
      </w:pPr>
      <w:r>
        <w:rPr>
          <w:rStyle w:val="8"/>
          <w:rFonts w:hint="eastAsia" w:ascii="仿宋_GB2312" w:hAnsi="宋体" w:eastAsia="仿宋_GB2312"/>
        </w:rPr>
        <w:t>2019年，高新区财政收入预算1</w:t>
      </w:r>
      <w:r>
        <w:rPr>
          <w:rStyle w:val="8"/>
          <w:rFonts w:hint="eastAsia" w:ascii="仿宋_GB2312" w:hAnsi="宋体" w:eastAsia="仿宋_GB2312"/>
          <w:lang w:val="en-US"/>
        </w:rPr>
        <w:t>3.59</w:t>
      </w:r>
      <w:r>
        <w:rPr>
          <w:rStyle w:val="8"/>
          <w:rFonts w:hint="eastAsia" w:ascii="仿宋_GB2312" w:hAnsi="宋体" w:eastAsia="仿宋_GB2312"/>
        </w:rPr>
        <w:t>亿元，较201</w:t>
      </w:r>
      <w:r>
        <w:rPr>
          <w:rStyle w:val="8"/>
          <w:rFonts w:hint="eastAsia" w:ascii="仿宋_GB2312" w:hAnsi="宋体" w:eastAsia="仿宋_GB2312"/>
          <w:lang w:val="en-US"/>
        </w:rPr>
        <w:t>8</w:t>
      </w:r>
      <w:r>
        <w:rPr>
          <w:rStyle w:val="8"/>
          <w:rFonts w:hint="eastAsia" w:ascii="仿宋_GB2312" w:hAnsi="宋体" w:eastAsia="仿宋_GB2312"/>
        </w:rPr>
        <w:t>年</w:t>
      </w:r>
      <w:r>
        <w:rPr>
          <w:rStyle w:val="8"/>
          <w:rFonts w:hint="eastAsia" w:ascii="仿宋_GB2312" w:hAnsi="宋体" w:eastAsia="仿宋_GB2312"/>
          <w:lang w:val="en-US"/>
        </w:rPr>
        <w:t>预</w:t>
      </w:r>
      <w:r>
        <w:rPr>
          <w:rStyle w:val="8"/>
          <w:rFonts w:hint="eastAsia" w:ascii="仿宋_GB2312" w:hAnsi="宋体" w:eastAsia="仿宋_GB2312"/>
        </w:rPr>
        <w:t>算增加</w:t>
      </w:r>
      <w:r>
        <w:rPr>
          <w:rStyle w:val="8"/>
          <w:rFonts w:hint="eastAsia" w:ascii="仿宋_GB2312" w:hAnsi="宋体" w:eastAsia="仿宋_GB2312"/>
          <w:lang w:val="en-US"/>
        </w:rPr>
        <w:t>2.87</w:t>
      </w:r>
      <w:r>
        <w:rPr>
          <w:rStyle w:val="8"/>
          <w:rFonts w:hint="eastAsia" w:ascii="仿宋_GB2312" w:hAnsi="宋体" w:eastAsia="仿宋_GB2312"/>
        </w:rPr>
        <w:t>亿元，具体情况是：</w:t>
      </w:r>
    </w:p>
    <w:p>
      <w:pPr>
        <w:pStyle w:val="9"/>
        <w:spacing w:line="560" w:lineRule="exact"/>
        <w:ind w:firstLine="624"/>
        <w:rPr>
          <w:rStyle w:val="8"/>
          <w:rFonts w:ascii="仿宋_GB2312" w:hAnsi="宋体" w:eastAsia="仿宋_GB2312"/>
        </w:rPr>
      </w:pPr>
      <w:r>
        <w:rPr>
          <w:rStyle w:val="8"/>
          <w:rFonts w:hint="eastAsia" w:ascii="仿宋_GB2312" w:hAnsi="宋体" w:eastAsia="仿宋_GB2312"/>
        </w:rPr>
        <w:t>1、一般公共预算收入</w:t>
      </w:r>
    </w:p>
    <w:p>
      <w:pPr>
        <w:pStyle w:val="9"/>
        <w:spacing w:line="560" w:lineRule="exact"/>
        <w:ind w:firstLine="624"/>
        <w:rPr>
          <w:rStyle w:val="8"/>
          <w:rFonts w:ascii="仿宋_GB2312" w:hAnsi="宋体" w:eastAsia="仿宋_GB2312"/>
        </w:rPr>
      </w:pPr>
      <w:r>
        <w:rPr>
          <w:rStyle w:val="8"/>
          <w:rFonts w:hint="eastAsia" w:ascii="仿宋_GB2312" w:hAnsi="宋体" w:eastAsia="仿宋_GB2312"/>
        </w:rPr>
        <w:t>（1）2019年高新区一般公共预算预计收入</w:t>
      </w:r>
      <w:r>
        <w:rPr>
          <w:rStyle w:val="8"/>
          <w:rFonts w:hint="eastAsia" w:ascii="仿宋_GB2312" w:hAnsi="宋体" w:eastAsia="仿宋_GB2312"/>
          <w:lang w:val="en-US"/>
        </w:rPr>
        <w:t>8.76</w:t>
      </w:r>
      <w:r>
        <w:rPr>
          <w:rStyle w:val="8"/>
          <w:rFonts w:hint="eastAsia" w:ascii="仿宋_GB2312" w:hAnsi="宋体" w:eastAsia="仿宋_GB2312"/>
        </w:rPr>
        <w:t>亿元，同比增长1</w:t>
      </w:r>
      <w:r>
        <w:rPr>
          <w:rStyle w:val="8"/>
          <w:rFonts w:hint="eastAsia" w:ascii="仿宋_GB2312" w:hAnsi="宋体" w:eastAsia="仿宋_GB2312"/>
          <w:lang w:val="en-US"/>
        </w:rPr>
        <w:t>6.2</w:t>
      </w:r>
      <w:r>
        <w:rPr>
          <w:rStyle w:val="8"/>
          <w:rFonts w:hint="eastAsia" w:ascii="仿宋_GB2312" w:hAnsi="宋体" w:eastAsia="仿宋_GB2312"/>
        </w:rPr>
        <w:t>%。分部门情况是：</w:t>
      </w:r>
    </w:p>
    <w:p>
      <w:pPr>
        <w:pStyle w:val="9"/>
        <w:spacing w:line="560" w:lineRule="exact"/>
        <w:ind w:firstLine="624"/>
        <w:rPr>
          <w:rStyle w:val="8"/>
          <w:rFonts w:ascii="仿宋_GB2312" w:hAnsi="宋体" w:eastAsia="仿宋_GB2312"/>
        </w:rPr>
      </w:pPr>
      <w:r>
        <w:rPr>
          <w:rStyle w:val="8"/>
          <w:rFonts w:hint="eastAsia" w:ascii="仿宋_GB2312" w:hAnsi="宋体" w:eastAsia="仿宋_GB2312"/>
        </w:rPr>
        <w:t>税务部门</w:t>
      </w:r>
      <w:r>
        <w:rPr>
          <w:rStyle w:val="8"/>
          <w:rFonts w:hint="eastAsia" w:ascii="仿宋_GB2312" w:hAnsi="宋体" w:eastAsia="仿宋_GB2312"/>
          <w:lang w:val="en-US"/>
        </w:rPr>
        <w:t>6.48</w:t>
      </w:r>
      <w:r>
        <w:rPr>
          <w:rStyle w:val="8"/>
          <w:rFonts w:hint="eastAsia" w:ascii="仿宋_GB2312" w:hAnsi="宋体" w:eastAsia="仿宋_GB2312"/>
        </w:rPr>
        <w:t>亿元；财政部门1.</w:t>
      </w:r>
      <w:r>
        <w:rPr>
          <w:rStyle w:val="8"/>
          <w:rFonts w:hint="eastAsia" w:ascii="仿宋_GB2312" w:hAnsi="宋体" w:eastAsia="仿宋_GB2312"/>
          <w:lang w:val="en-US"/>
        </w:rPr>
        <w:t>42</w:t>
      </w:r>
      <w:r>
        <w:rPr>
          <w:rStyle w:val="8"/>
          <w:rFonts w:hint="eastAsia" w:ascii="仿宋_GB2312" w:hAnsi="宋体" w:eastAsia="仿宋_GB2312"/>
        </w:rPr>
        <w:t>亿元，同比下降</w:t>
      </w:r>
      <w:r>
        <w:rPr>
          <w:rStyle w:val="8"/>
          <w:rFonts w:hint="eastAsia" w:ascii="仿宋_GB2312" w:hAnsi="宋体" w:eastAsia="仿宋_GB2312"/>
          <w:lang w:val="en-US"/>
        </w:rPr>
        <w:t>13.4%</w:t>
      </w:r>
      <w:r>
        <w:rPr>
          <w:rStyle w:val="8"/>
          <w:rFonts w:hint="eastAsia" w:ascii="仿宋_GB2312" w:hAnsi="宋体" w:eastAsia="仿宋_GB2312"/>
        </w:rPr>
        <w:t>。</w:t>
      </w:r>
    </w:p>
    <w:p>
      <w:pPr>
        <w:pStyle w:val="9"/>
        <w:spacing w:line="560" w:lineRule="exact"/>
        <w:ind w:firstLine="624"/>
        <w:rPr>
          <w:rStyle w:val="8"/>
          <w:rFonts w:ascii="仿宋_GB2312" w:hAnsi="宋体" w:eastAsia="仿宋_GB2312"/>
        </w:rPr>
      </w:pPr>
      <w:r>
        <w:rPr>
          <w:rStyle w:val="8"/>
          <w:rFonts w:hint="eastAsia" w:ascii="仿宋_GB2312" w:hAnsi="宋体" w:eastAsia="仿宋_GB2312"/>
        </w:rPr>
        <w:t>（2）转移性收入</w:t>
      </w:r>
    </w:p>
    <w:p>
      <w:pPr>
        <w:pStyle w:val="9"/>
        <w:spacing w:line="560" w:lineRule="exact"/>
        <w:ind w:firstLine="624"/>
        <w:rPr>
          <w:rStyle w:val="8"/>
          <w:rFonts w:ascii="仿宋_GB2312" w:hAnsi="宋体" w:eastAsia="仿宋_GB2312"/>
          <w:lang w:val="en-US"/>
        </w:rPr>
      </w:pPr>
      <w:r>
        <w:rPr>
          <w:rStyle w:val="8"/>
          <w:rFonts w:hint="eastAsia" w:ascii="仿宋_GB2312" w:hAnsi="宋体" w:eastAsia="仿宋_GB2312"/>
        </w:rPr>
        <w:t>转移性收入</w:t>
      </w:r>
      <w:r>
        <w:rPr>
          <w:rStyle w:val="8"/>
          <w:rFonts w:hint="eastAsia" w:ascii="仿宋_GB2312" w:hAnsi="宋体" w:eastAsia="仿宋_GB2312"/>
          <w:lang w:val="en-US"/>
        </w:rPr>
        <w:t>8562</w:t>
      </w:r>
      <w:r>
        <w:rPr>
          <w:rStyle w:val="8"/>
          <w:rFonts w:hint="eastAsia" w:ascii="仿宋_GB2312" w:hAnsi="宋体" w:eastAsia="仿宋_GB2312"/>
        </w:rPr>
        <w:t>万元，较201</w:t>
      </w:r>
      <w:r>
        <w:rPr>
          <w:rStyle w:val="8"/>
          <w:rFonts w:hint="eastAsia" w:ascii="仿宋_GB2312" w:hAnsi="宋体" w:eastAsia="仿宋_GB2312"/>
          <w:lang w:val="en-US"/>
        </w:rPr>
        <w:t>8</w:t>
      </w:r>
      <w:r>
        <w:rPr>
          <w:rStyle w:val="8"/>
          <w:rFonts w:hint="eastAsia" w:ascii="仿宋_GB2312" w:hAnsi="宋体" w:eastAsia="仿宋_GB2312"/>
        </w:rPr>
        <w:t>年预算增加</w:t>
      </w:r>
      <w:r>
        <w:rPr>
          <w:rStyle w:val="8"/>
          <w:rFonts w:hint="eastAsia" w:ascii="仿宋_GB2312" w:hAnsi="宋体" w:eastAsia="仿宋_GB2312"/>
          <w:lang w:val="en-US"/>
        </w:rPr>
        <w:t>3524</w:t>
      </w:r>
      <w:r>
        <w:rPr>
          <w:rStyle w:val="8"/>
          <w:rFonts w:hint="eastAsia" w:ascii="仿宋_GB2312" w:hAnsi="宋体" w:eastAsia="仿宋_GB2312"/>
        </w:rPr>
        <w:t>万元</w:t>
      </w:r>
      <w:r>
        <w:rPr>
          <w:rStyle w:val="8"/>
          <w:rFonts w:hint="eastAsia" w:ascii="仿宋_GB2312" w:hAnsi="宋体" w:eastAsia="仿宋_GB2312"/>
          <w:lang w:val="en-US"/>
        </w:rPr>
        <w:t>.</w:t>
      </w:r>
    </w:p>
    <w:p>
      <w:pPr>
        <w:pStyle w:val="9"/>
        <w:spacing w:line="560" w:lineRule="exact"/>
        <w:ind w:firstLine="624"/>
        <w:rPr>
          <w:rStyle w:val="8"/>
          <w:rFonts w:ascii="仿宋_GB2312" w:hAnsi="宋体" w:eastAsia="仿宋_GB2312"/>
        </w:rPr>
      </w:pPr>
      <w:r>
        <w:rPr>
          <w:rStyle w:val="8"/>
          <w:rFonts w:hint="eastAsia" w:ascii="仿宋_GB2312" w:hAnsi="宋体" w:eastAsia="仿宋_GB2312"/>
        </w:rPr>
        <w:t>2、基金预算收入</w:t>
      </w:r>
    </w:p>
    <w:p>
      <w:pPr>
        <w:pStyle w:val="9"/>
        <w:spacing w:line="560" w:lineRule="exact"/>
        <w:ind w:firstLine="624"/>
        <w:rPr>
          <w:rStyle w:val="8"/>
          <w:rFonts w:ascii="仿宋_GB2312" w:hAnsi="宋体" w:eastAsia="仿宋_GB2312"/>
        </w:rPr>
      </w:pPr>
      <w:r>
        <w:rPr>
          <w:rStyle w:val="8"/>
          <w:rFonts w:hint="eastAsia" w:ascii="仿宋_GB2312" w:hAnsi="宋体" w:eastAsia="仿宋_GB2312"/>
        </w:rPr>
        <w:t>2019年高新区基金预算收入</w:t>
      </w:r>
      <w:r>
        <w:rPr>
          <w:rStyle w:val="8"/>
          <w:rFonts w:hint="eastAsia" w:ascii="仿宋_GB2312" w:hAnsi="宋体" w:eastAsia="仿宋_GB2312"/>
          <w:lang w:val="en-US"/>
        </w:rPr>
        <w:t>3.51</w:t>
      </w:r>
      <w:r>
        <w:rPr>
          <w:rStyle w:val="8"/>
          <w:rFonts w:hint="eastAsia" w:ascii="仿宋_GB2312" w:hAnsi="宋体" w:eastAsia="仿宋_GB2312"/>
        </w:rPr>
        <w:t>亿元，加上历年滚存结余</w:t>
      </w:r>
      <w:r>
        <w:rPr>
          <w:rStyle w:val="8"/>
          <w:rFonts w:hint="eastAsia" w:ascii="仿宋_GB2312" w:hAnsi="宋体" w:eastAsia="仿宋_GB2312"/>
          <w:lang w:val="en-US"/>
        </w:rPr>
        <w:t>3252</w:t>
      </w:r>
      <w:r>
        <w:rPr>
          <w:rStyle w:val="8"/>
          <w:rFonts w:hint="eastAsia" w:ascii="仿宋_GB2312" w:hAnsi="宋体" w:eastAsia="仿宋_GB2312"/>
        </w:rPr>
        <w:t>万元，专项政府债券转贷收入</w:t>
      </w:r>
      <w:r>
        <w:rPr>
          <w:rStyle w:val="8"/>
          <w:rFonts w:hint="eastAsia" w:ascii="仿宋_GB2312" w:hAnsi="宋体" w:eastAsia="仿宋_GB2312"/>
          <w:lang w:val="en-US"/>
        </w:rPr>
        <w:t>1亿元</w:t>
      </w:r>
      <w:r>
        <w:rPr>
          <w:rStyle w:val="8"/>
          <w:rFonts w:hint="eastAsia" w:ascii="仿宋_GB2312" w:hAnsi="宋体" w:eastAsia="仿宋_GB2312"/>
        </w:rPr>
        <w:t>，基金预算可供安排的收入共计</w:t>
      </w:r>
      <w:r>
        <w:rPr>
          <w:rStyle w:val="8"/>
          <w:rFonts w:hint="eastAsia" w:ascii="仿宋_GB2312" w:hAnsi="宋体" w:eastAsia="仿宋_GB2312"/>
          <w:lang w:val="en-US"/>
        </w:rPr>
        <w:t>4.83</w:t>
      </w:r>
      <w:r>
        <w:rPr>
          <w:rStyle w:val="8"/>
          <w:rFonts w:hint="eastAsia" w:ascii="仿宋_GB2312" w:hAnsi="宋体" w:eastAsia="仿宋_GB2312"/>
        </w:rPr>
        <w:t>亿元，较201</w:t>
      </w:r>
      <w:r>
        <w:rPr>
          <w:rStyle w:val="8"/>
          <w:rFonts w:hint="eastAsia" w:ascii="仿宋_GB2312" w:hAnsi="宋体" w:eastAsia="仿宋_GB2312"/>
          <w:lang w:val="en-US"/>
        </w:rPr>
        <w:t>8</w:t>
      </w:r>
      <w:r>
        <w:rPr>
          <w:rStyle w:val="8"/>
          <w:rFonts w:hint="eastAsia" w:ascii="仿宋_GB2312" w:hAnsi="宋体" w:eastAsia="仿宋_GB2312"/>
        </w:rPr>
        <w:t>年基金预算增加</w:t>
      </w:r>
      <w:r>
        <w:rPr>
          <w:rStyle w:val="8"/>
          <w:rFonts w:hint="eastAsia" w:ascii="仿宋_GB2312" w:hAnsi="宋体" w:eastAsia="仿宋_GB2312"/>
          <w:lang w:val="en-US"/>
        </w:rPr>
        <w:t>1.67</w:t>
      </w:r>
      <w:r>
        <w:rPr>
          <w:rStyle w:val="8"/>
          <w:rFonts w:hint="eastAsia" w:ascii="仿宋_GB2312" w:hAnsi="宋体" w:eastAsia="仿宋_GB2312"/>
        </w:rPr>
        <w:t>亿元。</w:t>
      </w:r>
    </w:p>
    <w:p>
      <w:pPr>
        <w:ind w:firstLine="643" w:firstLineChars="200"/>
        <w:rPr>
          <w:rFonts w:ascii="楷体" w:hAnsi="楷体" w:eastAsia="楷体" w:cs="楷体"/>
          <w:b/>
          <w:color w:val="000000"/>
          <w:kern w:val="0"/>
          <w:sz w:val="32"/>
          <w:szCs w:val="30"/>
        </w:rPr>
      </w:pPr>
      <w:r>
        <w:rPr>
          <w:rFonts w:hint="eastAsia" w:ascii="楷体" w:hAnsi="楷体" w:eastAsia="楷体" w:cs="楷体"/>
          <w:b/>
          <w:color w:val="000000"/>
          <w:kern w:val="0"/>
          <w:sz w:val="32"/>
          <w:szCs w:val="30"/>
        </w:rPr>
        <w:t>（二）一般公共预算支出安排</w:t>
      </w:r>
    </w:p>
    <w:p>
      <w:pPr>
        <w:ind w:firstLine="600" w:firstLineChars="200"/>
        <w:rPr>
          <w:rStyle w:val="8"/>
          <w:rFonts w:ascii="仿宋_GB2312" w:hAnsi="宋体" w:eastAsia="仿宋_GB2312"/>
          <w:kern w:val="0"/>
          <w:lang w:val="zh-CN"/>
        </w:rPr>
      </w:pPr>
      <w:r>
        <w:rPr>
          <w:rStyle w:val="8"/>
          <w:rFonts w:hint="eastAsia" w:ascii="仿宋_GB2312" w:hAnsi="宋体" w:eastAsia="仿宋_GB2312"/>
          <w:kern w:val="0"/>
          <w:lang w:val="zh-CN"/>
        </w:rPr>
        <w:t>2019年高新区财政预算支出</w:t>
      </w:r>
      <w:r>
        <w:rPr>
          <w:rStyle w:val="8"/>
          <w:rFonts w:hint="eastAsia" w:ascii="仿宋_GB2312" w:hAnsi="宋体" w:eastAsia="仿宋_GB2312"/>
          <w:kern w:val="0"/>
        </w:rPr>
        <w:t>13.59</w:t>
      </w:r>
      <w:r>
        <w:rPr>
          <w:rStyle w:val="8"/>
          <w:rFonts w:hint="eastAsia" w:ascii="仿宋_GB2312" w:hAnsi="宋体" w:eastAsia="仿宋_GB2312"/>
          <w:kern w:val="0"/>
          <w:lang w:val="zh-CN"/>
        </w:rPr>
        <w:t>亿元，较201</w:t>
      </w:r>
      <w:r>
        <w:rPr>
          <w:rStyle w:val="8"/>
          <w:rFonts w:hint="eastAsia" w:ascii="仿宋_GB2312" w:hAnsi="宋体" w:eastAsia="仿宋_GB2312"/>
          <w:kern w:val="0"/>
        </w:rPr>
        <w:t>8</w:t>
      </w:r>
      <w:r>
        <w:rPr>
          <w:rStyle w:val="8"/>
          <w:rFonts w:hint="eastAsia" w:ascii="仿宋_GB2312" w:hAnsi="宋体" w:eastAsia="仿宋_GB2312"/>
          <w:kern w:val="0"/>
          <w:lang w:val="zh-CN"/>
        </w:rPr>
        <w:t>年预算增加</w:t>
      </w:r>
      <w:r>
        <w:rPr>
          <w:rStyle w:val="8"/>
          <w:rFonts w:hint="eastAsia" w:ascii="仿宋_GB2312" w:hAnsi="宋体" w:eastAsia="仿宋_GB2312"/>
          <w:kern w:val="0"/>
        </w:rPr>
        <w:t>2.87</w:t>
      </w:r>
      <w:r>
        <w:rPr>
          <w:rStyle w:val="8"/>
          <w:rFonts w:hint="eastAsia" w:ascii="仿宋_GB2312" w:hAnsi="宋体" w:eastAsia="仿宋_GB2312"/>
          <w:kern w:val="0"/>
          <w:lang w:val="zh-CN"/>
        </w:rPr>
        <w:t>亿元。具体安排情况是：</w:t>
      </w:r>
    </w:p>
    <w:p>
      <w:pPr>
        <w:ind w:firstLine="600" w:firstLineChars="200"/>
        <w:rPr>
          <w:rStyle w:val="8"/>
          <w:rFonts w:ascii="仿宋_GB2312" w:hAnsi="宋体" w:eastAsia="仿宋_GB2312"/>
          <w:kern w:val="0"/>
          <w:lang w:val="zh-CN"/>
        </w:rPr>
      </w:pPr>
      <w:r>
        <w:rPr>
          <w:rStyle w:val="8"/>
          <w:rFonts w:hint="eastAsia" w:ascii="仿宋_GB2312" w:hAnsi="宋体" w:eastAsia="仿宋_GB2312"/>
          <w:kern w:val="0"/>
          <w:lang w:val="zh-CN"/>
        </w:rPr>
        <w:t>1、一般公共预算支出</w:t>
      </w:r>
    </w:p>
    <w:p>
      <w:pPr>
        <w:ind w:firstLine="600" w:firstLineChars="200"/>
        <w:rPr>
          <w:rStyle w:val="8"/>
          <w:rFonts w:ascii="仿宋_GB2312" w:hAnsi="宋体" w:eastAsia="仿宋_GB2312"/>
          <w:kern w:val="0"/>
          <w:lang w:val="zh-CN"/>
        </w:rPr>
      </w:pPr>
      <w:r>
        <w:rPr>
          <w:rStyle w:val="8"/>
          <w:rFonts w:hint="eastAsia" w:ascii="仿宋_GB2312" w:hAnsi="宋体" w:eastAsia="仿宋_GB2312"/>
          <w:kern w:val="0"/>
          <w:lang w:val="zh-CN"/>
        </w:rPr>
        <w:t>2019年高新区一般公共预算本级支出安排6.</w:t>
      </w:r>
      <w:r>
        <w:rPr>
          <w:rStyle w:val="8"/>
          <w:rFonts w:hint="eastAsia" w:ascii="仿宋_GB2312" w:hAnsi="宋体" w:eastAsia="仿宋_GB2312"/>
          <w:kern w:val="0"/>
        </w:rPr>
        <w:t>59</w:t>
      </w:r>
      <w:r>
        <w:rPr>
          <w:rStyle w:val="8"/>
          <w:rFonts w:hint="eastAsia" w:ascii="仿宋_GB2312" w:hAnsi="宋体" w:eastAsia="仿宋_GB2312"/>
          <w:kern w:val="0"/>
          <w:lang w:val="zh-CN"/>
        </w:rPr>
        <w:t>亿元，较201</w:t>
      </w:r>
      <w:r>
        <w:rPr>
          <w:rStyle w:val="8"/>
          <w:rFonts w:hint="eastAsia" w:ascii="仿宋_GB2312" w:hAnsi="宋体" w:eastAsia="仿宋_GB2312"/>
          <w:kern w:val="0"/>
        </w:rPr>
        <w:t>8</w:t>
      </w:r>
      <w:r>
        <w:rPr>
          <w:rStyle w:val="8"/>
          <w:rFonts w:hint="eastAsia" w:ascii="仿宋_GB2312" w:hAnsi="宋体" w:eastAsia="仿宋_GB2312"/>
          <w:kern w:val="0"/>
          <w:lang w:val="zh-CN"/>
        </w:rPr>
        <w:t>年预算增加</w:t>
      </w:r>
      <w:r>
        <w:rPr>
          <w:rStyle w:val="8"/>
          <w:rFonts w:hint="eastAsia" w:ascii="仿宋_GB2312" w:hAnsi="宋体" w:eastAsia="仿宋_GB2312"/>
          <w:kern w:val="0"/>
        </w:rPr>
        <w:t>0.51</w:t>
      </w:r>
      <w:r>
        <w:rPr>
          <w:rStyle w:val="8"/>
          <w:rFonts w:hint="eastAsia" w:ascii="仿宋_GB2312" w:hAnsi="宋体" w:eastAsia="仿宋_GB2312"/>
          <w:kern w:val="0"/>
          <w:lang w:val="zh-CN"/>
        </w:rPr>
        <w:t>亿元。分项目安排情况为：</w:t>
      </w:r>
    </w:p>
    <w:p>
      <w:pPr>
        <w:ind w:firstLine="600" w:firstLineChars="200"/>
        <w:rPr>
          <w:rStyle w:val="8"/>
          <w:rFonts w:ascii="仿宋_GB2312" w:hAnsi="宋体" w:eastAsia="仿宋_GB2312"/>
          <w:kern w:val="0"/>
          <w:lang w:val="zh-CN"/>
        </w:rPr>
      </w:pPr>
      <w:r>
        <w:rPr>
          <w:rStyle w:val="8"/>
          <w:rFonts w:hint="eastAsia" w:ascii="仿宋_GB2312" w:hAnsi="宋体" w:eastAsia="仿宋_GB2312"/>
          <w:kern w:val="0"/>
          <w:lang w:val="zh-CN"/>
        </w:rPr>
        <w:t>工资福利支出1.</w:t>
      </w:r>
      <w:r>
        <w:rPr>
          <w:rStyle w:val="8"/>
          <w:rFonts w:hint="eastAsia" w:ascii="仿宋_GB2312" w:hAnsi="宋体" w:eastAsia="仿宋_GB2312"/>
          <w:kern w:val="0"/>
        </w:rPr>
        <w:t>26</w:t>
      </w:r>
      <w:r>
        <w:rPr>
          <w:rStyle w:val="8"/>
          <w:rFonts w:hint="eastAsia" w:ascii="仿宋_GB2312" w:hAnsi="宋体" w:eastAsia="仿宋_GB2312"/>
          <w:kern w:val="0"/>
          <w:lang w:val="zh-CN"/>
        </w:rPr>
        <w:t>亿元，减少0.0</w:t>
      </w:r>
      <w:r>
        <w:rPr>
          <w:rStyle w:val="8"/>
          <w:rFonts w:hint="eastAsia" w:ascii="仿宋_GB2312" w:hAnsi="宋体" w:eastAsia="仿宋_GB2312"/>
          <w:kern w:val="0"/>
        </w:rPr>
        <w:t>4</w:t>
      </w:r>
      <w:r>
        <w:rPr>
          <w:rStyle w:val="8"/>
          <w:rFonts w:hint="eastAsia" w:ascii="仿宋_GB2312" w:hAnsi="宋体" w:eastAsia="仿宋_GB2312"/>
          <w:kern w:val="0"/>
          <w:lang w:val="zh-CN"/>
        </w:rPr>
        <w:t>亿元；</w:t>
      </w:r>
    </w:p>
    <w:p>
      <w:pPr>
        <w:ind w:firstLine="600" w:firstLineChars="200"/>
        <w:rPr>
          <w:rStyle w:val="8"/>
          <w:rFonts w:ascii="仿宋_GB2312" w:hAnsi="宋体" w:eastAsia="仿宋_GB2312"/>
          <w:kern w:val="0"/>
          <w:lang w:val="zh-CN"/>
        </w:rPr>
      </w:pPr>
      <w:r>
        <w:rPr>
          <w:rStyle w:val="8"/>
          <w:rFonts w:hint="eastAsia" w:ascii="仿宋_GB2312" w:hAnsi="宋体" w:eastAsia="仿宋_GB2312"/>
          <w:kern w:val="0"/>
          <w:lang w:val="zh-CN"/>
        </w:rPr>
        <w:t>商品和服务支出0.0</w:t>
      </w:r>
      <w:r>
        <w:rPr>
          <w:rStyle w:val="8"/>
          <w:rFonts w:hint="eastAsia" w:ascii="仿宋_GB2312" w:hAnsi="宋体" w:eastAsia="仿宋_GB2312"/>
          <w:kern w:val="0"/>
        </w:rPr>
        <w:t>5</w:t>
      </w:r>
      <w:r>
        <w:rPr>
          <w:rStyle w:val="8"/>
          <w:rFonts w:hint="eastAsia" w:ascii="仿宋_GB2312" w:hAnsi="宋体" w:eastAsia="仿宋_GB2312"/>
          <w:kern w:val="0"/>
          <w:lang w:val="zh-CN"/>
        </w:rPr>
        <w:t>亿元，与上年持平；</w:t>
      </w:r>
    </w:p>
    <w:p>
      <w:pPr>
        <w:ind w:firstLine="600" w:firstLineChars="200"/>
        <w:rPr>
          <w:rStyle w:val="8"/>
          <w:rFonts w:ascii="仿宋_GB2312" w:hAnsi="宋体" w:eastAsia="仿宋_GB2312"/>
          <w:kern w:val="0"/>
          <w:lang w:val="zh-CN"/>
        </w:rPr>
      </w:pPr>
      <w:r>
        <w:rPr>
          <w:rStyle w:val="8"/>
          <w:rFonts w:hint="eastAsia" w:ascii="仿宋_GB2312" w:hAnsi="宋体" w:eastAsia="仿宋_GB2312"/>
          <w:kern w:val="0"/>
          <w:lang w:val="zh-CN"/>
        </w:rPr>
        <w:t>项目经费支出</w:t>
      </w:r>
      <w:r>
        <w:rPr>
          <w:rStyle w:val="8"/>
          <w:rFonts w:hint="eastAsia" w:ascii="仿宋_GB2312" w:hAnsi="宋体" w:eastAsia="仿宋_GB2312"/>
          <w:kern w:val="0"/>
        </w:rPr>
        <w:t>5.01</w:t>
      </w:r>
      <w:r>
        <w:rPr>
          <w:rStyle w:val="8"/>
          <w:rFonts w:hint="eastAsia" w:ascii="仿宋_GB2312" w:hAnsi="宋体" w:eastAsia="仿宋_GB2312"/>
          <w:kern w:val="0"/>
          <w:lang w:val="zh-CN"/>
        </w:rPr>
        <w:t>亿，增加</w:t>
      </w:r>
      <w:r>
        <w:rPr>
          <w:rStyle w:val="8"/>
          <w:rFonts w:hint="eastAsia" w:ascii="仿宋_GB2312" w:hAnsi="宋体" w:eastAsia="仿宋_GB2312"/>
          <w:kern w:val="0"/>
        </w:rPr>
        <w:t>0.19</w:t>
      </w:r>
      <w:r>
        <w:rPr>
          <w:rStyle w:val="8"/>
          <w:rFonts w:hint="eastAsia" w:ascii="仿宋_GB2312" w:hAnsi="宋体" w:eastAsia="仿宋_GB2312"/>
          <w:kern w:val="0"/>
          <w:lang w:val="zh-CN"/>
        </w:rPr>
        <w:t>亿元；</w:t>
      </w:r>
    </w:p>
    <w:p>
      <w:pPr>
        <w:ind w:firstLine="600" w:firstLineChars="200"/>
        <w:rPr>
          <w:rStyle w:val="8"/>
          <w:rFonts w:ascii="仿宋_GB2312" w:hAnsi="宋体" w:eastAsia="仿宋_GB2312"/>
          <w:kern w:val="0"/>
          <w:lang w:val="zh-CN"/>
        </w:rPr>
      </w:pPr>
      <w:r>
        <w:rPr>
          <w:rStyle w:val="8"/>
          <w:rFonts w:hint="eastAsia" w:ascii="仿宋_GB2312" w:hAnsi="宋体" w:eastAsia="仿宋_GB2312"/>
          <w:kern w:val="0"/>
          <w:lang w:val="zh-CN"/>
        </w:rPr>
        <w:t>其他支出1000万元，与上年持平。</w:t>
      </w:r>
    </w:p>
    <w:p>
      <w:pPr>
        <w:ind w:firstLine="600" w:firstLineChars="200"/>
        <w:rPr>
          <w:rStyle w:val="8"/>
          <w:rFonts w:ascii="仿宋_GB2312" w:hAnsi="宋体" w:eastAsia="仿宋_GB2312"/>
          <w:kern w:val="0"/>
          <w:lang w:val="zh-CN"/>
        </w:rPr>
      </w:pPr>
      <w:r>
        <w:rPr>
          <w:rStyle w:val="8"/>
          <w:rFonts w:hint="eastAsia" w:ascii="仿宋_GB2312" w:hAnsi="宋体" w:eastAsia="仿宋_GB2312"/>
          <w:kern w:val="0"/>
          <w:lang w:val="zh-CN"/>
        </w:rPr>
        <w:t>2、转移性支出</w:t>
      </w:r>
    </w:p>
    <w:p>
      <w:pPr>
        <w:ind w:firstLine="600" w:firstLineChars="200"/>
        <w:rPr>
          <w:rStyle w:val="8"/>
          <w:rFonts w:ascii="仿宋_GB2312" w:hAnsi="宋体" w:eastAsia="仿宋_GB2312"/>
          <w:kern w:val="0"/>
          <w:lang w:val="zh-CN"/>
        </w:rPr>
      </w:pPr>
      <w:r>
        <w:rPr>
          <w:rStyle w:val="8"/>
          <w:rFonts w:hint="eastAsia" w:ascii="仿宋_GB2312" w:hAnsi="宋体" w:eastAsia="仿宋_GB2312"/>
          <w:kern w:val="0"/>
          <w:lang w:val="zh-CN"/>
        </w:rPr>
        <w:t>转移性支出安排</w:t>
      </w:r>
      <w:r>
        <w:rPr>
          <w:rStyle w:val="8"/>
          <w:rFonts w:hint="eastAsia" w:ascii="仿宋_GB2312" w:hAnsi="宋体" w:eastAsia="仿宋_GB2312"/>
          <w:kern w:val="0"/>
        </w:rPr>
        <w:t>2.17</w:t>
      </w:r>
      <w:r>
        <w:rPr>
          <w:rStyle w:val="8"/>
          <w:rFonts w:hint="eastAsia" w:ascii="仿宋_GB2312" w:hAnsi="宋体" w:eastAsia="仿宋_GB2312"/>
          <w:kern w:val="0"/>
          <w:lang w:val="zh-CN"/>
        </w:rPr>
        <w:t>亿元，较201</w:t>
      </w:r>
      <w:r>
        <w:rPr>
          <w:rStyle w:val="8"/>
          <w:rFonts w:hint="eastAsia" w:ascii="仿宋_GB2312" w:hAnsi="宋体" w:eastAsia="仿宋_GB2312"/>
          <w:kern w:val="0"/>
        </w:rPr>
        <w:t>8</w:t>
      </w:r>
      <w:r>
        <w:rPr>
          <w:rStyle w:val="8"/>
          <w:rFonts w:hint="eastAsia" w:ascii="仿宋_GB2312" w:hAnsi="宋体" w:eastAsia="仿宋_GB2312"/>
          <w:kern w:val="0"/>
          <w:lang w:val="zh-CN"/>
        </w:rPr>
        <w:t>年预算增加</w:t>
      </w:r>
      <w:r>
        <w:rPr>
          <w:rStyle w:val="8"/>
          <w:rFonts w:hint="eastAsia" w:ascii="仿宋_GB2312" w:hAnsi="宋体" w:eastAsia="仿宋_GB2312"/>
          <w:kern w:val="0"/>
        </w:rPr>
        <w:t>0.69</w:t>
      </w:r>
      <w:r>
        <w:rPr>
          <w:rStyle w:val="8"/>
          <w:rFonts w:hint="eastAsia" w:ascii="仿宋_GB2312" w:hAnsi="宋体" w:eastAsia="仿宋_GB2312"/>
          <w:kern w:val="0"/>
          <w:lang w:val="zh-CN"/>
        </w:rPr>
        <w:t>亿元。包括：上解上级支出</w:t>
      </w:r>
      <w:r>
        <w:rPr>
          <w:rStyle w:val="8"/>
          <w:rFonts w:hint="eastAsia" w:ascii="仿宋_GB2312" w:hAnsi="宋体" w:eastAsia="仿宋_GB2312"/>
          <w:kern w:val="0"/>
        </w:rPr>
        <w:t>2.05</w:t>
      </w:r>
      <w:r>
        <w:rPr>
          <w:rStyle w:val="8"/>
          <w:rFonts w:hint="eastAsia" w:ascii="仿宋_GB2312" w:hAnsi="宋体" w:eastAsia="仿宋_GB2312"/>
          <w:kern w:val="0"/>
          <w:lang w:val="zh-CN"/>
        </w:rPr>
        <w:t>亿元。</w:t>
      </w:r>
    </w:p>
    <w:p>
      <w:pPr>
        <w:ind w:firstLine="600" w:firstLineChars="200"/>
        <w:rPr>
          <w:rStyle w:val="8"/>
          <w:rFonts w:ascii="仿宋_GB2312" w:hAnsi="宋体" w:eastAsia="仿宋_GB2312"/>
          <w:kern w:val="0"/>
          <w:lang w:val="zh-CN"/>
        </w:rPr>
      </w:pPr>
      <w:r>
        <w:rPr>
          <w:rStyle w:val="8"/>
          <w:rFonts w:hint="eastAsia" w:ascii="仿宋_GB2312" w:hAnsi="宋体" w:eastAsia="仿宋_GB2312"/>
          <w:kern w:val="0"/>
          <w:lang w:val="zh-CN"/>
        </w:rPr>
        <w:t>3、基金预算支出</w:t>
      </w:r>
    </w:p>
    <w:p>
      <w:pPr>
        <w:ind w:firstLine="600" w:firstLineChars="200"/>
        <w:rPr>
          <w:rStyle w:val="8"/>
          <w:rFonts w:ascii="仿宋_GB2312" w:hAnsi="宋体" w:eastAsia="仿宋_GB2312"/>
          <w:kern w:val="0"/>
          <w:lang w:val="zh-CN"/>
        </w:rPr>
      </w:pPr>
      <w:r>
        <w:rPr>
          <w:rStyle w:val="8"/>
          <w:rFonts w:hint="eastAsia" w:ascii="仿宋_GB2312" w:hAnsi="宋体" w:eastAsia="仿宋_GB2312"/>
          <w:kern w:val="0"/>
          <w:lang w:val="zh-CN"/>
        </w:rPr>
        <w:t>201</w:t>
      </w:r>
      <w:r>
        <w:rPr>
          <w:rStyle w:val="8"/>
          <w:rFonts w:hint="eastAsia" w:ascii="仿宋_GB2312" w:hAnsi="宋体" w:eastAsia="仿宋_GB2312"/>
          <w:kern w:val="0"/>
        </w:rPr>
        <w:t>9</w:t>
      </w:r>
      <w:r>
        <w:rPr>
          <w:rStyle w:val="8"/>
          <w:rFonts w:hint="eastAsia" w:ascii="仿宋_GB2312" w:hAnsi="宋体" w:eastAsia="仿宋_GB2312"/>
          <w:kern w:val="0"/>
          <w:lang w:val="zh-CN"/>
        </w:rPr>
        <w:t>年高新区基金预算支出安排当年支出</w:t>
      </w:r>
      <w:r>
        <w:rPr>
          <w:rStyle w:val="8"/>
          <w:rFonts w:hint="eastAsia" w:ascii="仿宋_GB2312" w:hAnsi="宋体" w:eastAsia="仿宋_GB2312"/>
          <w:kern w:val="0"/>
        </w:rPr>
        <w:t>4.40</w:t>
      </w:r>
      <w:r>
        <w:rPr>
          <w:rStyle w:val="8"/>
          <w:rFonts w:hint="eastAsia" w:ascii="仿宋_GB2312" w:hAnsi="宋体" w:eastAsia="仿宋_GB2312"/>
          <w:kern w:val="0"/>
          <w:lang w:val="zh-CN"/>
        </w:rPr>
        <w:t>亿元，增长</w:t>
      </w:r>
      <w:r>
        <w:rPr>
          <w:rStyle w:val="8"/>
          <w:rFonts w:hint="eastAsia" w:ascii="仿宋_GB2312" w:hAnsi="宋体" w:eastAsia="仿宋_GB2312"/>
          <w:kern w:val="0"/>
        </w:rPr>
        <w:t>1.56</w:t>
      </w:r>
      <w:r>
        <w:rPr>
          <w:rStyle w:val="8"/>
          <w:rFonts w:hint="eastAsia" w:ascii="仿宋_GB2312" w:hAnsi="宋体" w:eastAsia="仿宋_GB2312"/>
          <w:kern w:val="0"/>
          <w:lang w:val="zh-CN"/>
        </w:rPr>
        <w:t>亿元，结转下年支出</w:t>
      </w:r>
      <w:r>
        <w:rPr>
          <w:rStyle w:val="8"/>
          <w:rFonts w:hint="eastAsia" w:ascii="仿宋_GB2312" w:hAnsi="宋体" w:eastAsia="仿宋_GB2312"/>
          <w:kern w:val="0"/>
        </w:rPr>
        <w:t>4289</w:t>
      </w:r>
      <w:r>
        <w:rPr>
          <w:rStyle w:val="8"/>
          <w:rFonts w:hint="eastAsia" w:ascii="仿宋_GB2312" w:hAnsi="宋体" w:eastAsia="仿宋_GB2312"/>
          <w:kern w:val="0"/>
          <w:lang w:val="zh-CN"/>
        </w:rPr>
        <w:t>万元。</w:t>
      </w:r>
    </w:p>
    <w:p>
      <w:pPr>
        <w:ind w:firstLine="643" w:firstLineChars="200"/>
        <w:rPr>
          <w:rFonts w:ascii="楷体" w:hAnsi="楷体" w:eastAsia="楷体" w:cs="楷体"/>
          <w:b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color w:val="000000"/>
          <w:kern w:val="0"/>
          <w:sz w:val="32"/>
          <w:szCs w:val="32"/>
        </w:rPr>
        <w:t>二、政府性基金预算收支安排情况</w:t>
      </w:r>
    </w:p>
    <w:p>
      <w:pPr>
        <w:ind w:firstLine="643" w:firstLineChars="200"/>
        <w:rPr>
          <w:rFonts w:ascii="楷体" w:hAnsi="楷体" w:eastAsia="楷体" w:cs="楷体"/>
          <w:b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color w:val="000000"/>
          <w:kern w:val="0"/>
          <w:sz w:val="32"/>
          <w:szCs w:val="32"/>
        </w:rPr>
        <w:t>（一）政府性基金预算收入安排情况</w:t>
      </w:r>
    </w:p>
    <w:p>
      <w:pPr>
        <w:pStyle w:val="9"/>
        <w:spacing w:line="560" w:lineRule="exact"/>
        <w:ind w:firstLine="624"/>
        <w:rPr>
          <w:rStyle w:val="8"/>
          <w:rFonts w:ascii="仿宋_GB2312" w:hAnsi="宋体" w:eastAsia="仿宋_GB2312"/>
        </w:rPr>
      </w:pPr>
      <w:r>
        <w:rPr>
          <w:rStyle w:val="8"/>
          <w:rFonts w:hint="eastAsia" w:ascii="仿宋_GB2312" w:hAnsi="宋体" w:eastAsia="仿宋_GB2312"/>
        </w:rPr>
        <w:t>2019年政府性基金收入预算安排</w:t>
      </w:r>
      <w:r>
        <w:rPr>
          <w:rStyle w:val="8"/>
          <w:rFonts w:hint="eastAsia" w:ascii="仿宋_GB2312" w:hAnsi="宋体" w:eastAsia="仿宋_GB2312"/>
          <w:lang w:val="en-US"/>
        </w:rPr>
        <w:t>35062</w:t>
      </w:r>
      <w:r>
        <w:rPr>
          <w:rStyle w:val="8"/>
          <w:rFonts w:hint="eastAsia" w:ascii="仿宋_GB2312" w:hAnsi="宋体" w:eastAsia="仿宋_GB2312"/>
        </w:rPr>
        <w:t>万元，加上历年结余</w:t>
      </w:r>
      <w:r>
        <w:rPr>
          <w:rStyle w:val="8"/>
          <w:rFonts w:hint="eastAsia" w:ascii="仿宋_GB2312" w:hAnsi="宋体" w:eastAsia="仿宋_GB2312"/>
          <w:lang w:val="en-US"/>
        </w:rPr>
        <w:t>3252万元，新增专项债券10000万元</w:t>
      </w:r>
      <w:r>
        <w:rPr>
          <w:rStyle w:val="8"/>
          <w:rFonts w:hint="eastAsia" w:ascii="仿宋_GB2312" w:hAnsi="宋体" w:eastAsia="仿宋_GB2312"/>
        </w:rPr>
        <w:t>，可供安排资金共计</w:t>
      </w:r>
      <w:r>
        <w:rPr>
          <w:rStyle w:val="8"/>
          <w:rFonts w:hint="eastAsia" w:ascii="仿宋_GB2312" w:hAnsi="宋体" w:eastAsia="仿宋_GB2312"/>
          <w:lang w:val="en-US"/>
        </w:rPr>
        <w:t>48314</w:t>
      </w:r>
      <w:r>
        <w:rPr>
          <w:rStyle w:val="8"/>
          <w:rFonts w:hint="eastAsia" w:ascii="仿宋_GB2312" w:hAnsi="宋体" w:eastAsia="仿宋_GB2312"/>
        </w:rPr>
        <w:t>万元。</w:t>
      </w:r>
    </w:p>
    <w:p>
      <w:pPr>
        <w:pStyle w:val="9"/>
        <w:spacing w:line="560" w:lineRule="exact"/>
        <w:ind w:firstLine="624"/>
        <w:rPr>
          <w:rStyle w:val="8"/>
          <w:rFonts w:ascii="仿宋_GB2312" w:hAnsi="宋体" w:eastAsia="仿宋_GB2312"/>
          <w:b/>
          <w:color w:val="auto"/>
        </w:rPr>
      </w:pPr>
      <w:r>
        <w:rPr>
          <w:rStyle w:val="10"/>
          <w:rFonts w:hint="eastAsia" w:ascii="仿宋_GB2312" w:hAnsi="宋体" w:eastAsia="仿宋_GB2312"/>
          <w:b/>
          <w:color w:val="auto"/>
        </w:rPr>
        <w:t>（二）政府性基金预算支出预算拟安排情况</w:t>
      </w:r>
    </w:p>
    <w:p>
      <w:pPr>
        <w:ind w:firstLine="600" w:firstLineChars="200"/>
        <w:rPr>
          <w:rStyle w:val="8"/>
          <w:rFonts w:ascii="仿宋_GB2312" w:hAnsi="宋体" w:eastAsia="仿宋_GB2312"/>
          <w:color w:val="auto"/>
          <w:kern w:val="0"/>
          <w:lang w:val="zh-CN"/>
        </w:rPr>
      </w:pPr>
      <w:r>
        <w:rPr>
          <w:rStyle w:val="8"/>
          <w:rFonts w:hint="eastAsia" w:ascii="仿宋_GB2312" w:hAnsi="宋体" w:eastAsia="仿宋_GB2312"/>
          <w:color w:val="auto"/>
          <w:kern w:val="0"/>
          <w:lang w:val="zh-CN"/>
        </w:rPr>
        <w:t>按照“以收定支、专款专用、集中财力、确保重点”的原则，安排201</w:t>
      </w:r>
      <w:r>
        <w:rPr>
          <w:rStyle w:val="8"/>
          <w:rFonts w:hint="eastAsia" w:ascii="仿宋_GB2312" w:hAnsi="宋体" w:eastAsia="仿宋_GB2312"/>
          <w:color w:val="auto"/>
          <w:kern w:val="0"/>
        </w:rPr>
        <w:t>9</w:t>
      </w:r>
      <w:r>
        <w:rPr>
          <w:rStyle w:val="8"/>
          <w:rFonts w:hint="eastAsia" w:ascii="仿宋_GB2312" w:hAnsi="宋体" w:eastAsia="仿宋_GB2312"/>
          <w:color w:val="auto"/>
          <w:kern w:val="0"/>
          <w:lang w:val="zh-CN"/>
        </w:rPr>
        <w:t>年基金预算当年支出</w:t>
      </w:r>
      <w:r>
        <w:rPr>
          <w:rStyle w:val="8"/>
          <w:rFonts w:hint="eastAsia" w:ascii="仿宋_GB2312" w:hAnsi="宋体" w:eastAsia="仿宋_GB2312"/>
          <w:color w:val="auto"/>
          <w:kern w:val="0"/>
        </w:rPr>
        <w:t>44025</w:t>
      </w:r>
      <w:r>
        <w:rPr>
          <w:rStyle w:val="8"/>
          <w:rFonts w:hint="eastAsia" w:ascii="仿宋_GB2312" w:hAnsi="宋体" w:eastAsia="仿宋_GB2312"/>
          <w:color w:val="auto"/>
          <w:kern w:val="0"/>
          <w:lang w:val="zh-CN"/>
        </w:rPr>
        <w:t>万元，结转</w:t>
      </w:r>
      <w:r>
        <w:rPr>
          <w:rStyle w:val="8"/>
          <w:rFonts w:hint="eastAsia" w:ascii="仿宋_GB2312" w:hAnsi="宋体" w:eastAsia="仿宋_GB2312"/>
          <w:color w:val="auto"/>
          <w:kern w:val="0"/>
        </w:rPr>
        <w:t>4289</w:t>
      </w:r>
      <w:r>
        <w:rPr>
          <w:rStyle w:val="8"/>
          <w:rFonts w:hint="eastAsia" w:ascii="仿宋_GB2312" w:hAnsi="宋体" w:eastAsia="仿宋_GB2312"/>
          <w:color w:val="auto"/>
          <w:kern w:val="0"/>
          <w:lang w:val="zh-CN"/>
        </w:rPr>
        <w:t>万元。</w:t>
      </w:r>
    </w:p>
    <w:p>
      <w:pPr>
        <w:ind w:firstLine="602" w:firstLineChars="200"/>
        <w:rPr>
          <w:rStyle w:val="8"/>
          <w:rFonts w:ascii="仿宋_GB2312" w:hAnsi="宋体" w:eastAsia="仿宋_GB2312"/>
          <w:b/>
          <w:bCs/>
          <w:color w:val="auto"/>
          <w:kern w:val="0"/>
          <w:lang w:val="zh-CN"/>
        </w:rPr>
      </w:pPr>
      <w:r>
        <w:rPr>
          <w:rStyle w:val="8"/>
          <w:rFonts w:hint="eastAsia" w:ascii="仿宋_GB2312" w:hAnsi="宋体" w:eastAsia="仿宋_GB2312"/>
          <w:b/>
          <w:bCs/>
          <w:color w:val="auto"/>
          <w:kern w:val="0"/>
          <w:lang w:val="zh-CN"/>
        </w:rPr>
        <w:t>三、国有资本经营预算收支情况说明</w:t>
      </w:r>
    </w:p>
    <w:p>
      <w:pPr>
        <w:ind w:firstLine="600" w:firstLineChars="200"/>
        <w:rPr>
          <w:rStyle w:val="8"/>
          <w:rFonts w:ascii="仿宋_GB2312" w:hAnsi="宋体" w:eastAsia="仿宋_GB2312"/>
          <w:color w:val="auto"/>
          <w:kern w:val="0"/>
        </w:rPr>
      </w:pPr>
      <w:r>
        <w:rPr>
          <w:rStyle w:val="8"/>
          <w:rFonts w:hint="eastAsia" w:ascii="仿宋_GB2312" w:hAnsi="宋体" w:eastAsia="仿宋_GB2312"/>
          <w:color w:val="auto"/>
          <w:kern w:val="0"/>
        </w:rPr>
        <w:t>高新区下属国有企业尚未形成国有资本经营利润，尚未编制国有资本经营预算，国有资本经营预算收入表、国有资本经营预算支出表及国有资本经营预算转移支付表为空，特此说明。</w:t>
      </w:r>
    </w:p>
    <w:p>
      <w:pPr>
        <w:ind w:firstLine="602" w:firstLineChars="200"/>
        <w:rPr>
          <w:rStyle w:val="8"/>
          <w:rFonts w:ascii="仿宋_GB2312" w:hAnsi="宋体" w:eastAsia="仿宋_GB2312"/>
          <w:b/>
          <w:bCs/>
          <w:color w:val="auto"/>
          <w:kern w:val="0"/>
          <w:lang w:val="zh-CN"/>
        </w:rPr>
      </w:pPr>
      <w:r>
        <w:rPr>
          <w:rStyle w:val="8"/>
          <w:rFonts w:hint="eastAsia" w:ascii="仿宋_GB2312" w:hAnsi="宋体" w:eastAsia="仿宋_GB2312"/>
          <w:b/>
          <w:bCs/>
          <w:color w:val="auto"/>
          <w:kern w:val="0"/>
          <w:lang w:val="zh-CN"/>
        </w:rPr>
        <w:t>四、社会保险基金预算收支情况说明</w:t>
      </w:r>
    </w:p>
    <w:p>
      <w:pPr>
        <w:ind w:firstLine="600" w:firstLineChars="200"/>
        <w:rPr>
          <w:rStyle w:val="8"/>
          <w:rFonts w:ascii="仿宋_GB2312" w:hAnsi="宋体" w:eastAsia="仿宋_GB2312"/>
          <w:color w:val="auto"/>
          <w:kern w:val="0"/>
        </w:rPr>
      </w:pPr>
      <w:r>
        <w:rPr>
          <w:rStyle w:val="8"/>
          <w:rFonts w:hint="eastAsia" w:ascii="仿宋_GB2312" w:hAnsi="宋体" w:eastAsia="仿宋_GB2312"/>
          <w:color w:val="auto"/>
          <w:kern w:val="0"/>
        </w:rPr>
        <w:t>2019年高新区社会保险基金预算收入590万元，比上年增加29万元，增长5.2%，均为机关事业单位基本养老保险基金收入。</w:t>
      </w:r>
    </w:p>
    <w:p>
      <w:pPr>
        <w:ind w:firstLine="600" w:firstLineChars="200"/>
        <w:rPr>
          <w:rStyle w:val="8"/>
          <w:rFonts w:ascii="仿宋_GB2312" w:hAnsi="宋体" w:eastAsia="仿宋_GB2312"/>
          <w:color w:val="auto"/>
          <w:kern w:val="0"/>
        </w:rPr>
      </w:pPr>
      <w:r>
        <w:rPr>
          <w:rStyle w:val="8"/>
          <w:rFonts w:hint="eastAsia" w:ascii="仿宋_GB2312" w:hAnsi="宋体" w:eastAsia="仿宋_GB2312"/>
          <w:color w:val="auto"/>
          <w:kern w:val="0"/>
        </w:rPr>
        <w:t xml:space="preserve">2019年高新区社会保险基金预算支出480万元，比上年增加120万元，增长33.3%，均为机关事业单位基本养老保险基金支出。 </w:t>
      </w:r>
    </w:p>
    <w:p>
      <w:pPr>
        <w:ind w:firstLine="643" w:firstLineChars="200"/>
        <w:rPr>
          <w:rFonts w:ascii="仿宋_GB2312" w:hAnsi="仿宋_GB2312" w:eastAsia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b/>
          <w:color w:val="000000"/>
          <w:kern w:val="0"/>
          <w:sz w:val="32"/>
          <w:szCs w:val="32"/>
        </w:rPr>
        <w:t>五、三公经费增减说明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2019年高新区管委会安排预算时严把三公经费使用。</w:t>
      </w:r>
    </w:p>
    <w:p>
      <w:pPr>
        <w:ind w:firstLine="627" w:firstLineChars="19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2019年“三公”经费预算合计37.05万元，同比下降7.8%，</w:t>
      </w:r>
      <w:r>
        <w:rPr>
          <w:rFonts w:hint="eastAsia" w:ascii="仿宋_GB2312" w:eastAsia="仿宋_GB2312"/>
          <w:sz w:val="32"/>
          <w:szCs w:val="32"/>
        </w:rPr>
        <w:t>下降原因：认真执行八项规定，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根据工作实际，</w:t>
      </w:r>
      <w:r>
        <w:rPr>
          <w:rFonts w:hint="eastAsia" w:ascii="仿宋_GB2312" w:eastAsia="仿宋_GB2312"/>
          <w:sz w:val="32"/>
          <w:szCs w:val="32"/>
        </w:rPr>
        <w:t>积极响应节能减排规定，厉行节约、压缩减少不必要的开支。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具体支出情况如下：</w:t>
      </w:r>
    </w:p>
    <w:p>
      <w:pPr>
        <w:ind w:firstLine="636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"/>
          <w:kern w:val="0"/>
          <w:sz w:val="32"/>
          <w:szCs w:val="32"/>
        </w:rPr>
        <w:t>（一）因公出国（境）费</w:t>
      </w:r>
      <w:r>
        <w:rPr>
          <w:rFonts w:hint="eastAsia" w:ascii="仿宋" w:hAnsi="仿宋" w:eastAsia="仿宋" w:cs="仿宋"/>
          <w:sz w:val="32"/>
          <w:szCs w:val="32"/>
        </w:rPr>
        <w:t>0</w:t>
      </w:r>
      <w:r>
        <w:rPr>
          <w:rFonts w:hint="eastAsia" w:ascii="仿宋" w:hAnsi="仿宋" w:eastAsia="仿宋" w:cs="仿宋"/>
          <w:spacing w:val="-1"/>
          <w:kern w:val="0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</w:rPr>
        <w:t>主要用于单位工作人员公务出国（境）的住宿费、旅费、伙食补助费、杂费、培训费等支出。</w:t>
      </w:r>
      <w:r>
        <w:rPr>
          <w:rFonts w:hint="eastAsia" w:ascii="仿宋_GB2312" w:eastAsia="仿宋_GB2312"/>
          <w:sz w:val="32"/>
          <w:szCs w:val="32"/>
        </w:rPr>
        <w:t>持平原因：认真执行八项规定，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根据工作实际，</w:t>
      </w:r>
      <w:r>
        <w:rPr>
          <w:rFonts w:hint="eastAsia" w:ascii="仿宋_GB2312" w:eastAsia="仿宋_GB2312"/>
          <w:sz w:val="32"/>
          <w:szCs w:val="32"/>
        </w:rPr>
        <w:t>积极响应节能减排规定，厉行节约、压缩减少不必要的开支。</w:t>
      </w:r>
    </w:p>
    <w:p>
      <w:pPr>
        <w:ind w:firstLine="636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"/>
          <w:kern w:val="0"/>
          <w:sz w:val="32"/>
          <w:szCs w:val="32"/>
        </w:rPr>
        <w:t>（二）公务用车购置及运行费</w:t>
      </w:r>
      <w:r>
        <w:rPr>
          <w:rFonts w:hint="eastAsia" w:ascii="仿宋" w:hAnsi="仿宋" w:eastAsia="仿宋" w:cs="仿宋"/>
          <w:sz w:val="32"/>
          <w:szCs w:val="32"/>
        </w:rPr>
        <w:t>12万元，其中，公务用车购置费0万元；公务用车运行维护费12万元，主要用于开展工作所需公务用车的燃料费、维修费、过路过桥费、保险费、安全奖励费用等支出。与上年持平，</w:t>
      </w:r>
      <w:r>
        <w:rPr>
          <w:rFonts w:hint="eastAsia" w:ascii="仿宋_GB2312" w:eastAsia="仿宋_GB2312"/>
          <w:sz w:val="32"/>
          <w:szCs w:val="32"/>
        </w:rPr>
        <w:t>持平原因：认真执行八项规定，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根据工作实际，</w:t>
      </w:r>
      <w:r>
        <w:rPr>
          <w:rFonts w:hint="eastAsia" w:ascii="仿宋_GB2312" w:eastAsia="仿宋_GB2312"/>
          <w:sz w:val="32"/>
          <w:szCs w:val="32"/>
        </w:rPr>
        <w:t>积极响应节能减排规定，厉行节约、压缩减少不必要的开支。</w:t>
      </w:r>
    </w:p>
    <w:p>
      <w:pPr>
        <w:ind w:firstLine="636" w:firstLineChars="200"/>
        <w:jc w:val="left"/>
        <w:rPr>
          <w:rStyle w:val="8"/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spacing w:val="-1"/>
          <w:kern w:val="0"/>
          <w:sz w:val="32"/>
          <w:szCs w:val="32"/>
        </w:rPr>
        <w:t>（三）公务接待费</w:t>
      </w:r>
      <w:r>
        <w:rPr>
          <w:rFonts w:hint="eastAsia" w:ascii="仿宋" w:hAnsi="仿宋" w:eastAsia="仿宋" w:cs="仿宋"/>
          <w:sz w:val="32"/>
          <w:szCs w:val="32"/>
        </w:rPr>
        <w:t>25.05万元，主要用于按规定开支的各类公务接待（含外宾接待）支出。同比下降11.3%，</w:t>
      </w:r>
      <w:r>
        <w:rPr>
          <w:rFonts w:hint="eastAsia" w:ascii="仿宋_GB2312" w:eastAsia="仿宋_GB2312"/>
          <w:sz w:val="32"/>
          <w:szCs w:val="32"/>
        </w:rPr>
        <w:t>下降原因：认真执行八项规定，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根据工作实际，</w:t>
      </w:r>
      <w:r>
        <w:rPr>
          <w:rFonts w:hint="eastAsia" w:ascii="仿宋_GB2312" w:eastAsia="仿宋_GB2312"/>
          <w:sz w:val="32"/>
          <w:szCs w:val="32"/>
        </w:rPr>
        <w:t>积极响应节能减排规定，厉行节约、压缩减少不必要的开支。</w:t>
      </w:r>
    </w:p>
    <w:p>
      <w:pPr>
        <w:ind w:left="420" w:leftChars="200" w:firstLine="301" w:firstLineChars="100"/>
        <w:rPr>
          <w:rStyle w:val="8"/>
          <w:rFonts w:ascii="仿宋_GB2312" w:hAnsi="宋体" w:eastAsia="仿宋_GB2312"/>
          <w:b/>
          <w:bCs/>
          <w:color w:val="auto"/>
          <w:kern w:val="0"/>
          <w:lang w:val="zh-CN"/>
        </w:rPr>
      </w:pPr>
      <w:r>
        <w:rPr>
          <w:rStyle w:val="8"/>
          <w:rFonts w:hint="eastAsia" w:ascii="仿宋_GB2312" w:hAnsi="宋体" w:eastAsia="仿宋_GB2312"/>
          <w:b/>
          <w:bCs/>
          <w:color w:val="auto"/>
          <w:kern w:val="0"/>
          <w:lang w:val="zh-CN"/>
        </w:rPr>
        <w:t>六、转移支付情况说明</w:t>
      </w:r>
    </w:p>
    <w:p>
      <w:pPr>
        <w:ind w:firstLine="600" w:firstLineChars="200"/>
        <w:rPr>
          <w:rStyle w:val="8"/>
          <w:rFonts w:ascii="仿宋_GB2312" w:hAnsi="宋体" w:eastAsia="仿宋_GB2312"/>
          <w:color w:val="auto"/>
          <w:kern w:val="0"/>
        </w:rPr>
      </w:pPr>
      <w:r>
        <w:rPr>
          <w:rStyle w:val="8"/>
          <w:rFonts w:hint="eastAsia" w:ascii="仿宋_GB2312" w:hAnsi="宋体" w:eastAsia="仿宋_GB2312"/>
          <w:color w:val="auto"/>
          <w:kern w:val="0"/>
        </w:rPr>
        <w:t>2019年上级转移支付总额8562万元，其中：返还性收入4746万元，一般性转移支付收入397万元，专项转移支付收入3419万元。</w:t>
      </w:r>
    </w:p>
    <w:p>
      <w:pPr>
        <w:ind w:firstLine="600" w:firstLineChars="200"/>
        <w:rPr>
          <w:rStyle w:val="8"/>
          <w:rFonts w:ascii="仿宋_GB2312" w:hAnsi="宋体" w:eastAsia="仿宋_GB2312"/>
          <w:color w:val="auto"/>
          <w:kern w:val="0"/>
        </w:rPr>
      </w:pPr>
      <w:r>
        <w:rPr>
          <w:rStyle w:val="8"/>
          <w:rFonts w:hint="eastAsia" w:ascii="仿宋_GB2312" w:hAnsi="宋体" w:eastAsia="仿宋_GB2312"/>
          <w:color w:val="auto"/>
          <w:kern w:val="0"/>
        </w:rPr>
        <w:t>返还性收入4746万元中，增值税收返还收入351万元，所得税基数返还123万元,增值税五五分享税收返还收入4272万元。一般性转移支付收入397万元中，结算补助收入397万元。</w:t>
      </w:r>
    </w:p>
    <w:p>
      <w:pPr>
        <w:ind w:firstLine="600" w:firstLineChars="200"/>
        <w:rPr>
          <w:rStyle w:val="8"/>
          <w:rFonts w:ascii="仿宋_GB2312" w:hAnsi="宋体" w:eastAsia="仿宋_GB2312"/>
          <w:color w:val="auto"/>
          <w:kern w:val="0"/>
        </w:rPr>
      </w:pPr>
      <w:r>
        <w:rPr>
          <w:rStyle w:val="8"/>
          <w:rFonts w:hint="eastAsia" w:ascii="仿宋_GB2312" w:hAnsi="宋体" w:eastAsia="仿宋_GB2312"/>
          <w:color w:val="auto"/>
          <w:kern w:val="0"/>
        </w:rPr>
        <w:t>专项转移支付3419万元中，教育支出801万元，文化旅游体育与传媒9万元，社会保障与就业支出505万元，卫生健康2104万元。</w:t>
      </w:r>
    </w:p>
    <w:p>
      <w:pPr>
        <w:ind w:firstLine="600" w:firstLineChars="200"/>
        <w:rPr>
          <w:rStyle w:val="8"/>
          <w:rFonts w:ascii="仿宋_GB2312" w:hAnsi="宋体" w:eastAsia="仿宋_GB2312"/>
          <w:color w:val="auto"/>
          <w:kern w:val="0"/>
        </w:rPr>
      </w:pPr>
      <w:r>
        <w:rPr>
          <w:rStyle w:val="8"/>
          <w:rFonts w:hint="eastAsia" w:ascii="仿宋_GB2312" w:hAnsi="宋体" w:eastAsia="仿宋_GB2312"/>
          <w:color w:val="auto"/>
          <w:kern w:val="0"/>
        </w:rPr>
        <w:t>转移性支出合计21721万元，其中：体制上解支出3300万元，出口退税专项上解900万元，专项上解支出16317万元。</w:t>
      </w:r>
    </w:p>
    <w:p>
      <w:pPr>
        <w:numPr>
          <w:ilvl w:val="0"/>
          <w:numId w:val="2"/>
        </w:numPr>
        <w:ind w:firstLine="602" w:firstLineChars="200"/>
        <w:rPr>
          <w:rStyle w:val="8"/>
          <w:rFonts w:ascii="仿宋_GB2312" w:hAnsi="宋体" w:eastAsia="仿宋_GB2312"/>
          <w:b/>
          <w:bCs/>
          <w:color w:val="auto"/>
          <w:kern w:val="0"/>
          <w:lang w:val="zh-CN"/>
        </w:rPr>
      </w:pPr>
      <w:r>
        <w:rPr>
          <w:rStyle w:val="8"/>
          <w:rFonts w:hint="eastAsia" w:ascii="仿宋_GB2312" w:hAnsi="宋体" w:eastAsia="仿宋_GB2312"/>
          <w:b/>
          <w:bCs/>
          <w:color w:val="auto"/>
          <w:kern w:val="0"/>
          <w:lang w:val="zh-CN"/>
        </w:rPr>
        <w:t>举借债务情况说明</w:t>
      </w:r>
    </w:p>
    <w:p>
      <w:pPr>
        <w:ind w:firstLine="600" w:firstLineChars="200"/>
        <w:rPr>
          <w:rStyle w:val="8"/>
          <w:rFonts w:hint="eastAsia" w:ascii="仿宋_GB2312" w:hAnsi="宋体" w:eastAsia="仿宋_GB2312"/>
          <w:color w:val="auto"/>
          <w:kern w:val="0"/>
        </w:rPr>
      </w:pPr>
      <w:r>
        <w:rPr>
          <w:rStyle w:val="8"/>
          <w:rFonts w:hint="eastAsia" w:ascii="仿宋_GB2312" w:hAnsi="宋体" w:eastAsia="仿宋_GB2312"/>
          <w:color w:val="auto"/>
          <w:kern w:val="0"/>
        </w:rPr>
        <w:t>2019年我区根据上级分配指标申请新增专项债券资金10000万元，用于高新区华强片区大定龙村（城中村）棚户区改造安置房（一期）项目，已报请人大预算调整执行。</w:t>
      </w:r>
    </w:p>
    <w:p>
      <w:pPr>
        <w:ind w:firstLine="600" w:firstLineChars="200"/>
        <w:rPr>
          <w:rStyle w:val="8"/>
          <w:rFonts w:hint="eastAsia" w:ascii="仿宋_GB2312" w:hAnsi="宋体" w:eastAsia="仿宋_GB2312"/>
          <w:color w:val="auto"/>
          <w:kern w:val="0"/>
        </w:rPr>
      </w:pPr>
      <w:r>
        <w:rPr>
          <w:rStyle w:val="8"/>
          <w:rFonts w:hint="eastAsia" w:ascii="仿宋_GB2312" w:hAnsi="宋体" w:eastAsia="仿宋_GB2312"/>
          <w:color w:val="auto"/>
          <w:kern w:val="0"/>
        </w:rPr>
        <w:t>截止2018年底，高新区一般债券余额为31741万元，专项债券余额19880万元。</w:t>
      </w:r>
    </w:p>
    <w:p>
      <w:pPr>
        <w:ind w:firstLine="600" w:firstLineChars="200"/>
        <w:rPr>
          <w:rStyle w:val="8"/>
          <w:rFonts w:hint="default" w:ascii="仿宋_GB2312" w:hAnsi="宋体" w:eastAsia="仿宋_GB2312"/>
          <w:color w:val="auto"/>
          <w:kern w:val="0"/>
          <w:lang w:val="en-US" w:eastAsia="zh-CN"/>
        </w:rPr>
      </w:pPr>
      <w:r>
        <w:rPr>
          <w:rStyle w:val="8"/>
          <w:rFonts w:hint="eastAsia" w:ascii="仿宋_GB2312" w:hAnsi="宋体" w:eastAsia="仿宋_GB2312"/>
          <w:color w:val="auto"/>
          <w:kern w:val="0"/>
          <w:lang w:val="en-US" w:eastAsia="zh-CN"/>
        </w:rPr>
        <w:t>2018年我单位用单位结余资金安排偿还上级转贷政府债务利息1989万元。</w:t>
      </w:r>
      <w:bookmarkStart w:id="0" w:name="_GoBack"/>
      <w:bookmarkEnd w:id="0"/>
    </w:p>
    <w:p>
      <w:pPr>
        <w:ind w:firstLine="600" w:firstLineChars="200"/>
        <w:rPr>
          <w:rStyle w:val="8"/>
          <w:rFonts w:hint="default" w:ascii="仿宋_GB2312" w:hAnsi="宋体" w:eastAsia="仿宋_GB2312"/>
          <w:color w:val="auto"/>
          <w:kern w:val="0"/>
          <w:lang w:val="en-US" w:eastAsia="zh-CN"/>
        </w:rPr>
      </w:pPr>
      <w:r>
        <w:rPr>
          <w:rStyle w:val="8"/>
          <w:rFonts w:hint="eastAsia" w:ascii="仿宋_GB2312" w:hAnsi="宋体" w:eastAsia="仿宋_GB2312"/>
          <w:color w:val="auto"/>
          <w:kern w:val="0"/>
          <w:lang w:val="en-US" w:eastAsia="zh-CN"/>
        </w:rPr>
        <w:t>2019年我单位安排2260万元用于偿还上级转贷政府债务利息。</w:t>
      </w:r>
    </w:p>
    <w:p>
      <w:pPr>
        <w:ind w:firstLine="600" w:firstLineChars="200"/>
        <w:rPr>
          <w:rStyle w:val="8"/>
          <w:rFonts w:hint="eastAsia" w:ascii="仿宋_GB2312" w:hAnsi="宋体" w:eastAsia="仿宋_GB2312"/>
          <w:color w:val="auto"/>
          <w:kern w:val="0"/>
        </w:rPr>
      </w:pPr>
      <w:r>
        <w:rPr>
          <w:rStyle w:val="8"/>
          <w:rFonts w:hint="eastAsia" w:ascii="仿宋_GB2312" w:hAnsi="宋体" w:eastAsia="仿宋_GB2312"/>
          <w:color w:val="auto"/>
          <w:kern w:val="0"/>
        </w:rPr>
        <w:t>高新区债务属于市本级，无单独的一般和专项债务限额。</w:t>
      </w:r>
    </w:p>
    <w:p>
      <w:pPr>
        <w:numPr>
          <w:ilvl w:val="0"/>
          <w:numId w:val="2"/>
        </w:numPr>
        <w:ind w:firstLine="602" w:firstLineChars="200"/>
        <w:rPr>
          <w:rStyle w:val="8"/>
          <w:rFonts w:ascii="仿宋_GB2312" w:hAnsi="宋体" w:eastAsia="仿宋_GB2312"/>
          <w:b/>
          <w:bCs/>
          <w:color w:val="auto"/>
          <w:kern w:val="0"/>
        </w:rPr>
      </w:pPr>
      <w:r>
        <w:rPr>
          <w:rStyle w:val="8"/>
          <w:rFonts w:hint="eastAsia" w:ascii="仿宋_GB2312" w:hAnsi="宋体" w:eastAsia="仿宋_GB2312"/>
          <w:b/>
          <w:bCs/>
          <w:color w:val="auto"/>
          <w:kern w:val="0"/>
        </w:rPr>
        <w:t>重大政策和重点项目绩效目标情况</w:t>
      </w:r>
    </w:p>
    <w:p>
      <w:pPr>
        <w:ind w:firstLine="600" w:firstLineChars="200"/>
        <w:rPr>
          <w:rStyle w:val="8"/>
          <w:rFonts w:ascii="仿宋_GB2312" w:hAnsi="宋体" w:eastAsia="仿宋_GB2312"/>
          <w:color w:val="auto"/>
          <w:kern w:val="0"/>
        </w:rPr>
      </w:pPr>
      <w:r>
        <w:rPr>
          <w:rStyle w:val="8"/>
          <w:rFonts w:hint="eastAsia" w:ascii="仿宋_GB2312" w:hAnsi="宋体" w:eastAsia="仿宋_GB2312"/>
          <w:color w:val="auto"/>
          <w:kern w:val="0"/>
        </w:rPr>
        <w:t>高新区2019年预算编制工作坚持突出绩效，科学引导。按照“花钱必问效、无效必问责”的原则，加快建立全过程预算绩效管理机制，将预算项目安排与预算执行进度、审计检查结果相结合，建立健全以绩效为导向的预算分配机制，提高资金使用效益。创新财政投入方式，更好发挥财政资金对社会资本的撬动作用。</w:t>
      </w:r>
    </w:p>
    <w:p>
      <w:pPr>
        <w:ind w:firstLine="602" w:firstLineChars="200"/>
        <w:rPr>
          <w:rStyle w:val="8"/>
          <w:rFonts w:ascii="仿宋_GB2312" w:hAnsi="宋体" w:eastAsia="仿宋_GB2312"/>
          <w:b/>
          <w:bCs/>
          <w:color w:val="auto"/>
          <w:kern w:val="0"/>
        </w:rPr>
      </w:pPr>
      <w:r>
        <w:rPr>
          <w:rStyle w:val="8"/>
          <w:rFonts w:hint="eastAsia" w:ascii="仿宋_GB2312" w:hAnsi="宋体" w:eastAsia="仿宋_GB2312"/>
          <w:b/>
          <w:bCs/>
          <w:color w:val="auto"/>
          <w:kern w:val="0"/>
        </w:rPr>
        <w:t>九、财政扶贫资金情况</w:t>
      </w:r>
    </w:p>
    <w:p>
      <w:pPr>
        <w:ind w:firstLine="600" w:firstLineChars="200"/>
        <w:rPr>
          <w:rFonts w:ascii="仿宋_GB2312" w:hAnsi="宋体" w:eastAsia="仿宋_GB2312" w:cs="ATC-*11"/>
          <w:kern w:val="0"/>
          <w:sz w:val="30"/>
          <w:szCs w:val="30"/>
        </w:rPr>
      </w:pPr>
      <w:r>
        <w:rPr>
          <w:rStyle w:val="8"/>
          <w:rFonts w:hint="eastAsia" w:ascii="仿宋_GB2312" w:hAnsi="宋体" w:eastAsia="仿宋_GB2312"/>
          <w:color w:val="auto"/>
          <w:kern w:val="0"/>
        </w:rPr>
        <w:t>高新区扶贫资金支出无相关资金分配情况、无相关政策办法。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dobe 宋体 Std L">
    <w:altName w:val="宋体"/>
    <w:panose1 w:val="00000000000000000000"/>
    <w:charset w:val="86"/>
    <w:family w:val="roman"/>
    <w:pitch w:val="default"/>
    <w:sig w:usb0="00000000" w:usb1="00000000" w:usb2="00000010" w:usb3="00000000" w:csb0="00060007" w:csb1="00000000"/>
  </w:font>
  <w:font w:name="ATC-*1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TC-*3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t xml:space="preserve">第 </w:t>
                </w: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8</w:t>
                </w:r>
                <w:r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8</w:t>
                </w:r>
                <w:r>
                  <w:fldChar w:fldCharType="end"/>
                </w:r>
                <w:r>
                  <w:rPr>
                    <w:rFonts w:hint="eastAsia"/>
                  </w:rP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850D678"/>
    <w:multiLevelType w:val="singleLevel"/>
    <w:tmpl w:val="D850D67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D353A21"/>
    <w:multiLevelType w:val="singleLevel"/>
    <w:tmpl w:val="DD353A21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9154E"/>
    <w:rsid w:val="00077FD1"/>
    <w:rsid w:val="001126F3"/>
    <w:rsid w:val="00163999"/>
    <w:rsid w:val="00196CE5"/>
    <w:rsid w:val="00231677"/>
    <w:rsid w:val="005A3EBF"/>
    <w:rsid w:val="00687455"/>
    <w:rsid w:val="007445EA"/>
    <w:rsid w:val="007D38B0"/>
    <w:rsid w:val="00913475"/>
    <w:rsid w:val="00A335C5"/>
    <w:rsid w:val="00A84780"/>
    <w:rsid w:val="00B313C1"/>
    <w:rsid w:val="00B9724C"/>
    <w:rsid w:val="00BD1619"/>
    <w:rsid w:val="00C077D8"/>
    <w:rsid w:val="00CD2C1F"/>
    <w:rsid w:val="00D16EC3"/>
    <w:rsid w:val="00D5550E"/>
    <w:rsid w:val="00DF2600"/>
    <w:rsid w:val="00E6684B"/>
    <w:rsid w:val="00F034A6"/>
    <w:rsid w:val="00F462A5"/>
    <w:rsid w:val="00F9154E"/>
    <w:rsid w:val="00FE659C"/>
    <w:rsid w:val="013856D2"/>
    <w:rsid w:val="01665FD5"/>
    <w:rsid w:val="02617394"/>
    <w:rsid w:val="02651829"/>
    <w:rsid w:val="029100AC"/>
    <w:rsid w:val="03065DF7"/>
    <w:rsid w:val="03865AD1"/>
    <w:rsid w:val="03A64B72"/>
    <w:rsid w:val="03A8456A"/>
    <w:rsid w:val="04963FE2"/>
    <w:rsid w:val="04A103B5"/>
    <w:rsid w:val="051F6DF8"/>
    <w:rsid w:val="05604418"/>
    <w:rsid w:val="060D5369"/>
    <w:rsid w:val="063126CC"/>
    <w:rsid w:val="066F4D62"/>
    <w:rsid w:val="06721E72"/>
    <w:rsid w:val="06853F8B"/>
    <w:rsid w:val="06AA2BDC"/>
    <w:rsid w:val="07044739"/>
    <w:rsid w:val="073F235A"/>
    <w:rsid w:val="094351CE"/>
    <w:rsid w:val="0965007A"/>
    <w:rsid w:val="0A6C54F2"/>
    <w:rsid w:val="0A7B1D46"/>
    <w:rsid w:val="0ACC7298"/>
    <w:rsid w:val="0AE2761A"/>
    <w:rsid w:val="0B241DFF"/>
    <w:rsid w:val="0B4D26AD"/>
    <w:rsid w:val="0BA07B7D"/>
    <w:rsid w:val="0C062D6E"/>
    <w:rsid w:val="0C2E5F99"/>
    <w:rsid w:val="0C7951A5"/>
    <w:rsid w:val="0CEC3A08"/>
    <w:rsid w:val="0D413904"/>
    <w:rsid w:val="0E113F5B"/>
    <w:rsid w:val="0E2F7FAB"/>
    <w:rsid w:val="0E3B169C"/>
    <w:rsid w:val="0E9575AE"/>
    <w:rsid w:val="0F4720B5"/>
    <w:rsid w:val="0F4E7BC8"/>
    <w:rsid w:val="10261299"/>
    <w:rsid w:val="105C77DA"/>
    <w:rsid w:val="10CA6B33"/>
    <w:rsid w:val="10ED792B"/>
    <w:rsid w:val="11EB12AF"/>
    <w:rsid w:val="12422712"/>
    <w:rsid w:val="130D3E26"/>
    <w:rsid w:val="13154EE1"/>
    <w:rsid w:val="13BB136C"/>
    <w:rsid w:val="13DD1F49"/>
    <w:rsid w:val="13F051C8"/>
    <w:rsid w:val="13F404D0"/>
    <w:rsid w:val="14005E71"/>
    <w:rsid w:val="14867E1A"/>
    <w:rsid w:val="148A2F98"/>
    <w:rsid w:val="15B069A5"/>
    <w:rsid w:val="15BE0705"/>
    <w:rsid w:val="15C05DF0"/>
    <w:rsid w:val="160858B5"/>
    <w:rsid w:val="16E14FFF"/>
    <w:rsid w:val="180E57C4"/>
    <w:rsid w:val="18A25B9E"/>
    <w:rsid w:val="18D319ED"/>
    <w:rsid w:val="19707764"/>
    <w:rsid w:val="1976414D"/>
    <w:rsid w:val="198E7CF5"/>
    <w:rsid w:val="19AF10B6"/>
    <w:rsid w:val="19CD4630"/>
    <w:rsid w:val="1ACC6D5F"/>
    <w:rsid w:val="1B4204F9"/>
    <w:rsid w:val="1B816AE6"/>
    <w:rsid w:val="1BA76CB7"/>
    <w:rsid w:val="1BB9047E"/>
    <w:rsid w:val="1C046345"/>
    <w:rsid w:val="1C3A0E35"/>
    <w:rsid w:val="1C7A4A90"/>
    <w:rsid w:val="1C8C3D9A"/>
    <w:rsid w:val="1CC82D09"/>
    <w:rsid w:val="1DCD5A0E"/>
    <w:rsid w:val="1DE966D6"/>
    <w:rsid w:val="1E1F39CF"/>
    <w:rsid w:val="1E851D54"/>
    <w:rsid w:val="1EEC541C"/>
    <w:rsid w:val="1F8D1325"/>
    <w:rsid w:val="1F9C4C27"/>
    <w:rsid w:val="1FE12F18"/>
    <w:rsid w:val="1FE435DB"/>
    <w:rsid w:val="203D2F3D"/>
    <w:rsid w:val="23252A4D"/>
    <w:rsid w:val="239B47BD"/>
    <w:rsid w:val="239E1140"/>
    <w:rsid w:val="23D132EB"/>
    <w:rsid w:val="23F45EBB"/>
    <w:rsid w:val="24705F7A"/>
    <w:rsid w:val="24711CB3"/>
    <w:rsid w:val="24EB6070"/>
    <w:rsid w:val="24F826D0"/>
    <w:rsid w:val="250519CE"/>
    <w:rsid w:val="25271819"/>
    <w:rsid w:val="25F12247"/>
    <w:rsid w:val="27F53DA2"/>
    <w:rsid w:val="28EC50EF"/>
    <w:rsid w:val="29026B9E"/>
    <w:rsid w:val="29B52E06"/>
    <w:rsid w:val="2A0F21D3"/>
    <w:rsid w:val="2A317086"/>
    <w:rsid w:val="2B1D0198"/>
    <w:rsid w:val="2C761968"/>
    <w:rsid w:val="2D404F40"/>
    <w:rsid w:val="2DC03FCC"/>
    <w:rsid w:val="2E4414A8"/>
    <w:rsid w:val="2EAD63A4"/>
    <w:rsid w:val="2F0B6DEF"/>
    <w:rsid w:val="30026A27"/>
    <w:rsid w:val="307D65D3"/>
    <w:rsid w:val="3098430B"/>
    <w:rsid w:val="30C950CD"/>
    <w:rsid w:val="30E86983"/>
    <w:rsid w:val="313F08AE"/>
    <w:rsid w:val="31D72B98"/>
    <w:rsid w:val="320E67F7"/>
    <w:rsid w:val="32247B75"/>
    <w:rsid w:val="32511A28"/>
    <w:rsid w:val="326874BB"/>
    <w:rsid w:val="32875DCF"/>
    <w:rsid w:val="32A118D7"/>
    <w:rsid w:val="32E619F9"/>
    <w:rsid w:val="334012FB"/>
    <w:rsid w:val="33793016"/>
    <w:rsid w:val="33886625"/>
    <w:rsid w:val="33B37B59"/>
    <w:rsid w:val="33FB10CA"/>
    <w:rsid w:val="35031363"/>
    <w:rsid w:val="36AC356B"/>
    <w:rsid w:val="37EB7D22"/>
    <w:rsid w:val="39264686"/>
    <w:rsid w:val="39E40FF0"/>
    <w:rsid w:val="39E50F81"/>
    <w:rsid w:val="3A102647"/>
    <w:rsid w:val="3A2B2B09"/>
    <w:rsid w:val="3A6F78BC"/>
    <w:rsid w:val="3A8F51E6"/>
    <w:rsid w:val="3B280D7E"/>
    <w:rsid w:val="3B311DCD"/>
    <w:rsid w:val="3CB072FD"/>
    <w:rsid w:val="3CBD4E1D"/>
    <w:rsid w:val="3CC5751D"/>
    <w:rsid w:val="3CFD33DE"/>
    <w:rsid w:val="3E02537A"/>
    <w:rsid w:val="3E4C1FA7"/>
    <w:rsid w:val="3FD4795D"/>
    <w:rsid w:val="3FEA4E39"/>
    <w:rsid w:val="400E5FA4"/>
    <w:rsid w:val="406118BE"/>
    <w:rsid w:val="41691D7C"/>
    <w:rsid w:val="41DD320F"/>
    <w:rsid w:val="420D79B8"/>
    <w:rsid w:val="4271122B"/>
    <w:rsid w:val="429A18C7"/>
    <w:rsid w:val="42C43EE2"/>
    <w:rsid w:val="44F54699"/>
    <w:rsid w:val="450904E9"/>
    <w:rsid w:val="45202E65"/>
    <w:rsid w:val="458453A9"/>
    <w:rsid w:val="45BE41B8"/>
    <w:rsid w:val="45FF3ED8"/>
    <w:rsid w:val="4605176A"/>
    <w:rsid w:val="465F0B90"/>
    <w:rsid w:val="46B46370"/>
    <w:rsid w:val="46FB7F75"/>
    <w:rsid w:val="47262CAE"/>
    <w:rsid w:val="47707BB5"/>
    <w:rsid w:val="47CC02A6"/>
    <w:rsid w:val="47D80D66"/>
    <w:rsid w:val="4807785C"/>
    <w:rsid w:val="48132FD9"/>
    <w:rsid w:val="481F02B2"/>
    <w:rsid w:val="48A548DD"/>
    <w:rsid w:val="48E77972"/>
    <w:rsid w:val="496037D1"/>
    <w:rsid w:val="4AD42682"/>
    <w:rsid w:val="4B121DD5"/>
    <w:rsid w:val="4B1770FA"/>
    <w:rsid w:val="4C19296A"/>
    <w:rsid w:val="4C203539"/>
    <w:rsid w:val="4CAA3EB8"/>
    <w:rsid w:val="4CF82C59"/>
    <w:rsid w:val="4CFD14B8"/>
    <w:rsid w:val="4D7714E7"/>
    <w:rsid w:val="4E0B025E"/>
    <w:rsid w:val="4E4C644D"/>
    <w:rsid w:val="4F965DEA"/>
    <w:rsid w:val="4FA76113"/>
    <w:rsid w:val="50242184"/>
    <w:rsid w:val="5160732D"/>
    <w:rsid w:val="51645BAA"/>
    <w:rsid w:val="51CB7B37"/>
    <w:rsid w:val="5217707A"/>
    <w:rsid w:val="52464E16"/>
    <w:rsid w:val="525A33C9"/>
    <w:rsid w:val="52736927"/>
    <w:rsid w:val="53325956"/>
    <w:rsid w:val="53C07870"/>
    <w:rsid w:val="54B83344"/>
    <w:rsid w:val="550B7F83"/>
    <w:rsid w:val="55230659"/>
    <w:rsid w:val="55A430C8"/>
    <w:rsid w:val="55B02A40"/>
    <w:rsid w:val="56344CFC"/>
    <w:rsid w:val="56940095"/>
    <w:rsid w:val="57897E17"/>
    <w:rsid w:val="57A47409"/>
    <w:rsid w:val="57E4760E"/>
    <w:rsid w:val="57E74A77"/>
    <w:rsid w:val="588C1000"/>
    <w:rsid w:val="58F13AFA"/>
    <w:rsid w:val="59AE5D12"/>
    <w:rsid w:val="5A5F0439"/>
    <w:rsid w:val="5A99701F"/>
    <w:rsid w:val="5AC86C23"/>
    <w:rsid w:val="5B5E6C62"/>
    <w:rsid w:val="5B9D20F4"/>
    <w:rsid w:val="5C00114B"/>
    <w:rsid w:val="5C1C4906"/>
    <w:rsid w:val="5CA45278"/>
    <w:rsid w:val="5CCF2ECE"/>
    <w:rsid w:val="5CE81C2C"/>
    <w:rsid w:val="5D3B376D"/>
    <w:rsid w:val="5D790CCD"/>
    <w:rsid w:val="5E585FDE"/>
    <w:rsid w:val="5EE77470"/>
    <w:rsid w:val="608018AB"/>
    <w:rsid w:val="614D1CA0"/>
    <w:rsid w:val="6183773E"/>
    <w:rsid w:val="61B11274"/>
    <w:rsid w:val="62511018"/>
    <w:rsid w:val="62832195"/>
    <w:rsid w:val="63067A86"/>
    <w:rsid w:val="63946027"/>
    <w:rsid w:val="63952BE6"/>
    <w:rsid w:val="63C079AF"/>
    <w:rsid w:val="63F156AD"/>
    <w:rsid w:val="63F63E26"/>
    <w:rsid w:val="63F8739A"/>
    <w:rsid w:val="64137708"/>
    <w:rsid w:val="648E35C7"/>
    <w:rsid w:val="649C0E92"/>
    <w:rsid w:val="64A269C6"/>
    <w:rsid w:val="64CB5034"/>
    <w:rsid w:val="662E2090"/>
    <w:rsid w:val="66707A3D"/>
    <w:rsid w:val="66720B9A"/>
    <w:rsid w:val="66DB121C"/>
    <w:rsid w:val="66F177F3"/>
    <w:rsid w:val="67510BAD"/>
    <w:rsid w:val="6754005E"/>
    <w:rsid w:val="677A1713"/>
    <w:rsid w:val="679425C0"/>
    <w:rsid w:val="67A55472"/>
    <w:rsid w:val="684D51F5"/>
    <w:rsid w:val="69DD2B8A"/>
    <w:rsid w:val="6B5E39C4"/>
    <w:rsid w:val="6B9E19D5"/>
    <w:rsid w:val="6BAA3D81"/>
    <w:rsid w:val="6CBA76F2"/>
    <w:rsid w:val="6D535347"/>
    <w:rsid w:val="6E0140D0"/>
    <w:rsid w:val="6E0E5BF8"/>
    <w:rsid w:val="6F491BDD"/>
    <w:rsid w:val="6F8820FA"/>
    <w:rsid w:val="6FBE29BF"/>
    <w:rsid w:val="6FE76C42"/>
    <w:rsid w:val="70862D37"/>
    <w:rsid w:val="70A12CA0"/>
    <w:rsid w:val="7195193A"/>
    <w:rsid w:val="71B97133"/>
    <w:rsid w:val="727712CD"/>
    <w:rsid w:val="72831E89"/>
    <w:rsid w:val="73BC0B5D"/>
    <w:rsid w:val="74483763"/>
    <w:rsid w:val="74F220B6"/>
    <w:rsid w:val="7536102B"/>
    <w:rsid w:val="763B6396"/>
    <w:rsid w:val="76A07E35"/>
    <w:rsid w:val="76EC5A58"/>
    <w:rsid w:val="79517B29"/>
    <w:rsid w:val="796A0AAE"/>
    <w:rsid w:val="7980347A"/>
    <w:rsid w:val="79B461E8"/>
    <w:rsid w:val="7ABB25EB"/>
    <w:rsid w:val="7B704C76"/>
    <w:rsid w:val="7BA66178"/>
    <w:rsid w:val="7C620209"/>
    <w:rsid w:val="7C7D40BA"/>
    <w:rsid w:val="7CB13501"/>
    <w:rsid w:val="7CC37D1B"/>
    <w:rsid w:val="7E321CEC"/>
    <w:rsid w:val="7F3A3DD9"/>
    <w:rsid w:val="7F576C5C"/>
    <w:rsid w:val="7F81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7">
    <w:name w:val="[无段落样式]"/>
    <w:qFormat/>
    <w:uiPriority w:val="0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Adobe 宋体 Std L" w:hAnsi="Times New Roman" w:eastAsia="Adobe 宋体 Std L" w:cs="Adobe 宋体 Std L"/>
      <w:color w:val="000000"/>
      <w:sz w:val="24"/>
      <w:szCs w:val="24"/>
      <w:lang w:val="zh-CN" w:eastAsia="zh-CN" w:bidi="ar-SA"/>
    </w:rPr>
  </w:style>
  <w:style w:type="character" w:customStyle="1" w:styleId="8">
    <w:name w:val="样式"/>
    <w:qFormat/>
    <w:uiPriority w:val="0"/>
    <w:rPr>
      <w:rFonts w:ascii="ATC-*11" w:eastAsia="ATC-*11" w:cs="ATC-*11"/>
      <w:color w:val="000000"/>
      <w:spacing w:val="0"/>
      <w:w w:val="100"/>
      <w:sz w:val="30"/>
      <w:szCs w:val="30"/>
      <w:vertAlign w:val="baseline"/>
    </w:rPr>
  </w:style>
  <w:style w:type="paragraph" w:customStyle="1" w:styleId="9">
    <w:name w:val="[基本段落]"/>
    <w:basedOn w:val="7"/>
    <w:qFormat/>
    <w:uiPriority w:val="0"/>
  </w:style>
  <w:style w:type="character" w:customStyle="1" w:styleId="10">
    <w:name w:val="黑体"/>
    <w:qFormat/>
    <w:uiPriority w:val="0"/>
    <w:rPr>
      <w:rFonts w:ascii="ATC-*33" w:eastAsia="ATC-*33" w:cs="ATC-*33"/>
      <w:color w:val="000000"/>
      <w:spacing w:val="0"/>
      <w:w w:val="100"/>
      <w:sz w:val="30"/>
      <w:szCs w:val="30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492</Words>
  <Characters>2809</Characters>
  <Lines>23</Lines>
  <Paragraphs>6</Paragraphs>
  <TotalTime>0</TotalTime>
  <ScaleCrop>false</ScaleCrop>
  <LinksUpToDate>false</LinksUpToDate>
  <CharactersWithSpaces>3295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2019-01-28T07:37:00Z</cp:lastPrinted>
  <dcterms:modified xsi:type="dcterms:W3CDTF">2019-11-20T03:30:05Z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