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80" w:lineRule="exact"/>
        <w:jc w:val="center"/>
        <w:rPr>
          <w:rFonts w:hint="eastAsia" w:ascii="华文中宋" w:hAnsi="华文中宋" w:eastAsia="华文中宋" w:cs="Times New Roman"/>
          <w:b/>
          <w:sz w:val="44"/>
          <w:szCs w:val="44"/>
        </w:rPr>
      </w:pPr>
      <w:r>
        <w:rPr>
          <w:rFonts w:hint="eastAsia" w:ascii="华文中宋" w:hAnsi="华文中宋" w:eastAsia="华文中宋" w:cs="Times New Roman"/>
          <w:b/>
          <w:sz w:val="44"/>
          <w:szCs w:val="44"/>
          <w:lang w:val="en-US" w:eastAsia="zh-CN"/>
        </w:rPr>
        <w:t>安阳</w:t>
      </w:r>
      <w:r>
        <w:rPr>
          <w:rFonts w:hint="eastAsia" w:ascii="华文中宋" w:hAnsi="华文中宋" w:eastAsia="华文中宋" w:cs="Times New Roman"/>
          <w:b/>
          <w:sz w:val="44"/>
          <w:szCs w:val="44"/>
          <w:lang w:eastAsia="zh-CN"/>
        </w:rPr>
        <w:t>市关于河南省第</w:t>
      </w:r>
      <w:r>
        <w:rPr>
          <w:rFonts w:hint="eastAsia" w:ascii="华文中宋" w:hAnsi="华文中宋" w:eastAsia="华文中宋" w:cs="Times New Roman"/>
          <w:b/>
          <w:sz w:val="44"/>
          <w:szCs w:val="44"/>
          <w:lang w:val="en-US" w:eastAsia="zh-CN"/>
        </w:rPr>
        <w:t>四</w:t>
      </w:r>
      <w:r>
        <w:rPr>
          <w:rFonts w:hint="eastAsia" w:ascii="华文中宋" w:hAnsi="华文中宋" w:eastAsia="华文中宋" w:cs="Times New Roman"/>
          <w:b/>
          <w:sz w:val="44"/>
          <w:szCs w:val="44"/>
          <w:lang w:eastAsia="zh-CN"/>
        </w:rPr>
        <w:t>“三散”污染治理专项</w:t>
      </w:r>
      <w:r>
        <w:rPr>
          <w:rFonts w:hint="eastAsia" w:ascii="华文中宋" w:hAnsi="华文中宋" w:eastAsia="华文中宋" w:cs="Times New Roman"/>
          <w:b/>
          <w:sz w:val="44"/>
          <w:szCs w:val="44"/>
        </w:rPr>
        <w:t>督察组交办问题</w:t>
      </w:r>
      <w:bookmarkStart w:id="0" w:name="_Toc508350055"/>
      <w:bookmarkStart w:id="1" w:name="_Toc526326033"/>
    </w:p>
    <w:p>
      <w:pPr>
        <w:topLinePunct/>
        <w:spacing w:line="580" w:lineRule="exact"/>
        <w:jc w:val="center"/>
        <w:rPr>
          <w:rFonts w:hint="eastAsia" w:ascii="华文中宋" w:hAnsi="华文中宋" w:eastAsia="华文中宋" w:cs="Times New Roman"/>
          <w:b/>
          <w:sz w:val="44"/>
          <w:szCs w:val="44"/>
        </w:rPr>
      </w:pPr>
      <w:r>
        <w:rPr>
          <w:rFonts w:hint="eastAsia" w:ascii="华文中宋" w:hAnsi="华文中宋" w:eastAsia="华文中宋" w:cs="Times New Roman"/>
          <w:b/>
          <w:sz w:val="44"/>
          <w:szCs w:val="44"/>
        </w:rPr>
        <w:t>调查处理情况的通报</w:t>
      </w:r>
    </w:p>
    <w:bookmarkEnd w:id="0"/>
    <w:bookmarkEnd w:id="1"/>
    <w:p>
      <w:pPr>
        <w:ind w:firstLine="562" w:firstLineChars="200"/>
        <w:rPr>
          <w:rFonts w:ascii="Times New Roman" w:hAnsi="Times New Roman" w:eastAsia="仿宋_GB2312" w:cs="Times New Roman"/>
          <w:b/>
          <w:bCs/>
          <w:kern w:val="0"/>
          <w:sz w:val="28"/>
          <w:szCs w:val="28"/>
        </w:rPr>
      </w:pPr>
      <w:r>
        <w:rPr>
          <w:rFonts w:hint="eastAsia" w:ascii="Times New Roman" w:hAnsi="Times New Roman" w:eastAsia="仿宋_GB2312" w:cs="Times New Roman"/>
          <w:b/>
          <w:bCs/>
          <w:kern w:val="0"/>
          <w:sz w:val="28"/>
          <w:szCs w:val="28"/>
          <w:lang w:val="en-US" w:eastAsia="zh-CN"/>
        </w:rPr>
        <w:t>截至</w:t>
      </w:r>
      <w:r>
        <w:rPr>
          <w:rFonts w:hint="eastAsia" w:ascii="Times New Roman" w:hAnsi="Times New Roman" w:eastAsia="仿宋_GB2312" w:cs="Times New Roman"/>
          <w:b/>
          <w:bCs/>
          <w:kern w:val="0"/>
          <w:sz w:val="28"/>
          <w:szCs w:val="28"/>
          <w:lang w:eastAsia="zh-CN"/>
        </w:rPr>
        <w:t>20</w:t>
      </w:r>
      <w:r>
        <w:rPr>
          <w:rFonts w:hint="eastAsia" w:ascii="Times New Roman" w:hAnsi="Times New Roman" w:eastAsia="仿宋_GB2312" w:cs="Times New Roman"/>
          <w:b/>
          <w:bCs/>
          <w:kern w:val="0"/>
          <w:sz w:val="28"/>
          <w:szCs w:val="28"/>
          <w:lang w:val="en-US" w:eastAsia="zh-CN"/>
        </w:rPr>
        <w:t>19</w:t>
      </w:r>
      <w:r>
        <w:rPr>
          <w:rFonts w:hint="eastAsia" w:ascii="Times New Roman" w:hAnsi="Times New Roman" w:eastAsia="仿宋_GB2312" w:cs="Times New Roman"/>
          <w:b/>
          <w:bCs/>
          <w:kern w:val="0"/>
          <w:sz w:val="28"/>
          <w:szCs w:val="28"/>
          <w:lang w:eastAsia="zh-CN"/>
        </w:rPr>
        <w:t>年</w:t>
      </w:r>
      <w:r>
        <w:rPr>
          <w:rFonts w:hint="eastAsia" w:ascii="Times New Roman" w:hAnsi="Times New Roman" w:eastAsia="仿宋_GB2312" w:cs="Times New Roman"/>
          <w:b/>
          <w:bCs/>
          <w:kern w:val="0"/>
          <w:sz w:val="28"/>
          <w:szCs w:val="28"/>
          <w:lang w:val="en-US" w:eastAsia="zh-CN"/>
        </w:rPr>
        <w:t>12</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4</w:t>
      </w:r>
      <w:r>
        <w:rPr>
          <w:rFonts w:hint="eastAsia" w:ascii="Times New Roman" w:hAnsi="Times New Roman" w:eastAsia="仿宋_GB2312" w:cs="Times New Roman"/>
          <w:b/>
          <w:bCs/>
          <w:kern w:val="0"/>
          <w:sz w:val="28"/>
          <w:szCs w:val="28"/>
          <w:lang w:eastAsia="zh-CN"/>
        </w:rPr>
        <w:t>日</w:t>
      </w:r>
      <w:r>
        <w:rPr>
          <w:rFonts w:hint="eastAsia" w:ascii="Times New Roman" w:hAnsi="Times New Roman" w:eastAsia="仿宋_GB2312" w:cs="Times New Roman"/>
          <w:b/>
          <w:bCs/>
          <w:kern w:val="0"/>
          <w:sz w:val="28"/>
          <w:szCs w:val="28"/>
          <w:lang w:val="en-US" w:eastAsia="zh-CN"/>
        </w:rPr>
        <w:t>18</w:t>
      </w:r>
      <w:r>
        <w:rPr>
          <w:rFonts w:hint="eastAsia" w:ascii="Times New Roman" w:hAnsi="Times New Roman" w:eastAsia="仿宋_GB2312" w:cs="Times New Roman"/>
          <w:b/>
          <w:bCs/>
          <w:kern w:val="0"/>
          <w:sz w:val="28"/>
          <w:szCs w:val="28"/>
          <w:lang w:eastAsia="zh-CN"/>
        </w:rPr>
        <w:t>时，河南省第</w:t>
      </w:r>
      <w:r>
        <w:rPr>
          <w:rFonts w:hint="eastAsia" w:ascii="Times New Roman" w:hAnsi="Times New Roman" w:eastAsia="仿宋_GB2312" w:cs="Times New Roman"/>
          <w:b/>
          <w:bCs/>
          <w:kern w:val="0"/>
          <w:sz w:val="28"/>
          <w:szCs w:val="28"/>
          <w:lang w:val="en-US" w:eastAsia="zh-CN"/>
        </w:rPr>
        <w:t>四</w:t>
      </w:r>
      <w:r>
        <w:rPr>
          <w:rFonts w:hint="eastAsia" w:ascii="Times New Roman" w:hAnsi="Times New Roman" w:eastAsia="仿宋_GB2312" w:cs="Times New Roman"/>
          <w:b/>
          <w:bCs/>
          <w:kern w:val="0"/>
          <w:sz w:val="28"/>
          <w:szCs w:val="28"/>
          <w:lang w:eastAsia="zh-CN"/>
        </w:rPr>
        <w:t>“三散”污染治理专项</w:t>
      </w:r>
      <w:r>
        <w:rPr>
          <w:rFonts w:ascii="Times New Roman" w:hAnsi="Times New Roman" w:eastAsia="仿宋_GB2312" w:cs="Times New Roman"/>
          <w:b/>
          <w:bCs/>
          <w:kern w:val="0"/>
          <w:sz w:val="28"/>
          <w:szCs w:val="28"/>
        </w:rPr>
        <w:t>督察组交办涉及</w:t>
      </w:r>
      <w:r>
        <w:rPr>
          <w:rFonts w:hint="eastAsia" w:ascii="Times New Roman" w:hAnsi="Times New Roman" w:eastAsia="仿宋_GB2312" w:cs="Times New Roman"/>
          <w:b/>
          <w:bCs/>
          <w:kern w:val="0"/>
          <w:sz w:val="28"/>
          <w:szCs w:val="28"/>
          <w:lang w:val="en-US" w:eastAsia="zh-CN"/>
        </w:rPr>
        <w:t>安阳</w:t>
      </w:r>
      <w:r>
        <w:rPr>
          <w:rFonts w:ascii="Times New Roman" w:hAnsi="Times New Roman" w:eastAsia="仿宋_GB2312" w:cs="Times New Roman"/>
          <w:b/>
          <w:bCs/>
          <w:kern w:val="0"/>
          <w:sz w:val="28"/>
          <w:szCs w:val="28"/>
        </w:rPr>
        <w:t>市</w:t>
      </w:r>
      <w:r>
        <w:rPr>
          <w:rFonts w:hint="eastAsia" w:ascii="Times New Roman" w:hAnsi="Times New Roman" w:eastAsia="仿宋_GB2312" w:cs="Times New Roman"/>
          <w:b/>
          <w:bCs/>
          <w:kern w:val="0"/>
          <w:sz w:val="28"/>
          <w:szCs w:val="28"/>
          <w:lang w:eastAsia="zh-CN"/>
        </w:rPr>
        <w:t>生态</w:t>
      </w:r>
      <w:r>
        <w:rPr>
          <w:rFonts w:ascii="Times New Roman" w:hAnsi="Times New Roman" w:eastAsia="仿宋_GB2312" w:cs="Times New Roman"/>
          <w:b/>
          <w:bCs/>
          <w:kern w:val="0"/>
          <w:sz w:val="28"/>
          <w:szCs w:val="28"/>
        </w:rPr>
        <w:t>环境信访</w:t>
      </w:r>
      <w:r>
        <w:rPr>
          <w:rFonts w:hint="eastAsia" w:ascii="Times New Roman" w:hAnsi="Times New Roman" w:eastAsia="仿宋_GB2312" w:cs="Times New Roman"/>
          <w:b/>
          <w:bCs/>
          <w:kern w:val="0"/>
          <w:sz w:val="28"/>
          <w:szCs w:val="28"/>
          <w:lang w:eastAsia="zh-CN"/>
        </w:rPr>
        <w:t>问题</w:t>
      </w:r>
      <w:r>
        <w:rPr>
          <w:rFonts w:ascii="Times New Roman" w:hAnsi="Times New Roman" w:eastAsia="仿宋_GB2312" w:cs="Times New Roman"/>
          <w:b/>
          <w:bCs/>
          <w:kern w:val="0"/>
          <w:sz w:val="28"/>
          <w:szCs w:val="28"/>
        </w:rPr>
        <w:t>件，现将第</w:t>
      </w:r>
      <w:r>
        <w:rPr>
          <w:rFonts w:hint="eastAsia" w:ascii="Times New Roman" w:hAnsi="Times New Roman" w:eastAsia="仿宋_GB2312" w:cs="Times New Roman"/>
          <w:b/>
          <w:bCs/>
          <w:kern w:val="0"/>
          <w:sz w:val="28"/>
          <w:szCs w:val="28"/>
          <w:lang w:val="en-US" w:eastAsia="zh-CN"/>
        </w:rPr>
        <w:t>5</w:t>
      </w:r>
      <w:r>
        <w:rPr>
          <w:rFonts w:ascii="Times New Roman" w:hAnsi="Times New Roman" w:eastAsia="仿宋_GB2312" w:cs="Times New Roman"/>
          <w:b/>
          <w:bCs/>
          <w:kern w:val="0"/>
          <w:sz w:val="28"/>
          <w:szCs w:val="28"/>
        </w:rPr>
        <w:t>批交办问题办理结果通报如下：</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589"/>
        <w:gridCol w:w="1900"/>
        <w:gridCol w:w="4211"/>
        <w:gridCol w:w="1391"/>
        <w:gridCol w:w="3081"/>
        <w:gridCol w:w="7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10" w:type="dxa"/>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序号</w:t>
            </w:r>
          </w:p>
        </w:tc>
        <w:tc>
          <w:tcPr>
            <w:tcW w:w="1589" w:type="dxa"/>
            <w:noWrap w:val="0"/>
            <w:vAlign w:val="center"/>
          </w:tcPr>
          <w:p>
            <w:pPr>
              <w:widowControl/>
              <w:jc w:val="center"/>
              <w:rPr>
                <w:rFonts w:hint="eastAsia" w:ascii="Times New Roman" w:hAnsi="Times New Roman" w:eastAsia="仿宋_GB2312" w:cs="Times New Roman"/>
                <w:b/>
                <w:bCs/>
                <w:kern w:val="0"/>
                <w:sz w:val="24"/>
                <w:lang w:eastAsia="zh-CN"/>
              </w:rPr>
            </w:pPr>
            <w:r>
              <w:rPr>
                <w:rFonts w:hint="eastAsia" w:ascii="Times New Roman" w:hAnsi="Times New Roman" w:eastAsia="仿宋_GB2312" w:cs="Times New Roman"/>
                <w:b/>
                <w:bCs/>
                <w:kern w:val="0"/>
                <w:sz w:val="24"/>
                <w:lang w:eastAsia="zh-CN"/>
              </w:rPr>
              <w:t>受理编号</w:t>
            </w:r>
          </w:p>
        </w:tc>
        <w:tc>
          <w:tcPr>
            <w:tcW w:w="1900" w:type="dxa"/>
            <w:noWrap w:val="0"/>
            <w:vAlign w:val="center"/>
          </w:tcPr>
          <w:p>
            <w:pPr>
              <w:widowControl/>
              <w:jc w:val="center"/>
              <w:rPr>
                <w:rFonts w:ascii="Times New Roman" w:hAnsi="Times New Roman" w:eastAsia="仿宋_GB2312" w:cs="Times New Roman"/>
                <w:b/>
                <w:bCs/>
                <w:kern w:val="0"/>
                <w:sz w:val="24"/>
              </w:rPr>
            </w:pPr>
            <w:r>
              <w:rPr>
                <w:rFonts w:hint="eastAsia" w:ascii="Times New Roman" w:hAnsi="Times New Roman" w:eastAsia="仿宋_GB2312" w:cs="Times New Roman"/>
                <w:b/>
                <w:bCs/>
                <w:kern w:val="0"/>
                <w:sz w:val="24"/>
                <w:lang w:eastAsia="zh-CN"/>
              </w:rPr>
              <w:t>生态环境信访问题具体内容</w:t>
            </w:r>
          </w:p>
        </w:tc>
        <w:tc>
          <w:tcPr>
            <w:tcW w:w="4211" w:type="dxa"/>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调查核实情况</w:t>
            </w:r>
          </w:p>
        </w:tc>
        <w:tc>
          <w:tcPr>
            <w:tcW w:w="1391" w:type="dxa"/>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是否属实</w:t>
            </w:r>
          </w:p>
        </w:tc>
        <w:tc>
          <w:tcPr>
            <w:tcW w:w="3081" w:type="dxa"/>
            <w:noWrap w:val="0"/>
            <w:vAlign w:val="center"/>
          </w:tcPr>
          <w:p>
            <w:pPr>
              <w:widowControl/>
              <w:jc w:val="left"/>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处理处罚和问责情况</w:t>
            </w:r>
          </w:p>
        </w:tc>
        <w:tc>
          <w:tcPr>
            <w:tcW w:w="714" w:type="dxa"/>
            <w:noWrap w:val="0"/>
            <w:vAlign w:val="center"/>
          </w:tcPr>
          <w:p>
            <w:pPr>
              <w:widowControl/>
              <w:jc w:val="center"/>
              <w:rPr>
                <w:rFonts w:ascii="Times New Roman" w:hAnsi="Times New Roman" w:eastAsia="仿宋_GB2312" w:cs="Times New Roman"/>
                <w:b/>
                <w:bCs/>
                <w:kern w:val="0"/>
                <w:sz w:val="24"/>
              </w:rPr>
            </w:pPr>
            <w:r>
              <w:rPr>
                <w:rFonts w:ascii="Times New Roman" w:hAnsi="Times New Roman" w:eastAsia="仿宋_GB2312" w:cs="Times New Roman"/>
                <w:b/>
                <w:bCs/>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3" w:hRule="atLeast"/>
          <w:jc w:val="center"/>
        </w:trPr>
        <w:tc>
          <w:tcPr>
            <w:tcW w:w="91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1</w:t>
            </w:r>
          </w:p>
        </w:tc>
        <w:tc>
          <w:tcPr>
            <w:tcW w:w="1589"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D410500000000201911300009</w:t>
            </w:r>
          </w:p>
        </w:tc>
        <w:tc>
          <w:tcPr>
            <w:tcW w:w="1900"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林州市五龙镇河头村，淇河河道采石头，政府有人去过，停了一个小时，走了又干活。</w:t>
            </w:r>
          </w:p>
        </w:tc>
        <w:tc>
          <w:tcPr>
            <w:tcW w:w="4211" w:type="dxa"/>
            <w:noWrap w:val="0"/>
            <w:vAlign w:val="center"/>
          </w:tcPr>
          <w:p>
            <w:pPr>
              <w:keepNext w:val="0"/>
              <w:keepLines w:val="0"/>
              <w:pageBreakBefore w:val="0"/>
              <w:widowControl w:val="0"/>
              <w:kinsoku/>
              <w:wordWrap w:val="0"/>
              <w:overflowPunct/>
              <w:topLinePunct/>
              <w:autoSpaceDE/>
              <w:autoSpaceDN/>
              <w:bidi w:val="0"/>
              <w:adjustRightInd/>
              <w:snapToGrid/>
              <w:spacing w:line="240" w:lineRule="exact"/>
              <w:jc w:val="both"/>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为加强鹤壁市盘石头水库饮用水源地上游淇河保护工作，2014年河南省政府决定将原林州市五龙镇河头村划归鹤壁市淇滨区管辖。根据2014年7月15日河南省人民政府移民办公室《关于印发盘石头水库第三期移民户口移交等工作协调会议纪要的通知》（豫移安〔2014〕42号）、2014年8月5日安阳鹤壁两市政府《盘石头水库第三期移民户籍和党团关系交接会议纪要》有关规定，河头村自2014年8月起由鹤壁市淇滨区管辖。同时，鹤壁市成立了专项移民工作组进驻河头村开始组织实施移民搬迁，目前河头村村民房屋拆迁工作正在进行中。综上所述，省“三散”污染治理专项督察组交办的涉及河头村的群众举报件应由鹤壁市负责办理。</w:t>
            </w:r>
          </w:p>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eastAsia" w:ascii="仿宋_GB2312" w:hAnsi="仿宋_GB2312" w:eastAsia="仿宋_GB2312" w:cs="仿宋_GB2312"/>
                <w:kern w:val="0"/>
                <w:sz w:val="18"/>
                <w:szCs w:val="18"/>
              </w:rPr>
            </w:pPr>
          </w:p>
        </w:tc>
        <w:tc>
          <w:tcPr>
            <w:tcW w:w="139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属实</w:t>
            </w:r>
          </w:p>
        </w:tc>
        <w:tc>
          <w:tcPr>
            <w:tcW w:w="308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lang w:val="en-US"/>
              </w:rPr>
            </w:pPr>
          </w:p>
        </w:tc>
        <w:tc>
          <w:tcPr>
            <w:tcW w:w="71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91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2</w:t>
            </w:r>
          </w:p>
        </w:tc>
        <w:tc>
          <w:tcPr>
            <w:tcW w:w="1589"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D410500000000201911300008</w:t>
            </w:r>
          </w:p>
        </w:tc>
        <w:tc>
          <w:tcPr>
            <w:tcW w:w="1900"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林州市五龙镇河头村，挖土方、挖河道、采石头，没有采取任何防护措施，尘土满天飞，破坏水源，水都变色了，不能吃了。</w:t>
            </w:r>
          </w:p>
        </w:tc>
        <w:tc>
          <w:tcPr>
            <w:tcW w:w="4211" w:type="dxa"/>
            <w:noWrap w:val="0"/>
            <w:vAlign w:val="center"/>
          </w:tcPr>
          <w:p>
            <w:pPr>
              <w:keepNext w:val="0"/>
              <w:keepLines w:val="0"/>
              <w:pageBreakBefore w:val="0"/>
              <w:widowControl w:val="0"/>
              <w:kinsoku/>
              <w:wordWrap w:val="0"/>
              <w:overflowPunct/>
              <w:topLinePunct/>
              <w:autoSpaceDE/>
              <w:autoSpaceDN/>
              <w:bidi w:val="0"/>
              <w:adjustRightInd/>
              <w:snapToGrid/>
              <w:spacing w:line="240" w:lineRule="exact"/>
              <w:jc w:val="both"/>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为加强鹤壁市盘石头水库饮用水源地上游淇河保护工作，2014年河南省政府决定将原林州市五龙镇河头村划归鹤壁市淇滨区管辖。根据2014年7月15日河南省人民政府移民办公室《关于印发盘石头水库第三期移民户口移交等工作协调会议纪要的通知》（豫移安〔2014〕42号）、2014年8月5日安阳鹤壁两市政府《盘石头水库第三期移民户籍和党团关系交接会议纪要》有关规定，河头村自2014年8月起由鹤壁市淇滨区管辖。同时，鹤壁市成立了专项移民工作组进驻河头村开始组织实施移民搬迁，目前河头村村民房屋拆迁工作正在进行中。综上所述，省“三散”污染治理专项督察组交办的涉及河头村的群众举报件应由鹤壁市负责办理。</w:t>
            </w:r>
          </w:p>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eastAsia" w:ascii="仿宋_GB2312" w:hAnsi="仿宋_GB2312" w:eastAsia="仿宋_GB2312" w:cs="仿宋_GB2312"/>
                <w:kern w:val="0"/>
                <w:sz w:val="18"/>
                <w:szCs w:val="18"/>
              </w:rPr>
            </w:pPr>
          </w:p>
        </w:tc>
        <w:tc>
          <w:tcPr>
            <w:tcW w:w="139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属实</w:t>
            </w:r>
          </w:p>
        </w:tc>
        <w:tc>
          <w:tcPr>
            <w:tcW w:w="308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1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4" w:hRule="atLeast"/>
          <w:jc w:val="center"/>
        </w:trPr>
        <w:tc>
          <w:tcPr>
            <w:tcW w:w="91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kern w:val="0"/>
                <w:sz w:val="18"/>
                <w:szCs w:val="18"/>
              </w:rPr>
              <w:t>3</w:t>
            </w:r>
          </w:p>
        </w:tc>
        <w:tc>
          <w:tcPr>
            <w:tcW w:w="1589"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X410500000000201911300002</w:t>
            </w:r>
          </w:p>
        </w:tc>
        <w:tc>
          <w:tcPr>
            <w:tcW w:w="1900"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举报对象：安阳市殷都区水冶镇滨江社区大堰村会计吴付魁违法地址：安阳市殷都区水冶镇滨江社区大堰村西北200米左右养鸡厂院内违法事实：该处原为一膨润土加工厂，因该厂无任何行政环保审批手续及污染防范治理设备，曾与两年前在政府组织的“散乱污”专项清理行动中被依法取缔。在被取缔后的2018-2019年期间，该厂受利益驱使，多次在夜间偷偷生产。且无任何相关合法手续及环保治理设施。（该厂用电为农业灌溉用电）露天直排，对当地环境造成严重污染，性质极为恶劣（该厂表面以散养鸡为掩护，以只经营不生产为借口应付上级检查）。虽经当地群众多次举报，但该处生产行为极为隐蔽。为逃避稽查人员检查，采取灵活生产方式，每次在夜间临时将生产设备组装进行生产。生产完毕后又将生产设备转移到别处藏匿。造成环保执法部门现场取证困难。屡禁不止，多次逃避法律责任（慑于近期环保检查压力，该处近期暂未进行生产）为防止该散乱污加工点日后死灰复燃，再次对当地环境造成伤害，现将该处违法事实如实反映，望上级部门领导予以关注并彻底取缔，实行“两断三清”。并列为重点监管对象，以防违法情况再次发生。还老百姓一个良好的工作和生活环境为盼！</w:t>
            </w:r>
          </w:p>
        </w:tc>
        <w:tc>
          <w:tcPr>
            <w:tcW w:w="421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lang w:val="en-US" w:eastAsia="zh-CN"/>
              </w:rPr>
              <w:t>经现场核查，反映问题</w:t>
            </w:r>
            <w:r>
              <w:rPr>
                <w:rFonts w:hint="eastAsia" w:ascii="仿宋_GB2312" w:hAnsi="仿宋_GB2312" w:eastAsia="仿宋_GB2312" w:cs="仿宋_GB2312"/>
                <w:b/>
                <w:bCs/>
                <w:sz w:val="18"/>
                <w:szCs w:val="18"/>
                <w:lang w:val="en-US" w:eastAsia="zh-CN"/>
              </w:rPr>
              <w:t>不属实</w:t>
            </w:r>
            <w:r>
              <w:rPr>
                <w:rFonts w:hint="eastAsia" w:ascii="仿宋_GB2312" w:hAnsi="仿宋_GB2312" w:eastAsia="仿宋_GB2312" w:cs="仿宋_GB2312"/>
                <w:sz w:val="18"/>
                <w:szCs w:val="18"/>
                <w:lang w:val="en-US" w:eastAsia="zh-CN"/>
              </w:rPr>
              <w:t>。反</w:t>
            </w:r>
            <w:r>
              <w:rPr>
                <w:rFonts w:hint="eastAsia" w:ascii="仿宋_GB2312" w:hAnsi="仿宋_GB2312" w:eastAsia="仿宋_GB2312" w:cs="仿宋_GB2312"/>
                <w:sz w:val="18"/>
                <w:szCs w:val="18"/>
                <w:lang w:eastAsia="zh-CN"/>
              </w:rPr>
              <w:t>映无任何手续的膨润土加工厂，在2017年已被水冶镇政府取缔。2018-2019年期间，水冶镇人民政府和殷都分局多次对该院落进行检查均未发现有生产迹象。收到该转办案件后，水冶镇人民政府调查人员立即对该养鸡场进行现场调查，现场未发现任何加工设备，同时调查人员对该养鸡场附近周围所有院落进行排查，均未发现生产膨润土的设备。为确保万无一失，防止其死灰复燃，本次已对该养鸡场采取断电措施并列为重点监管对象，以防违法情况再次发生。</w:t>
            </w:r>
          </w:p>
        </w:tc>
        <w:tc>
          <w:tcPr>
            <w:tcW w:w="139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b/>
                <w:bCs/>
                <w:sz w:val="18"/>
                <w:szCs w:val="18"/>
                <w:lang w:val="en-US" w:eastAsia="zh-CN"/>
              </w:rPr>
              <w:t>不属实</w:t>
            </w:r>
          </w:p>
        </w:tc>
        <w:tc>
          <w:tcPr>
            <w:tcW w:w="308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1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1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4</w:t>
            </w:r>
          </w:p>
        </w:tc>
        <w:tc>
          <w:tcPr>
            <w:tcW w:w="1589"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X410500000000201911300001</w:t>
            </w:r>
          </w:p>
        </w:tc>
        <w:tc>
          <w:tcPr>
            <w:tcW w:w="1900"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殷都区磊口乡泉门村非法盗窃矿产资源，破坏植被情况。从去年至今，泉门村村民袁春民、袁文亮、吕大军为首的盗窃资源团伙，在泉门村东沟采取白天休息，晚上用钩机、汽车非法大量开采青石石头，今年11月9日晚上在盗窃过程中，发生一起死人事件，后私了。希望领导可以去现场看看，满目疮痍，尘土飞扬。老百姓怨声载道，敢怒不敢言。还有就是磊口乡目明泉门几个施工工地在环境管控期间，在没有任何环保措施下，从没有停工，一直在干。希望领导能管管这些事，还磊口乡还泉门村青山绿水，蓝天白云。</w:t>
            </w:r>
          </w:p>
        </w:tc>
        <w:tc>
          <w:tcPr>
            <w:tcW w:w="4211" w:type="dxa"/>
            <w:noWrap w:val="0"/>
            <w:vAlign w:val="center"/>
          </w:tcPr>
          <w:p>
            <w:pPr>
              <w:keepNext w:val="0"/>
              <w:keepLines w:val="0"/>
              <w:pageBreakBefore w:val="0"/>
              <w:kinsoku/>
              <w:wordWrap/>
              <w:overflowPunct/>
              <w:topLinePunct w:val="0"/>
              <w:autoSpaceDE/>
              <w:autoSpaceDN/>
              <w:bidi w:val="0"/>
              <w:adjustRightInd/>
              <w:spacing w:line="240" w:lineRule="exact"/>
              <w:jc w:val="both"/>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经现场核查，反映问题</w:t>
            </w:r>
            <w:r>
              <w:rPr>
                <w:rFonts w:hint="eastAsia" w:ascii="仿宋_GB2312" w:hAnsi="仿宋_GB2312" w:eastAsia="仿宋_GB2312" w:cs="仿宋_GB2312"/>
                <w:b/>
                <w:bCs/>
                <w:sz w:val="18"/>
                <w:szCs w:val="18"/>
                <w:lang w:val="en-US" w:eastAsia="zh-CN"/>
              </w:rPr>
              <w:t>不属实</w:t>
            </w:r>
            <w:r>
              <w:rPr>
                <w:rFonts w:hint="eastAsia" w:ascii="仿宋_GB2312" w:hAnsi="仿宋_GB2312" w:eastAsia="仿宋_GB2312" w:cs="仿宋_GB2312"/>
                <w:sz w:val="18"/>
                <w:szCs w:val="18"/>
                <w:lang w:val="en-US" w:eastAsia="zh-CN"/>
              </w:rPr>
              <w:t>。投诉人反映的2019年11月9日晚发生死人事件，与上述事件并不在一个地点。该事件发生地点在磊口乡粉红江河道内，由于河道长期干涸，有部分废石、废料堆积，当事人在拉运废料过程中，因发生意外导致死亡，经公安部门侦查认定为意外死亡。</w:t>
            </w:r>
          </w:p>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lang w:val="en-US" w:eastAsia="zh-CN"/>
              </w:rPr>
              <w:t>反映的磊口乡目明村、泉门村几个施工工地在管控期间施工问题，经调查核实，施工工地为2016年“7.19”水毁治理中标工程，在环保管控期间，处于停工状态。该举报内容不属实。</w:t>
            </w:r>
          </w:p>
        </w:tc>
        <w:tc>
          <w:tcPr>
            <w:tcW w:w="139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b/>
                <w:bCs/>
                <w:sz w:val="18"/>
                <w:szCs w:val="18"/>
                <w:lang w:val="en-US" w:eastAsia="zh-CN"/>
              </w:rPr>
              <w:t>不属实</w:t>
            </w:r>
          </w:p>
        </w:tc>
        <w:tc>
          <w:tcPr>
            <w:tcW w:w="308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1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jc w:val="center"/>
        </w:trPr>
        <w:tc>
          <w:tcPr>
            <w:tcW w:w="91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5</w:t>
            </w:r>
          </w:p>
        </w:tc>
        <w:tc>
          <w:tcPr>
            <w:tcW w:w="1589"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D410500000000201911300007</w:t>
            </w:r>
          </w:p>
        </w:tc>
        <w:tc>
          <w:tcPr>
            <w:tcW w:w="1900"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汤阴县古贤乡南周流村，村里厕所改造在大街上开沟，现在没人管，尘土很厚，没法生活。</w:t>
            </w:r>
          </w:p>
        </w:tc>
        <w:tc>
          <w:tcPr>
            <w:tcW w:w="4211" w:type="dxa"/>
            <w:noWrap w:val="0"/>
            <w:vAlign w:val="center"/>
          </w:tcPr>
          <w:p>
            <w:pPr>
              <w:keepNext w:val="0"/>
              <w:keepLines w:val="0"/>
              <w:pageBreakBefore w:val="0"/>
              <w:kinsoku/>
              <w:wordWrap/>
              <w:overflowPunct/>
              <w:topLinePunct w:val="0"/>
              <w:autoSpaceDE/>
              <w:autoSpaceDN/>
              <w:bidi w:val="0"/>
              <w:adjustRightInd/>
              <w:spacing w:line="240" w:lineRule="exact"/>
              <w:jc w:val="both"/>
              <w:rPr>
                <w:rFonts w:hint="eastAsia" w:ascii="仿宋_GB2312" w:hAnsi="仿宋_GB2312" w:eastAsia="仿宋_GB2312" w:cs="仿宋_GB2312"/>
                <w:i w:val="0"/>
                <w:color w:val="000000"/>
                <w:sz w:val="18"/>
                <w:szCs w:val="18"/>
                <w:u w:val="none"/>
                <w:lang w:val="en-US" w:eastAsia="zh-CN"/>
              </w:rPr>
            </w:pPr>
            <w:r>
              <w:rPr>
                <w:rFonts w:hint="eastAsia" w:ascii="仿宋_GB2312" w:hAnsi="仿宋_GB2312" w:eastAsia="仿宋_GB2312" w:cs="仿宋_GB2312"/>
                <w:i w:val="0"/>
                <w:color w:val="000000"/>
                <w:sz w:val="18"/>
                <w:szCs w:val="18"/>
                <w:u w:val="none"/>
                <w:lang w:val="en-US" w:eastAsia="zh-CN"/>
              </w:rPr>
              <w:t>经现场核查，反映问题属实，举报地点南周流村位于汤阴县古贤镇辖区内，南周流村正在推进厕所革命管网铺设工作，根据《汤阴县环境污染防治攻坚战指挥部办公室关于强化重污染天气橙色特别管控措施的紧急通知》(汤环攻坚办〔284〕号)相关要求，南周流村厕所革命工程已停止施工，但是路边裸露黄土未完全覆盖到位，导致道路扬尘现象。已立整立改，对施工道路进行清扫、覆盖，目前已整改到位。</w:t>
            </w:r>
          </w:p>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eastAsia" w:ascii="仿宋_GB2312" w:hAnsi="仿宋_GB2312" w:eastAsia="仿宋_GB2312" w:cs="仿宋_GB2312"/>
                <w:kern w:val="0"/>
                <w:sz w:val="18"/>
                <w:szCs w:val="18"/>
              </w:rPr>
            </w:pPr>
          </w:p>
        </w:tc>
        <w:tc>
          <w:tcPr>
            <w:tcW w:w="139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属实</w:t>
            </w:r>
          </w:p>
        </w:tc>
        <w:tc>
          <w:tcPr>
            <w:tcW w:w="308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1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1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6</w:t>
            </w:r>
          </w:p>
        </w:tc>
        <w:tc>
          <w:tcPr>
            <w:tcW w:w="1589"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D410500000000201911300006</w:t>
            </w:r>
          </w:p>
        </w:tc>
        <w:tc>
          <w:tcPr>
            <w:tcW w:w="1900"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殷都区磊口乡北山庄村支书开采矿山、破坏植被，把多年来种植的柏树都毁坏了。</w:t>
            </w:r>
          </w:p>
        </w:tc>
        <w:tc>
          <w:tcPr>
            <w:tcW w:w="421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lang w:val="en-US" w:eastAsia="zh-CN"/>
              </w:rPr>
              <w:t>经现场核查，反映问题</w:t>
            </w:r>
            <w:r>
              <w:rPr>
                <w:rFonts w:hint="eastAsia" w:ascii="仿宋_GB2312" w:hAnsi="仿宋_GB2312" w:eastAsia="仿宋_GB2312" w:cs="仿宋_GB2312"/>
                <w:b/>
                <w:bCs/>
                <w:sz w:val="18"/>
                <w:szCs w:val="18"/>
                <w:lang w:val="en-US" w:eastAsia="zh-CN"/>
              </w:rPr>
              <w:t>不属实</w:t>
            </w:r>
            <w:r>
              <w:rPr>
                <w:rFonts w:hint="eastAsia" w:ascii="仿宋_GB2312" w:hAnsi="仿宋_GB2312" w:eastAsia="仿宋_GB2312" w:cs="仿宋_GB2312"/>
                <w:sz w:val="18"/>
                <w:szCs w:val="18"/>
                <w:lang w:val="en-US" w:eastAsia="zh-CN"/>
              </w:rPr>
              <w:t>。磊口乡北山庄村支书李庆新从未参与过矿山开采。经矿管中心、磊口乡政府对全村荒山、植被排查，发现一处无主青石，从现场状况看，该处道路不通且没有任何偷运迹象。下一步，磊口乡范围内进行拉网式排查，并对重要路段、关键地点采取打水泥墩、加装限高杆、安装监控等措施，防治发生私挖乱采事件。磊口乡政府成立以班子成员为领队的5个专班，每天进行夜查、晨查。同时，矿管中心24小时不定期、不间断进行巡查。磊口乡政府和区矿管中心相互配合，加大巡查、宣传力度，严厉打击违法行为，坚决有效遏制磊口乡境内私挖乱采行为。</w:t>
            </w:r>
          </w:p>
        </w:tc>
        <w:tc>
          <w:tcPr>
            <w:tcW w:w="139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b/>
                <w:bCs/>
                <w:sz w:val="18"/>
                <w:szCs w:val="18"/>
                <w:lang w:val="en-US" w:eastAsia="zh-CN"/>
              </w:rPr>
              <w:t>不属实</w:t>
            </w:r>
          </w:p>
        </w:tc>
        <w:tc>
          <w:tcPr>
            <w:tcW w:w="308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1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8" w:hRule="atLeast"/>
          <w:jc w:val="center"/>
        </w:trPr>
        <w:tc>
          <w:tcPr>
            <w:tcW w:w="91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7</w:t>
            </w:r>
          </w:p>
        </w:tc>
        <w:tc>
          <w:tcPr>
            <w:tcW w:w="1589"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D410500000000201911300005</w:t>
            </w:r>
          </w:p>
        </w:tc>
        <w:tc>
          <w:tcPr>
            <w:tcW w:w="1900"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文峰区曙光路与文明大道交叉口安惠苑小区门口伊盛斋火锅，使用木炭引火，污染空气。</w:t>
            </w:r>
          </w:p>
        </w:tc>
        <w:tc>
          <w:tcPr>
            <w:tcW w:w="4211" w:type="dxa"/>
            <w:noWrap w:val="0"/>
            <w:vAlign w:val="center"/>
          </w:tcPr>
          <w:p>
            <w:pPr>
              <w:keepNext w:val="0"/>
              <w:keepLines w:val="0"/>
              <w:pageBreakBefore w:val="0"/>
              <w:widowControl/>
              <w:kinsoku/>
              <w:wordWrap/>
              <w:overflowPunct/>
              <w:topLinePunct w:val="0"/>
              <w:autoSpaceDE/>
              <w:autoSpaceDN/>
              <w:bidi w:val="0"/>
              <w:adjustRightInd/>
              <w:spacing w:line="240" w:lineRule="exact"/>
              <w:jc w:val="both"/>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经</w:t>
            </w:r>
            <w:r>
              <w:rPr>
                <w:rFonts w:hint="eastAsia" w:ascii="仿宋_GB2312" w:hAnsi="仿宋_GB2312" w:eastAsia="仿宋_GB2312" w:cs="仿宋_GB2312"/>
                <w:color w:val="000000"/>
                <w:kern w:val="0"/>
                <w:sz w:val="18"/>
                <w:szCs w:val="18"/>
                <w:lang w:val="en-US" w:eastAsia="zh-CN"/>
              </w:rPr>
              <w:t>现场核</w:t>
            </w:r>
            <w:r>
              <w:rPr>
                <w:rFonts w:hint="eastAsia" w:ascii="仿宋_GB2312" w:hAnsi="仿宋_GB2312" w:eastAsia="仿宋_GB2312" w:cs="仿宋_GB2312"/>
                <w:color w:val="000000"/>
                <w:kern w:val="0"/>
                <w:sz w:val="18"/>
                <w:szCs w:val="18"/>
              </w:rPr>
              <w:t>查，群众反映问题部分属实。该店位于文明大道与曙光路交叉口西南角，采用木炭火锅传统工艺经营。经查，使用的木炭系煤基烧烤环保炭，由内蒙古万众炜业科技环保股份公司生产，并经第三方检测公司出具了检测报告，符合环保标准；同时该店还装备了油烟净化器对木炭废气过滤，设备经第三方检测公司出具了相关质检报告，检测数据符合《河南省餐饮服务业油烟污染防治管理办法》的规定，符合环保标准。</w:t>
            </w:r>
          </w:p>
          <w:p>
            <w:pPr>
              <w:keepNext w:val="0"/>
              <w:keepLines w:val="0"/>
              <w:pageBreakBefore w:val="0"/>
              <w:widowControl/>
              <w:kinsoku/>
              <w:wordWrap/>
              <w:overflowPunct/>
              <w:topLinePunct w:val="0"/>
              <w:autoSpaceDE/>
              <w:autoSpaceDN/>
              <w:bidi w:val="0"/>
              <w:adjustRightInd/>
              <w:spacing w:line="240" w:lineRule="exact"/>
              <w:jc w:val="both"/>
              <w:textAlignment w:val="center"/>
              <w:rPr>
                <w:rFonts w:hint="eastAsia" w:ascii="仿宋_GB2312" w:hAnsi="仿宋_GB2312" w:eastAsia="仿宋_GB2312" w:cs="仿宋_GB2312"/>
                <w:color w:val="000000"/>
                <w:kern w:val="0"/>
                <w:sz w:val="18"/>
                <w:szCs w:val="18"/>
              </w:rPr>
            </w:pPr>
            <w:r>
              <w:rPr>
                <w:rFonts w:hint="eastAsia" w:ascii="仿宋_GB2312" w:hAnsi="仿宋_GB2312" w:eastAsia="仿宋_GB2312" w:cs="仿宋_GB2312"/>
                <w:color w:val="000000"/>
                <w:kern w:val="0"/>
                <w:sz w:val="18"/>
                <w:szCs w:val="18"/>
              </w:rPr>
              <w:t>2019年12月1日，光华路办事处联合文峰区市场监督管理局、文峰区行政执法局和文峰区生态环境局人员责令该火锅店在营业过程中严格落实《安阳市大气污染防治条例》，确保使用的木炭是符合环保标准的环保炭，并正常使用油烟净化器，防止出现异常情况。</w:t>
            </w:r>
          </w:p>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color w:val="000000"/>
                <w:kern w:val="0"/>
                <w:sz w:val="18"/>
                <w:szCs w:val="18"/>
              </w:rPr>
              <w:t xml:space="preserve">   </w:t>
            </w:r>
          </w:p>
        </w:tc>
        <w:tc>
          <w:tcPr>
            <w:tcW w:w="139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部分属实</w:t>
            </w:r>
          </w:p>
        </w:tc>
        <w:tc>
          <w:tcPr>
            <w:tcW w:w="308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color w:val="000000"/>
                <w:kern w:val="0"/>
                <w:sz w:val="18"/>
                <w:szCs w:val="18"/>
              </w:rPr>
              <w:t xml:space="preserve"> </w:t>
            </w:r>
          </w:p>
        </w:tc>
        <w:tc>
          <w:tcPr>
            <w:tcW w:w="71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91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8</w:t>
            </w:r>
          </w:p>
        </w:tc>
        <w:tc>
          <w:tcPr>
            <w:tcW w:w="1589"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D410500000000201911300004</w:t>
            </w:r>
          </w:p>
        </w:tc>
        <w:tc>
          <w:tcPr>
            <w:tcW w:w="1900"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文峰区龙宇新材料大气污染，冒烟、有味，晚上噪音大。</w:t>
            </w:r>
          </w:p>
        </w:tc>
        <w:tc>
          <w:tcPr>
            <w:tcW w:w="4211" w:type="dxa"/>
            <w:noWrap w:val="0"/>
            <w:vAlign w:val="center"/>
          </w:tcPr>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60" w:firstLineChars="200"/>
              <w:jc w:val="both"/>
              <w:textAlignment w:val="auto"/>
              <w:outlineLvl w:val="9"/>
              <w:rPr>
                <w:rFonts w:hint="eastAsia" w:ascii="仿宋_GB2312" w:hAnsi="仿宋_GB2312" w:eastAsia="仿宋_GB2312" w:cs="仿宋_GB2312"/>
                <w:i w:val="0"/>
                <w:color w:val="000000"/>
                <w:sz w:val="18"/>
                <w:szCs w:val="18"/>
                <w:u w:val="none"/>
                <w:lang w:eastAsia="zh-CN"/>
              </w:rPr>
            </w:pPr>
            <w:r>
              <w:rPr>
                <w:rFonts w:hint="eastAsia" w:ascii="仿宋_GB2312" w:hAnsi="仿宋_GB2312" w:eastAsia="仿宋_GB2312" w:cs="仿宋_GB2312"/>
                <w:i w:val="0"/>
                <w:color w:val="000000"/>
                <w:sz w:val="18"/>
                <w:szCs w:val="18"/>
                <w:u w:val="none"/>
                <w:lang w:eastAsia="zh-CN"/>
              </w:rPr>
              <w:t>经</w:t>
            </w:r>
            <w:r>
              <w:rPr>
                <w:rFonts w:hint="eastAsia" w:ascii="仿宋_GB2312" w:hAnsi="仿宋_GB2312" w:eastAsia="仿宋_GB2312" w:cs="仿宋_GB2312"/>
                <w:i w:val="0"/>
                <w:color w:val="000000"/>
                <w:sz w:val="18"/>
                <w:szCs w:val="18"/>
                <w:u w:val="none"/>
                <w:lang w:val="en-US" w:eastAsia="zh-CN"/>
              </w:rPr>
              <w:t>现场</w:t>
            </w:r>
            <w:r>
              <w:rPr>
                <w:rFonts w:hint="eastAsia" w:ascii="仿宋_GB2312" w:hAnsi="仿宋_GB2312" w:eastAsia="仿宋_GB2312" w:cs="仿宋_GB2312"/>
                <w:i w:val="0"/>
                <w:color w:val="000000"/>
                <w:sz w:val="18"/>
                <w:szCs w:val="18"/>
                <w:u w:val="none"/>
                <w:lang w:eastAsia="zh-CN"/>
              </w:rPr>
              <w:t>核查，信访人反映的情况部分属实。</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240" w:lineRule="exact"/>
              <w:ind w:firstLine="360" w:firstLineChars="200"/>
              <w:jc w:val="both"/>
              <w:textAlignment w:val="auto"/>
              <w:outlineLvl w:val="9"/>
              <w:rPr>
                <w:rFonts w:hint="eastAsia" w:ascii="仿宋_GB2312" w:hAnsi="仿宋_GB2312" w:eastAsia="仿宋_GB2312" w:cs="仿宋_GB2312"/>
                <w:i w:val="0"/>
                <w:color w:val="000000"/>
                <w:sz w:val="18"/>
                <w:szCs w:val="18"/>
                <w:u w:val="none"/>
                <w:lang w:eastAsia="zh-CN"/>
              </w:rPr>
            </w:pPr>
            <w:r>
              <w:rPr>
                <w:rFonts w:hint="eastAsia" w:ascii="仿宋_GB2312" w:hAnsi="仿宋_GB2312" w:eastAsia="仿宋_GB2312" w:cs="仿宋_GB2312"/>
                <w:i w:val="0"/>
                <w:color w:val="000000"/>
                <w:sz w:val="18"/>
                <w:szCs w:val="18"/>
                <w:u w:val="none"/>
                <w:lang w:val="en-US" w:eastAsia="zh-CN"/>
              </w:rPr>
              <w:t>1、</w:t>
            </w:r>
            <w:r>
              <w:rPr>
                <w:rFonts w:hint="eastAsia" w:ascii="仿宋_GB2312" w:hAnsi="仿宋_GB2312" w:eastAsia="仿宋_GB2312" w:cs="仿宋_GB2312"/>
                <w:i w:val="0"/>
                <w:color w:val="000000"/>
                <w:sz w:val="18"/>
                <w:szCs w:val="18"/>
                <w:u w:val="none"/>
                <w:lang w:eastAsia="zh-CN"/>
              </w:rPr>
              <w:t>经宝莲寺镇政府联合文峰区生态环境分局、高新区经发局和文峰产业集聚区管委会对安阳龙宇投资管理有限公司现场进行了核查</w:t>
            </w:r>
            <w:r>
              <w:rPr>
                <w:rFonts w:hint="eastAsia" w:ascii="仿宋_GB2312" w:hAnsi="仿宋_GB2312" w:eastAsia="仿宋_GB2312" w:cs="仿宋_GB2312"/>
                <w:i w:val="0"/>
                <w:color w:val="000000"/>
                <w:sz w:val="18"/>
                <w:szCs w:val="18"/>
                <w:u w:val="none"/>
                <w:lang w:val="en-US" w:eastAsia="zh-CN"/>
              </w:rPr>
              <w:t>,</w:t>
            </w:r>
            <w:r>
              <w:rPr>
                <w:rFonts w:hint="eastAsia" w:ascii="仿宋_GB2312" w:hAnsi="仿宋_GB2312" w:eastAsia="仿宋_GB2312" w:cs="仿宋_GB2312"/>
                <w:i w:val="0"/>
                <w:color w:val="000000"/>
                <w:sz w:val="18"/>
                <w:szCs w:val="18"/>
                <w:u w:val="none"/>
                <w:lang w:eastAsia="zh-CN"/>
              </w:rPr>
              <w:t>信访人反映的冒烟情况属实。该公司锅炉烟气采取袋式除尘、湿法脱硫、SCR脱硝处理达标后通过一座45米排气筒排放。由于该公司采取湿法脱硫，排放的烟气中含有大量水分，所以在秋冬季天气较冷时或气压较低时会显示有白色的烟气。该公司在排气筒上安装有在线监测系统，且与省、市、区环保部门监控平台联网，各级环保部门均可对该公司烟气排放情况进行实时监控。根据该公司委托有环境检测资质的河南益民环境监测有限公司出具的检测报告和该公司11月28日—30日烟气排放连续监测小时平均值日报表结果显示，该公司废气排放未超出《锅炉大气污染排放标准》（GB13271-2014）要求且达到超低排放的标准。现场未发现有味。</w:t>
            </w:r>
          </w:p>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sz w:val="18"/>
                <w:szCs w:val="18"/>
                <w:u w:val="none"/>
                <w:lang w:val="en-US" w:eastAsia="zh-CN"/>
              </w:rPr>
              <w:t>2、</w:t>
            </w:r>
            <w:r>
              <w:rPr>
                <w:rFonts w:hint="eastAsia" w:ascii="仿宋_GB2312" w:hAnsi="仿宋_GB2312" w:eastAsia="仿宋_GB2312" w:cs="仿宋_GB2312"/>
                <w:i w:val="0"/>
                <w:color w:val="000000"/>
                <w:sz w:val="18"/>
                <w:szCs w:val="18"/>
                <w:u w:val="none"/>
                <w:lang w:eastAsia="zh-CN"/>
              </w:rPr>
              <w:t>经核查，举报该公司晚上噪音大的情况不属实。该公司提供的检测报告显示噪声符合《工业企业厂界噪声排放标准》（GB</w:t>
            </w:r>
            <w:r>
              <w:rPr>
                <w:rFonts w:hint="eastAsia" w:ascii="仿宋_GB2312" w:hAnsi="仿宋_GB2312" w:eastAsia="仿宋_GB2312" w:cs="仿宋_GB2312"/>
                <w:i w:val="0"/>
                <w:color w:val="000000"/>
                <w:sz w:val="18"/>
                <w:szCs w:val="18"/>
                <w:u w:val="none"/>
                <w:lang w:val="en-US" w:eastAsia="zh-CN"/>
              </w:rPr>
              <w:t>12348</w:t>
            </w:r>
            <w:r>
              <w:rPr>
                <w:rFonts w:hint="eastAsia" w:ascii="仿宋_GB2312" w:hAnsi="仿宋_GB2312" w:eastAsia="仿宋_GB2312" w:cs="仿宋_GB2312"/>
                <w:i w:val="0"/>
                <w:color w:val="000000"/>
                <w:sz w:val="18"/>
                <w:szCs w:val="18"/>
                <w:u w:val="none"/>
                <w:lang w:eastAsia="zh-CN"/>
              </w:rPr>
              <w:t>-2008）2类标准要求。（详见附件检测报告）</w:t>
            </w:r>
          </w:p>
        </w:tc>
        <w:tc>
          <w:tcPr>
            <w:tcW w:w="139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部分属实</w:t>
            </w:r>
          </w:p>
        </w:tc>
        <w:tc>
          <w:tcPr>
            <w:tcW w:w="308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1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7" w:hRule="atLeast"/>
          <w:jc w:val="center"/>
        </w:trPr>
        <w:tc>
          <w:tcPr>
            <w:tcW w:w="91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9</w:t>
            </w:r>
          </w:p>
        </w:tc>
        <w:tc>
          <w:tcPr>
            <w:tcW w:w="1589"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D410500000000201911300003</w:t>
            </w:r>
          </w:p>
        </w:tc>
        <w:tc>
          <w:tcPr>
            <w:tcW w:w="1900"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龙安区侯家庄村北，祥云街中段盛世年华小区为半拉子工程，里面脏乱。</w:t>
            </w:r>
          </w:p>
        </w:tc>
        <w:tc>
          <w:tcPr>
            <w:tcW w:w="4211" w:type="dxa"/>
            <w:noWrap w:val="0"/>
            <w:vAlign w:val="center"/>
          </w:tcPr>
          <w:p>
            <w:pPr>
              <w:keepNext w:val="0"/>
              <w:keepLines w:val="0"/>
              <w:pageBreakBefore w:val="0"/>
              <w:kinsoku/>
              <w:wordWrap/>
              <w:overflowPunct/>
              <w:topLinePunct w:val="0"/>
              <w:autoSpaceDE/>
              <w:autoSpaceDN/>
              <w:bidi w:val="0"/>
              <w:adjustRightInd/>
              <w:spacing w:line="240" w:lineRule="exact"/>
              <w:ind w:firstLine="360" w:firstLineChars="200"/>
              <w:jc w:val="both"/>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经</w:t>
            </w:r>
            <w:r>
              <w:rPr>
                <w:rFonts w:hint="eastAsia" w:ascii="仿宋_GB2312" w:hAnsi="仿宋_GB2312" w:eastAsia="仿宋_GB2312" w:cs="仿宋_GB2312"/>
                <w:sz w:val="18"/>
                <w:szCs w:val="18"/>
                <w:lang w:val="en-US" w:eastAsia="zh-CN"/>
              </w:rPr>
              <w:t>现场核</w:t>
            </w:r>
            <w:r>
              <w:rPr>
                <w:rFonts w:hint="eastAsia" w:ascii="仿宋_GB2312" w:hAnsi="仿宋_GB2312" w:eastAsia="仿宋_GB2312" w:cs="仿宋_GB2312"/>
                <w:sz w:val="18"/>
                <w:szCs w:val="18"/>
              </w:rPr>
              <w:t>查</w:t>
            </w:r>
            <w:r>
              <w:rPr>
                <w:rFonts w:hint="eastAsia" w:ascii="仿宋_GB2312" w:hAnsi="仿宋_GB2312" w:eastAsia="仿宋_GB2312" w:cs="仿宋_GB2312"/>
                <w:sz w:val="18"/>
                <w:szCs w:val="18"/>
                <w:lang w:eastAsia="zh-CN"/>
              </w:rPr>
              <w:t>，</w:t>
            </w:r>
            <w:r>
              <w:rPr>
                <w:rFonts w:hint="eastAsia" w:ascii="仿宋_GB2312" w:hAnsi="仿宋_GB2312" w:eastAsia="仿宋_GB2312" w:cs="仿宋_GB2312"/>
                <w:sz w:val="18"/>
                <w:szCs w:val="18"/>
              </w:rPr>
              <w:t>信访人反映情况属实。乾达·盛世年华项目位于安阳市龙安区安彩大道与烟厂路交叉口东北片，属于龙安区侯家庄城中村改造项目。由于公司管理混乱，售房回收款未全部用于工程建设，导致资金链断裂，2013年6月项目停工。河南乾达置业有限公司2017年7月因涉嫌非法吸收公众存款被立案侦查，项目两个股东现正在监狱服刑。为盘活该项目，区政府成立了工作组。工作组从2018年元月份开始招商，于2018年7月12日开标，安阳德信置业有限公司（御翠园）中标，10月30日指挥部与安阳德信置业有限公司签订了托管代建合同。</w:t>
            </w:r>
          </w:p>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rPr>
              <w:t>目前侯家庄村丈量工作已完成，安置方案已经敲定。目前小区属于未建成小区，不具备入住条件，只通了正式电和天然气，没有物业入驻，小区道路、绿化、自来水、排水未开工建设，暖气、雨污水未建成。针对群众反映的</w:t>
            </w:r>
            <w:r>
              <w:rPr>
                <w:rFonts w:hint="eastAsia" w:ascii="仿宋_GB2312" w:hAnsi="仿宋_GB2312" w:eastAsia="仿宋_GB2312" w:cs="仿宋_GB2312"/>
                <w:color w:val="000000"/>
                <w:sz w:val="18"/>
                <w:szCs w:val="18"/>
              </w:rPr>
              <w:t>脏乱</w:t>
            </w:r>
            <w:r>
              <w:rPr>
                <w:rFonts w:hint="eastAsia" w:ascii="仿宋_GB2312" w:hAnsi="仿宋_GB2312" w:eastAsia="仿宋_GB2312" w:cs="仿宋_GB2312"/>
                <w:sz w:val="18"/>
                <w:szCs w:val="18"/>
              </w:rPr>
              <w:t>问题，龙安区政府立即责成文明街道办事处和工作组组织人员对小区内的卫生进行了清理打扫。下一步龙安区将通过市处置办绿色通道办理规划手续，争取在2020年上半年复工，届时项目全面开工建设，小区内道路硬化、自来水、排水、绿化等配套工程将全面启动，彻底解决该小区脏乱问题。</w:t>
            </w:r>
          </w:p>
        </w:tc>
        <w:tc>
          <w:tcPr>
            <w:tcW w:w="139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sz w:val="18"/>
                <w:szCs w:val="18"/>
              </w:rPr>
              <w:t>属实</w:t>
            </w:r>
          </w:p>
        </w:tc>
        <w:tc>
          <w:tcPr>
            <w:tcW w:w="308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1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1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10</w:t>
            </w:r>
          </w:p>
        </w:tc>
        <w:tc>
          <w:tcPr>
            <w:tcW w:w="1589"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D410500000000201911300002</w:t>
            </w:r>
          </w:p>
        </w:tc>
        <w:tc>
          <w:tcPr>
            <w:tcW w:w="1900"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汤阴县铁东路与仁和大道交叉口南100米，107国道边上正在进行土方作业，没有采取防护措施，路上都是尘土。</w:t>
            </w:r>
          </w:p>
        </w:tc>
        <w:tc>
          <w:tcPr>
            <w:tcW w:w="421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eastAsia" w:ascii="仿宋_GB2312" w:hAnsi="仿宋_GB2312" w:eastAsia="仿宋_GB2312" w:cs="仿宋_GB2312"/>
                <w:kern w:val="0"/>
                <w:sz w:val="18"/>
                <w:szCs w:val="18"/>
              </w:rPr>
            </w:pPr>
            <w:r>
              <w:rPr>
                <w:rFonts w:hint="eastAsia" w:ascii="仿宋_GB2312" w:hAnsi="仿宋_GB2312" w:eastAsia="仿宋_GB2312" w:cs="仿宋_GB2312"/>
                <w:sz w:val="18"/>
                <w:szCs w:val="18"/>
                <w:lang w:val="en-US" w:eastAsia="zh-CN"/>
              </w:rPr>
              <w:t>经调查，反映问题不属实，举报地点位于汤阴县韩庄镇辖区内，该项目是汤阴县长虹路北棚户区改造新城怡景项目，于2019年11月27日经安阳市控尘办批准，允许该民生项目施工。项目有两台洒水车，三台雾炮在现场抑尘，每辆车驶出工地都进行冲洗，施工单位严格按照“六个百分之百”标准施工，不存在带泥上路现象</w:t>
            </w:r>
            <w:r>
              <w:rPr>
                <w:rFonts w:hint="eastAsia" w:ascii="仿宋" w:hAnsi="仿宋" w:eastAsia="仿宋" w:cs="仿宋"/>
                <w:color w:val="auto"/>
                <w:kern w:val="2"/>
                <w:sz w:val="24"/>
                <w:szCs w:val="24"/>
                <w:lang w:val="en-US" w:eastAsia="zh-CN" w:bidi="ar-SA"/>
              </w:rPr>
              <w:t>。</w:t>
            </w:r>
          </w:p>
        </w:tc>
        <w:tc>
          <w:tcPr>
            <w:tcW w:w="139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不属实</w:t>
            </w:r>
          </w:p>
        </w:tc>
        <w:tc>
          <w:tcPr>
            <w:tcW w:w="308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1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7" w:hRule="atLeast"/>
          <w:jc w:val="center"/>
        </w:trPr>
        <w:tc>
          <w:tcPr>
            <w:tcW w:w="910"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11</w:t>
            </w:r>
          </w:p>
        </w:tc>
        <w:tc>
          <w:tcPr>
            <w:tcW w:w="1589"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center"/>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D410500000000201911300001</w:t>
            </w:r>
          </w:p>
        </w:tc>
        <w:tc>
          <w:tcPr>
            <w:tcW w:w="1900" w:type="dxa"/>
            <w:noWrap w:val="0"/>
            <w:vAlign w:val="center"/>
          </w:tcPr>
          <w:p>
            <w:pPr>
              <w:keepNext w:val="0"/>
              <w:keepLines w:val="0"/>
              <w:pageBreakBefore w:val="0"/>
              <w:widowControl/>
              <w:suppressLineNumbers w:val="0"/>
              <w:kinsoku/>
              <w:wordWrap/>
              <w:overflowPunct/>
              <w:topLinePunct w:val="0"/>
              <w:autoSpaceDE/>
              <w:autoSpaceDN/>
              <w:bidi w:val="0"/>
              <w:adjustRightInd/>
              <w:spacing w:line="240" w:lineRule="exact"/>
              <w:jc w:val="left"/>
              <w:textAlignment w:val="center"/>
              <w:rPr>
                <w:rFonts w:hint="eastAsia" w:ascii="仿宋_GB2312" w:hAnsi="仿宋_GB2312" w:eastAsia="仿宋_GB2312" w:cs="仿宋_GB2312"/>
                <w:kern w:val="0"/>
                <w:sz w:val="18"/>
                <w:szCs w:val="18"/>
              </w:rPr>
            </w:pPr>
            <w:r>
              <w:rPr>
                <w:rFonts w:hint="eastAsia" w:ascii="仿宋_GB2312" w:hAnsi="仿宋_GB2312" w:eastAsia="仿宋_GB2312" w:cs="仿宋_GB2312"/>
                <w:i w:val="0"/>
                <w:color w:val="000000"/>
                <w:kern w:val="0"/>
                <w:sz w:val="18"/>
                <w:szCs w:val="18"/>
                <w:u w:val="none"/>
                <w:lang w:val="en-US" w:eastAsia="zh-CN" w:bidi="ar"/>
              </w:rPr>
              <w:t>林州市乌龙镇河头村，1.拆迁旧房过程中没有采取任何措施，严重污染空气，白天看不见人；2.严重破坏淇河生态环境，以拆迁的名义采挖河沙和石子倒卖，以前举报查处过有所收敛，现在又反弹，多次向乌龙镇政府反映，没人管，跟鹤壁市相互踢皮球。</w:t>
            </w:r>
          </w:p>
        </w:tc>
        <w:tc>
          <w:tcPr>
            <w:tcW w:w="4211" w:type="dxa"/>
            <w:noWrap w:val="0"/>
            <w:vAlign w:val="center"/>
          </w:tcPr>
          <w:p>
            <w:pPr>
              <w:keepNext w:val="0"/>
              <w:keepLines w:val="0"/>
              <w:pageBreakBefore w:val="0"/>
              <w:widowControl w:val="0"/>
              <w:kinsoku/>
              <w:wordWrap w:val="0"/>
              <w:overflowPunct/>
              <w:topLinePunct/>
              <w:autoSpaceDE/>
              <w:autoSpaceDN/>
              <w:bidi w:val="0"/>
              <w:adjustRightInd/>
              <w:snapToGrid/>
              <w:spacing w:line="240" w:lineRule="exact"/>
              <w:jc w:val="both"/>
              <w:textAlignment w:val="auto"/>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lang w:val="en-US" w:eastAsia="zh-CN"/>
              </w:rPr>
              <w:t>为加强鹤壁市盘石头水库饮用水源地上游淇河保护工作，2014年河南省政府决定将原林州市五龙镇河头村划归鹤壁市淇滨区管辖。根据2014年7月15日河南省人民政府移民办公室《关于印发盘石头水库第三期移民户口移交等工作协调会议纪要的通知》（豫移安〔2014〕42号）、2014年8月5日安阳鹤壁两市政府《盘石头水库第三期移民户籍和党团关系交接会议纪要》有关规定，河头村自2014年8月起由鹤壁市淇滨区管辖。同时，鹤壁市成立了专项移民工作组进驻河头村开始组织实施移民搬迁，目前河头村村民房屋拆迁工作正在进行中。综上所述，省“三散”污染治理专项督察组交办的涉及河头村的群众举报件应由鹤壁市负责办理。</w:t>
            </w:r>
          </w:p>
          <w:p>
            <w:pPr>
              <w:keepNext w:val="0"/>
              <w:keepLines w:val="0"/>
              <w:pageBreakBefore w:val="0"/>
              <w:widowControl/>
              <w:kinsoku/>
              <w:wordWrap/>
              <w:overflowPunct/>
              <w:topLinePunct w:val="0"/>
              <w:autoSpaceDE/>
              <w:autoSpaceDN/>
              <w:bidi w:val="0"/>
              <w:adjustRightInd/>
              <w:snapToGrid w:val="0"/>
              <w:spacing w:line="240" w:lineRule="exact"/>
              <w:jc w:val="both"/>
              <w:textAlignment w:val="auto"/>
              <w:rPr>
                <w:rFonts w:hint="eastAsia" w:ascii="仿宋_GB2312" w:hAnsi="仿宋_GB2312" w:eastAsia="仿宋_GB2312" w:cs="仿宋_GB2312"/>
                <w:kern w:val="0"/>
                <w:sz w:val="18"/>
                <w:szCs w:val="18"/>
              </w:rPr>
            </w:pPr>
          </w:p>
        </w:tc>
        <w:tc>
          <w:tcPr>
            <w:tcW w:w="139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default" w:ascii="仿宋_GB2312" w:hAnsi="仿宋_GB2312" w:eastAsia="仿宋_GB2312" w:cs="仿宋_GB2312"/>
                <w:kern w:val="0"/>
                <w:sz w:val="18"/>
                <w:szCs w:val="18"/>
                <w:lang w:val="en-US" w:eastAsia="zh-CN"/>
              </w:rPr>
            </w:pPr>
            <w:r>
              <w:rPr>
                <w:rFonts w:hint="eastAsia" w:ascii="仿宋_GB2312" w:hAnsi="仿宋_GB2312" w:eastAsia="仿宋_GB2312" w:cs="仿宋_GB2312"/>
                <w:kern w:val="0"/>
                <w:sz w:val="18"/>
                <w:szCs w:val="18"/>
                <w:lang w:val="en-US" w:eastAsia="zh-CN"/>
              </w:rPr>
              <w:t>属实</w:t>
            </w:r>
          </w:p>
        </w:tc>
        <w:tc>
          <w:tcPr>
            <w:tcW w:w="308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left"/>
              <w:textAlignment w:val="auto"/>
              <w:rPr>
                <w:rFonts w:hint="eastAsia" w:ascii="仿宋_GB2312" w:hAnsi="仿宋_GB2312" w:eastAsia="仿宋_GB2312" w:cs="仿宋_GB2312"/>
                <w:kern w:val="0"/>
                <w:sz w:val="18"/>
                <w:szCs w:val="18"/>
              </w:rPr>
            </w:pPr>
          </w:p>
        </w:tc>
        <w:tc>
          <w:tcPr>
            <w:tcW w:w="714"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auto"/>
              <w:rPr>
                <w:rFonts w:hint="eastAsia" w:ascii="仿宋_GB2312" w:hAnsi="仿宋_GB2312" w:eastAsia="仿宋_GB2312" w:cs="仿宋_GB2312"/>
                <w:kern w:val="0"/>
                <w:sz w:val="18"/>
                <w:szCs w:val="18"/>
              </w:rPr>
            </w:pPr>
          </w:p>
        </w:tc>
      </w:tr>
    </w:tbl>
    <w:p>
      <w:pPr>
        <w:rPr>
          <w:rFonts w:hint="eastAsia" w:ascii="Times New Roman" w:hAnsi="Times New Roman" w:eastAsia="仿宋_GB2312" w:cs="Times New Roman"/>
          <w:b/>
          <w:bCs/>
          <w:kern w:val="0"/>
          <w:sz w:val="28"/>
          <w:szCs w:val="28"/>
          <w:lang w:eastAsia="zh-CN"/>
        </w:rPr>
      </w:pPr>
      <w:r>
        <w:rPr>
          <w:rFonts w:hint="eastAsia" w:ascii="Times New Roman" w:hAnsi="Times New Roman" w:eastAsia="仿宋_GB2312" w:cs="Times New Roman"/>
          <w:b/>
          <w:bCs/>
          <w:kern w:val="0"/>
          <w:sz w:val="28"/>
          <w:szCs w:val="28"/>
          <w:lang w:eastAsia="zh-CN"/>
        </w:rPr>
        <w:t>河南省“三散”污染治理专项督察组进驻</w:t>
      </w:r>
      <w:r>
        <w:rPr>
          <w:rFonts w:hint="eastAsia" w:ascii="Times New Roman" w:hAnsi="Times New Roman" w:eastAsia="仿宋_GB2312" w:cs="Times New Roman"/>
          <w:b/>
          <w:bCs/>
          <w:kern w:val="0"/>
          <w:sz w:val="28"/>
          <w:szCs w:val="28"/>
          <w:lang w:val="en-US" w:eastAsia="zh-CN"/>
        </w:rPr>
        <w:t>安阳</w:t>
      </w:r>
      <w:r>
        <w:rPr>
          <w:rFonts w:hint="eastAsia" w:ascii="Times New Roman" w:hAnsi="Times New Roman" w:eastAsia="仿宋_GB2312" w:cs="Times New Roman"/>
          <w:b/>
          <w:bCs/>
          <w:kern w:val="0"/>
          <w:sz w:val="28"/>
          <w:szCs w:val="28"/>
          <w:lang w:eastAsia="zh-CN"/>
        </w:rPr>
        <w:t>市时间：20</w:t>
      </w:r>
      <w:r>
        <w:rPr>
          <w:rFonts w:hint="eastAsia" w:ascii="Times New Roman" w:hAnsi="Times New Roman" w:eastAsia="仿宋_GB2312" w:cs="Times New Roman"/>
          <w:b/>
          <w:bCs/>
          <w:kern w:val="0"/>
          <w:sz w:val="28"/>
          <w:szCs w:val="28"/>
          <w:lang w:val="en-US" w:eastAsia="zh-CN"/>
        </w:rPr>
        <w:t>19</w:t>
      </w:r>
      <w:r>
        <w:rPr>
          <w:rFonts w:hint="eastAsia" w:ascii="Times New Roman" w:hAnsi="Times New Roman" w:eastAsia="仿宋_GB2312" w:cs="Times New Roman"/>
          <w:b/>
          <w:bCs/>
          <w:kern w:val="0"/>
          <w:sz w:val="28"/>
          <w:szCs w:val="28"/>
          <w:lang w:eastAsia="zh-CN"/>
        </w:rPr>
        <w:t>年</w:t>
      </w:r>
      <w:r>
        <w:rPr>
          <w:rFonts w:hint="eastAsia" w:ascii="Times New Roman" w:hAnsi="Times New Roman" w:eastAsia="仿宋_GB2312" w:cs="Times New Roman"/>
          <w:b/>
          <w:bCs/>
          <w:kern w:val="0"/>
          <w:sz w:val="28"/>
          <w:szCs w:val="28"/>
          <w:lang w:val="en-US" w:eastAsia="zh-CN"/>
        </w:rPr>
        <w:t>11</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25</w:t>
      </w:r>
      <w:r>
        <w:rPr>
          <w:rFonts w:hint="eastAsia" w:ascii="Times New Roman" w:hAnsi="Times New Roman" w:eastAsia="仿宋_GB2312" w:cs="Times New Roman"/>
          <w:b/>
          <w:bCs/>
          <w:kern w:val="0"/>
          <w:sz w:val="28"/>
          <w:szCs w:val="28"/>
          <w:lang w:eastAsia="zh-CN"/>
        </w:rPr>
        <w:t>日－</w:t>
      </w:r>
      <w:r>
        <w:rPr>
          <w:rFonts w:hint="eastAsia" w:ascii="Times New Roman" w:hAnsi="Times New Roman" w:eastAsia="仿宋_GB2312" w:cs="Times New Roman"/>
          <w:b/>
          <w:bCs/>
          <w:kern w:val="0"/>
          <w:sz w:val="28"/>
          <w:szCs w:val="28"/>
          <w:lang w:val="en-US" w:eastAsia="zh-CN"/>
        </w:rPr>
        <w:t>12</w:t>
      </w:r>
      <w:r>
        <w:rPr>
          <w:rFonts w:hint="eastAsia" w:ascii="Times New Roman" w:hAnsi="Times New Roman" w:eastAsia="仿宋_GB2312" w:cs="Times New Roman"/>
          <w:b/>
          <w:bCs/>
          <w:kern w:val="0"/>
          <w:sz w:val="28"/>
          <w:szCs w:val="28"/>
          <w:lang w:eastAsia="zh-CN"/>
        </w:rPr>
        <w:t>月</w:t>
      </w:r>
      <w:r>
        <w:rPr>
          <w:rFonts w:hint="eastAsia" w:ascii="Times New Roman" w:hAnsi="Times New Roman" w:eastAsia="仿宋_GB2312" w:cs="Times New Roman"/>
          <w:b/>
          <w:bCs/>
          <w:kern w:val="0"/>
          <w:sz w:val="28"/>
          <w:szCs w:val="28"/>
          <w:lang w:val="en-US" w:eastAsia="zh-CN"/>
        </w:rPr>
        <w:t>10</w:t>
      </w:r>
      <w:r>
        <w:rPr>
          <w:rFonts w:hint="eastAsia" w:ascii="Times New Roman" w:hAnsi="Times New Roman" w:eastAsia="仿宋_GB2312" w:cs="Times New Roman"/>
          <w:b/>
          <w:bCs/>
          <w:kern w:val="0"/>
          <w:sz w:val="28"/>
          <w:szCs w:val="28"/>
          <w:lang w:eastAsia="zh-CN"/>
        </w:rPr>
        <w:t>日，投诉举报值班电话：</w:t>
      </w:r>
      <w:r>
        <w:rPr>
          <w:rFonts w:hint="eastAsia" w:ascii="Times New Roman" w:hAnsi="Times New Roman" w:eastAsia="仿宋_GB2312" w:cs="Times New Roman"/>
          <w:b/>
          <w:bCs/>
          <w:kern w:val="0"/>
          <w:sz w:val="28"/>
          <w:szCs w:val="28"/>
          <w:lang w:val="en-US" w:eastAsia="zh-CN"/>
        </w:rPr>
        <w:t>0372</w:t>
      </w:r>
      <w:r>
        <w:rPr>
          <w:rFonts w:hint="eastAsia" w:ascii="Times New Roman" w:hAnsi="Times New Roman" w:eastAsia="仿宋_GB2312" w:cs="Times New Roman"/>
          <w:b/>
          <w:bCs/>
          <w:kern w:val="0"/>
          <w:sz w:val="28"/>
          <w:szCs w:val="28"/>
          <w:lang w:eastAsia="zh-CN"/>
        </w:rPr>
        <w:t>-</w:t>
      </w:r>
      <w:r>
        <w:rPr>
          <w:rFonts w:hint="eastAsia" w:ascii="Times New Roman" w:hAnsi="Times New Roman" w:eastAsia="仿宋_GB2312" w:cs="Times New Roman"/>
          <w:b/>
          <w:bCs/>
          <w:kern w:val="0"/>
          <w:sz w:val="28"/>
          <w:szCs w:val="28"/>
          <w:lang w:val="en-US" w:eastAsia="zh-CN"/>
        </w:rPr>
        <w:t>3339907</w:t>
      </w:r>
      <w:r>
        <w:rPr>
          <w:rFonts w:hint="eastAsia" w:ascii="Times New Roman" w:hAnsi="Times New Roman" w:eastAsia="仿宋_GB2312" w:cs="Times New Roman"/>
          <w:b/>
          <w:bCs/>
          <w:kern w:val="0"/>
          <w:sz w:val="28"/>
          <w:szCs w:val="28"/>
          <w:lang w:eastAsia="zh-CN"/>
        </w:rPr>
        <w:t>，邮政信箱：</w:t>
      </w:r>
      <w:r>
        <w:rPr>
          <w:rFonts w:hint="default" w:ascii="Times New Roman" w:hAnsi="Times New Roman" w:eastAsia="仿宋_GB2312" w:cs="Times New Roman"/>
          <w:b/>
          <w:bCs/>
          <w:kern w:val="0"/>
          <w:sz w:val="28"/>
          <w:szCs w:val="28"/>
          <w:lang w:eastAsia="zh-CN"/>
        </w:rPr>
        <w:t>河南省安阳市A021邮政信箱</w:t>
      </w:r>
      <w:r>
        <w:rPr>
          <w:rFonts w:hint="eastAsia" w:ascii="Times New Roman" w:hAnsi="Times New Roman" w:eastAsia="仿宋_GB2312" w:cs="Times New Roman"/>
          <w:b/>
          <w:bCs/>
          <w:kern w:val="0"/>
          <w:sz w:val="28"/>
          <w:szCs w:val="28"/>
          <w:lang w:eastAsia="zh-CN"/>
        </w:rPr>
        <w:t>。督察组受理举报电话时间：每天8：00－</w:t>
      </w:r>
      <w:r>
        <w:rPr>
          <w:rFonts w:hint="eastAsia" w:ascii="Times New Roman" w:hAnsi="Times New Roman" w:eastAsia="仿宋_GB2312" w:cs="Times New Roman"/>
          <w:b/>
          <w:bCs/>
          <w:kern w:val="0"/>
          <w:sz w:val="28"/>
          <w:szCs w:val="28"/>
          <w:lang w:val="en-US" w:eastAsia="zh-CN"/>
        </w:rPr>
        <w:t>20</w:t>
      </w:r>
      <w:r>
        <w:rPr>
          <w:rFonts w:hint="eastAsia" w:ascii="Times New Roman" w:hAnsi="Times New Roman" w:eastAsia="仿宋_GB2312" w:cs="Times New Roman"/>
          <w:b/>
          <w:bCs/>
          <w:kern w:val="0"/>
          <w:sz w:val="28"/>
          <w:szCs w:val="28"/>
          <w:lang w:eastAsia="zh-CN"/>
        </w:rPr>
        <w:t>：00。</w:t>
      </w:r>
    </w:p>
    <w:p>
      <w:pPr>
        <w:jc w:val="left"/>
        <w:rPr>
          <w:rFonts w:ascii="Times New Roman" w:hAnsi="Times New Roman" w:eastAsia="黑体" w:cs="Times New Roman"/>
          <w:bCs/>
          <w:sz w:val="32"/>
          <w:szCs w:val="32"/>
        </w:rPr>
      </w:pPr>
    </w:p>
    <w:p>
      <w:pPr>
        <w:jc w:val="left"/>
        <w:rPr>
          <w:rFonts w:ascii="Times New Roman" w:hAnsi="Times New Roman" w:eastAsia="黑体" w:cs="Times New Roman"/>
          <w:bCs/>
          <w:sz w:val="32"/>
          <w:szCs w:val="32"/>
        </w:rPr>
      </w:pPr>
    </w:p>
    <w:p>
      <w:pPr>
        <w:jc w:val="left"/>
        <w:rPr>
          <w:rFonts w:ascii="Times New Roman" w:hAnsi="Times New Roman" w:eastAsia="黑体" w:cs="Times New Roman"/>
          <w:bCs/>
          <w:sz w:val="32"/>
          <w:szCs w:val="32"/>
        </w:rPr>
      </w:pPr>
    </w:p>
    <w:p>
      <w:pPr>
        <w:jc w:val="left"/>
        <w:rPr>
          <w:rFonts w:ascii="Times New Roman" w:hAnsi="Times New Roman" w:eastAsia="黑体" w:cs="Times New Roman"/>
          <w:bCs/>
          <w:sz w:val="32"/>
          <w:szCs w:val="32"/>
        </w:rPr>
      </w:pPr>
    </w:p>
    <w:p>
      <w:pPr>
        <w:jc w:val="left"/>
        <w:rPr>
          <w:rFonts w:ascii="Times New Roman" w:hAnsi="Times New Roman" w:eastAsia="黑体" w:cs="Times New Roman"/>
          <w:bCs/>
          <w:sz w:val="32"/>
          <w:szCs w:val="32"/>
        </w:rPr>
      </w:pPr>
    </w:p>
    <w:p>
      <w:pPr>
        <w:jc w:val="lef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eastAsia="zh-CN"/>
        </w:rPr>
        <w:t>表</w:t>
      </w:r>
      <w:r>
        <w:rPr>
          <w:rFonts w:hint="eastAsia" w:ascii="Times New Roman" w:hAnsi="Times New Roman" w:eastAsia="黑体" w:cs="Times New Roman"/>
          <w:bCs/>
          <w:sz w:val="32"/>
          <w:szCs w:val="32"/>
          <w:lang w:val="en-US" w:eastAsia="zh-CN"/>
        </w:rPr>
        <w:t xml:space="preserve"> 2</w:t>
      </w:r>
    </w:p>
    <w:p>
      <w:pPr>
        <w:keepNext w:val="0"/>
        <w:keepLines w:val="0"/>
        <w:pageBreakBefore w:val="0"/>
        <w:widowControl/>
        <w:kinsoku/>
        <w:wordWrap/>
        <w:overflowPunct/>
        <w:topLinePunct w:val="0"/>
        <w:autoSpaceDE/>
        <w:autoSpaceDN/>
        <w:bidi w:val="0"/>
        <w:adjustRightInd/>
        <w:snapToGrid/>
        <w:spacing w:line="630" w:lineRule="exact"/>
        <w:jc w:val="center"/>
        <w:textAlignment w:val="auto"/>
        <w:rPr>
          <w:rFonts w:ascii="Times New Roman" w:hAnsi="Times New Roman" w:eastAsia="宋体" w:cs="Times New Roman"/>
          <w:b/>
          <w:bCs/>
          <w:kern w:val="44"/>
          <w:sz w:val="44"/>
          <w:szCs w:val="44"/>
        </w:rPr>
      </w:pPr>
      <w:r>
        <w:rPr>
          <w:rFonts w:hint="eastAsia" w:ascii="华文中宋" w:hAnsi="华文中宋" w:eastAsia="华文中宋" w:cs="华文中宋"/>
          <w:b/>
          <w:bCs/>
          <w:sz w:val="44"/>
          <w:szCs w:val="44"/>
          <w:lang w:val="en-US" w:eastAsia="zh-CN"/>
        </w:rPr>
        <w:t>河南省第四“三散”污染治理专项督察组边督边改情况汇总表</w:t>
      </w:r>
    </w:p>
    <w:p>
      <w:pPr>
        <w:spacing w:beforeLines="100" w:afterLines="50"/>
        <w:rPr>
          <w:rFonts w:ascii="Times New Roman" w:hAnsi="Times New Roman" w:cs="Times New Roman"/>
          <w:b/>
          <w:sz w:val="24"/>
          <w:szCs w:val="24"/>
        </w:rPr>
      </w:pPr>
      <w:r>
        <w:rPr>
          <w:rFonts w:ascii="Times New Roman" w:hAnsi="Times New Roman" w:cs="Times New Roman"/>
          <w:b/>
          <w:sz w:val="24"/>
          <w:szCs w:val="24"/>
        </w:rPr>
        <w:t>督察</w:t>
      </w:r>
      <w:r>
        <w:rPr>
          <w:rFonts w:hint="eastAsia" w:ascii="Times New Roman" w:hAnsi="Times New Roman" w:cs="Times New Roman"/>
          <w:b/>
          <w:sz w:val="24"/>
          <w:szCs w:val="24"/>
          <w:lang w:val="en-US" w:eastAsia="zh-CN"/>
        </w:rPr>
        <w:t>安阳</w:t>
      </w:r>
      <w:r>
        <w:rPr>
          <w:rFonts w:ascii="Times New Roman" w:hAnsi="Times New Roman" w:cs="Times New Roman"/>
          <w:b/>
          <w:sz w:val="24"/>
          <w:szCs w:val="24"/>
        </w:rPr>
        <w:t xml:space="preserve">市                                                                               </w:t>
      </w: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截至20</w:t>
      </w:r>
      <w:r>
        <w:rPr>
          <w:rFonts w:hint="eastAsia" w:ascii="Times New Roman" w:hAnsi="Times New Roman" w:cs="Times New Roman"/>
          <w:b/>
          <w:sz w:val="24"/>
          <w:szCs w:val="24"/>
          <w:lang w:val="en-US" w:eastAsia="zh-CN"/>
        </w:rPr>
        <w:t>19</w:t>
      </w:r>
      <w:r>
        <w:rPr>
          <w:rFonts w:ascii="Times New Roman" w:hAnsi="Times New Roman" w:cs="Times New Roman"/>
          <w:b/>
          <w:sz w:val="24"/>
          <w:szCs w:val="24"/>
        </w:rPr>
        <w:t>年</w:t>
      </w:r>
      <w:r>
        <w:rPr>
          <w:rFonts w:hint="eastAsia" w:ascii="Times New Roman" w:hAnsi="Times New Roman" w:cs="Times New Roman"/>
          <w:b/>
          <w:sz w:val="24"/>
          <w:szCs w:val="24"/>
          <w:lang w:val="en-US" w:eastAsia="zh-CN"/>
        </w:rPr>
        <w:t>12</w:t>
      </w:r>
      <w:r>
        <w:rPr>
          <w:rFonts w:ascii="Times New Roman" w:hAnsi="Times New Roman" w:cs="Times New Roman"/>
          <w:b/>
          <w:sz w:val="24"/>
          <w:szCs w:val="24"/>
        </w:rPr>
        <w:t>月</w:t>
      </w:r>
      <w:r>
        <w:rPr>
          <w:rFonts w:hint="eastAsia" w:ascii="Times New Roman" w:hAnsi="Times New Roman" w:cs="Times New Roman"/>
          <w:b/>
          <w:sz w:val="24"/>
          <w:szCs w:val="24"/>
          <w:lang w:val="en-US" w:eastAsia="zh-CN"/>
        </w:rPr>
        <w:t>4</w:t>
      </w:r>
      <w:r>
        <w:rPr>
          <w:rFonts w:ascii="Times New Roman" w:hAnsi="Times New Roman" w:cs="Times New Roman"/>
          <w:b/>
          <w:sz w:val="24"/>
          <w:szCs w:val="24"/>
        </w:rPr>
        <w:t>日</w:t>
      </w:r>
      <w:r>
        <w:rPr>
          <w:rFonts w:hint="eastAsia" w:ascii="Times New Roman" w:hAnsi="Times New Roman" w:cs="Times New Roman"/>
          <w:b/>
          <w:sz w:val="24"/>
          <w:szCs w:val="24"/>
          <w:lang w:val="en-US" w:eastAsia="zh-CN"/>
        </w:rPr>
        <w:t>18</w:t>
      </w:r>
      <w:r>
        <w:rPr>
          <w:rFonts w:ascii="Times New Roman" w:hAnsi="Times New Roman" w:cs="Times New Roman"/>
          <w:b/>
          <w:sz w:val="24"/>
          <w:szCs w:val="24"/>
        </w:rPr>
        <w:t>时</w:t>
      </w:r>
    </w:p>
    <w:tbl>
      <w:tblPr>
        <w:tblStyle w:val="5"/>
        <w:tblW w:w="148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2"/>
        <w:gridCol w:w="677"/>
        <w:gridCol w:w="674"/>
        <w:gridCol w:w="788"/>
        <w:gridCol w:w="788"/>
        <w:gridCol w:w="676"/>
        <w:gridCol w:w="788"/>
        <w:gridCol w:w="901"/>
        <w:gridCol w:w="788"/>
        <w:gridCol w:w="676"/>
        <w:gridCol w:w="788"/>
        <w:gridCol w:w="901"/>
        <w:gridCol w:w="901"/>
        <w:gridCol w:w="1066"/>
        <w:gridCol w:w="901"/>
        <w:gridCol w:w="454"/>
        <w:gridCol w:w="565"/>
        <w:gridCol w:w="901"/>
        <w:gridCol w:w="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6" w:hRule="atLeast"/>
          <w:jc w:val="center"/>
        </w:trPr>
        <w:tc>
          <w:tcPr>
            <w:tcW w:w="702"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省辖市</w:t>
            </w:r>
          </w:p>
        </w:tc>
        <w:tc>
          <w:tcPr>
            <w:tcW w:w="2139"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收到举报数量（件）</w:t>
            </w:r>
          </w:p>
        </w:tc>
        <w:tc>
          <w:tcPr>
            <w:tcW w:w="2252"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受理举报数量（件）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交办</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数量（件）</w:t>
            </w:r>
          </w:p>
        </w:tc>
        <w:tc>
          <w:tcPr>
            <w:tcW w:w="2252" w:type="dxa"/>
            <w:gridSpan w:val="3"/>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已办结（件）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责令</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整改</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（家）</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立案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处罚</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（家）</w:t>
            </w:r>
          </w:p>
        </w:tc>
        <w:tc>
          <w:tcPr>
            <w:tcW w:w="1066"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罚款</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金额</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（万元）</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立案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侦查</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（件）</w:t>
            </w:r>
          </w:p>
        </w:tc>
        <w:tc>
          <w:tcPr>
            <w:tcW w:w="1019" w:type="dxa"/>
            <w:gridSpan w:val="2"/>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拘留（人）</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约谈</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（人）</w:t>
            </w:r>
          </w:p>
        </w:tc>
        <w:tc>
          <w:tcPr>
            <w:tcW w:w="901" w:type="dxa"/>
            <w:vMerge w:val="restart"/>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问责</w:t>
            </w:r>
          </w:p>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6" w:hRule="atLeast"/>
          <w:jc w:val="center"/>
        </w:trPr>
        <w:tc>
          <w:tcPr>
            <w:tcW w:w="702" w:type="dxa"/>
            <w:vMerge w:val="continue"/>
            <w:noWrap w:val="0"/>
            <w:vAlign w:val="center"/>
          </w:tcPr>
          <w:p>
            <w:pPr>
              <w:widowControl/>
              <w:spacing w:line="400" w:lineRule="exact"/>
              <w:jc w:val="left"/>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来电</w:t>
            </w:r>
          </w:p>
        </w:tc>
        <w:tc>
          <w:tcPr>
            <w:tcW w:w="674"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来电</w:t>
            </w:r>
          </w:p>
        </w:tc>
        <w:tc>
          <w:tcPr>
            <w:tcW w:w="676"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来信</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901" w:type="dxa"/>
            <w:vMerge w:val="continue"/>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属实</w:t>
            </w:r>
          </w:p>
        </w:tc>
        <w:tc>
          <w:tcPr>
            <w:tcW w:w="676"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不属实</w:t>
            </w:r>
          </w:p>
        </w:tc>
        <w:tc>
          <w:tcPr>
            <w:tcW w:w="788"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1066"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tcMar>
              <w:top w:w="0" w:type="dxa"/>
              <w:left w:w="108" w:type="dxa"/>
              <w:bottom w:w="0" w:type="dxa"/>
              <w:right w:w="108" w:type="dxa"/>
            </w:tcMar>
            <w:vAlign w:val="center"/>
          </w:tcPr>
          <w:p>
            <w:pPr>
              <w:widowControl/>
              <w:spacing w:line="400" w:lineRule="exact"/>
              <w:jc w:val="left"/>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行政</w:t>
            </w:r>
          </w:p>
        </w:tc>
        <w:tc>
          <w:tcPr>
            <w:tcW w:w="565" w:type="dxa"/>
            <w:noWrap w:val="0"/>
            <w:tcMar>
              <w:top w:w="0" w:type="dxa"/>
              <w:left w:w="108" w:type="dxa"/>
              <w:bottom w:w="0" w:type="dxa"/>
              <w:right w:w="108" w:type="dxa"/>
            </w:tcMar>
            <w:vAlign w:val="center"/>
          </w:tcPr>
          <w:p>
            <w:pPr>
              <w:widowControl/>
              <w:spacing w:line="400" w:lineRule="exact"/>
              <w:jc w:val="center"/>
              <w:rPr>
                <w:rFonts w:ascii="Times New Roman" w:hAnsi="Times New Roman" w:eastAsia="宋体" w:cs="Times New Roman"/>
                <w:kern w:val="0"/>
                <w:szCs w:val="21"/>
              </w:rPr>
            </w:pPr>
            <w:r>
              <w:rPr>
                <w:rFonts w:ascii="Times New Roman" w:hAnsi="Times New Roman" w:eastAsia="宋体" w:cs="Times New Roman"/>
                <w:b/>
                <w:bCs/>
                <w:kern w:val="0"/>
                <w:szCs w:val="21"/>
              </w:rPr>
              <w:t>刑事</w:t>
            </w:r>
          </w:p>
        </w:tc>
        <w:tc>
          <w:tcPr>
            <w:tcW w:w="901" w:type="dxa"/>
            <w:vMerge w:val="continue"/>
            <w:noWrap w:val="0"/>
            <w:vAlign w:val="center"/>
          </w:tcPr>
          <w:p>
            <w:pPr>
              <w:widowControl/>
              <w:spacing w:line="400" w:lineRule="exact"/>
              <w:jc w:val="left"/>
              <w:rPr>
                <w:rFonts w:ascii="Times New Roman" w:hAnsi="Times New Roman" w:eastAsia="宋体" w:cs="Times New Roman"/>
                <w:kern w:val="0"/>
                <w:szCs w:val="21"/>
              </w:rPr>
            </w:pPr>
          </w:p>
        </w:tc>
        <w:tc>
          <w:tcPr>
            <w:tcW w:w="901" w:type="dxa"/>
            <w:vMerge w:val="continue"/>
            <w:noWrap w:val="0"/>
            <w:vAlign w:val="center"/>
          </w:tcPr>
          <w:p>
            <w:pPr>
              <w:widowControl/>
              <w:spacing w:line="400" w:lineRule="exact"/>
              <w:jc w:val="left"/>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安阳</w:t>
            </w:r>
          </w:p>
        </w:tc>
        <w:tc>
          <w:tcPr>
            <w:tcW w:w="677"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9</w:t>
            </w:r>
          </w:p>
        </w:tc>
        <w:tc>
          <w:tcPr>
            <w:tcW w:w="674"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2</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bookmarkStart w:id="2" w:name="_GoBack"/>
            <w:r>
              <w:rPr>
                <w:rFonts w:hint="eastAsia" w:ascii="Times New Roman" w:hAnsi="Times New Roman" w:cs="Times New Roman"/>
                <w:kern w:val="0"/>
                <w:szCs w:val="21"/>
                <w:lang w:val="en-US" w:eastAsia="zh-CN"/>
              </w:rPr>
              <w:t>11</w:t>
            </w:r>
            <w:bookmarkEnd w:id="2"/>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9</w:t>
            </w:r>
          </w:p>
        </w:tc>
        <w:tc>
          <w:tcPr>
            <w:tcW w:w="676"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2</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11</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11</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7</w:t>
            </w:r>
          </w:p>
        </w:tc>
        <w:tc>
          <w:tcPr>
            <w:tcW w:w="676"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4</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11</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Cs w:val="21"/>
                <w:lang w:val="en-US" w:eastAsia="zh-CN"/>
              </w:rPr>
            </w:pPr>
            <w:r>
              <w:rPr>
                <w:rFonts w:hint="eastAsia" w:ascii="Times New Roman" w:hAnsi="Times New Roman" w:cs="Times New Roman"/>
                <w:kern w:val="0"/>
                <w:szCs w:val="21"/>
                <w:lang w:val="en-US" w:eastAsia="zh-CN"/>
              </w:rPr>
              <w:t>0</w:t>
            </w: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677"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4"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676"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788"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jc w:val="center"/>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0" w:hRule="atLeast"/>
          <w:jc w:val="center"/>
        </w:trPr>
        <w:tc>
          <w:tcPr>
            <w:tcW w:w="702"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r>
              <w:rPr>
                <w:rFonts w:ascii="Times New Roman" w:hAnsi="Times New Roman" w:eastAsia="宋体" w:cs="Times New Roman"/>
                <w:b/>
                <w:bCs/>
                <w:kern w:val="0"/>
                <w:szCs w:val="21"/>
              </w:rPr>
              <w:t>合计</w:t>
            </w:r>
          </w:p>
        </w:tc>
        <w:tc>
          <w:tcPr>
            <w:tcW w:w="677"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9</w:t>
            </w:r>
          </w:p>
        </w:tc>
        <w:tc>
          <w:tcPr>
            <w:tcW w:w="674"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2</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11</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9</w:t>
            </w:r>
          </w:p>
        </w:tc>
        <w:tc>
          <w:tcPr>
            <w:tcW w:w="676" w:type="dxa"/>
            <w:noWrap w:val="0"/>
            <w:tcMar>
              <w:top w:w="0" w:type="dxa"/>
              <w:left w:w="108" w:type="dxa"/>
              <w:bottom w:w="0" w:type="dxa"/>
              <w:right w:w="108" w:type="dxa"/>
            </w:tcMar>
            <w:vAlign w:val="center"/>
          </w:tcPr>
          <w:p>
            <w:pPr>
              <w:widowControl/>
              <w:jc w:val="center"/>
              <w:rPr>
                <w:rFonts w:hint="eastAsia"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2</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11</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11</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7</w:t>
            </w:r>
          </w:p>
        </w:tc>
        <w:tc>
          <w:tcPr>
            <w:tcW w:w="676"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4</w:t>
            </w:r>
          </w:p>
        </w:tc>
        <w:tc>
          <w:tcPr>
            <w:tcW w:w="788"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11</w:t>
            </w:r>
          </w:p>
        </w:tc>
        <w:tc>
          <w:tcPr>
            <w:tcW w:w="901" w:type="dxa"/>
            <w:noWrap w:val="0"/>
            <w:tcMar>
              <w:top w:w="0" w:type="dxa"/>
              <w:left w:w="108" w:type="dxa"/>
              <w:bottom w:w="0" w:type="dxa"/>
              <w:right w:w="108" w:type="dxa"/>
            </w:tcMar>
            <w:vAlign w:val="center"/>
          </w:tcPr>
          <w:p>
            <w:pPr>
              <w:widowControl/>
              <w:jc w:val="center"/>
              <w:rPr>
                <w:rFonts w:hint="default" w:ascii="Times New Roman" w:hAnsi="Times New Roman" w:eastAsia="宋体" w:cs="Times New Roman"/>
                <w:kern w:val="0"/>
                <w:sz w:val="21"/>
                <w:szCs w:val="21"/>
                <w:lang w:val="en-US" w:eastAsia="zh-CN" w:bidi="ar-SA"/>
              </w:rPr>
            </w:pPr>
            <w:r>
              <w:rPr>
                <w:rFonts w:hint="eastAsia" w:ascii="Times New Roman" w:hAnsi="Times New Roman" w:cs="Times New Roman"/>
                <w:kern w:val="0"/>
                <w:szCs w:val="21"/>
                <w:lang w:val="en-US" w:eastAsia="zh-CN"/>
              </w:rPr>
              <w:t>0</w:t>
            </w: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1066" w:type="dxa"/>
            <w:noWrap w:val="0"/>
            <w:tcMar>
              <w:top w:w="0" w:type="dxa"/>
              <w:left w:w="108" w:type="dxa"/>
              <w:bottom w:w="0" w:type="dxa"/>
              <w:right w:w="108" w:type="dxa"/>
            </w:tcMar>
            <w:vAlign w:val="center"/>
          </w:tcPr>
          <w:p>
            <w:pPr>
              <w:widowControl/>
              <w:ind w:right="-73"/>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454"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565"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c>
          <w:tcPr>
            <w:tcW w:w="901" w:type="dxa"/>
            <w:noWrap w:val="0"/>
            <w:tcMar>
              <w:top w:w="0" w:type="dxa"/>
              <w:left w:w="108" w:type="dxa"/>
              <w:bottom w:w="0" w:type="dxa"/>
              <w:right w:w="108" w:type="dxa"/>
            </w:tcMar>
            <w:vAlign w:val="center"/>
          </w:tcPr>
          <w:p>
            <w:pPr>
              <w:widowControl/>
              <w:rPr>
                <w:rFonts w:ascii="Times New Roman" w:hAnsi="Times New Roman" w:eastAsia="宋体" w:cs="Times New Roman"/>
                <w:kern w:val="0"/>
                <w:szCs w:val="21"/>
              </w:rPr>
            </w:pPr>
          </w:p>
        </w:tc>
      </w:tr>
    </w:tbl>
    <w:p>
      <w:pPr>
        <w:ind w:firstLine="560" w:firstLineChars="200"/>
        <w:rPr>
          <w:rFonts w:hint="eastAsia" w:ascii="Times New Roman" w:hAnsi="Times New Roman" w:eastAsia="仿宋_GB2312" w:cs="Times New Roman"/>
          <w:sz w:val="28"/>
          <w:szCs w:val="28"/>
          <w:u w:val="single"/>
          <w:lang w:eastAsia="zh-CN"/>
        </w:rPr>
        <w:sectPr>
          <w:pgSz w:w="16838" w:h="11906" w:orient="landscape"/>
          <w:pgMar w:top="1587" w:right="1440" w:bottom="1587" w:left="1440" w:header="851" w:footer="992" w:gutter="0"/>
          <w:pgNumType w:fmt="decimal"/>
          <w:cols w:space="720" w:num="1"/>
          <w:rtlGutter w:val="0"/>
          <w:docGrid w:type="lines" w:linePitch="323" w:charSpace="0"/>
        </w:sectPr>
      </w:pPr>
      <w:r>
        <w:rPr>
          <w:rFonts w:ascii="Times New Roman" w:hAnsi="Times New Roman" w:eastAsia="仿宋_GB2312" w:cs="Times New Roman"/>
          <w:sz w:val="28"/>
          <w:szCs w:val="28"/>
        </w:rPr>
        <w:t>注：此表中“收到举报数量（件）和受理举报数量（件）”由省</w:t>
      </w:r>
      <w:r>
        <w:rPr>
          <w:rFonts w:hint="eastAsia" w:ascii="Times New Roman" w:hAnsi="Times New Roman" w:eastAsia="仿宋_GB2312" w:cs="Times New Roman"/>
          <w:sz w:val="28"/>
          <w:szCs w:val="28"/>
          <w:lang w:eastAsia="zh-CN"/>
        </w:rPr>
        <w:t>“三散”污染治理专项</w:t>
      </w:r>
      <w:r>
        <w:rPr>
          <w:rFonts w:ascii="Times New Roman" w:hAnsi="Times New Roman" w:eastAsia="仿宋_GB2312" w:cs="Times New Roman"/>
          <w:sz w:val="28"/>
          <w:szCs w:val="28"/>
        </w:rPr>
        <w:t>督察组填写，后几项可向</w:t>
      </w:r>
      <w:r>
        <w:rPr>
          <w:rFonts w:hint="eastAsia" w:ascii="Times New Roman" w:hAnsi="Times New Roman" w:eastAsia="仿宋_GB2312" w:cs="Times New Roman"/>
          <w:sz w:val="28"/>
          <w:szCs w:val="28"/>
          <w:lang w:eastAsia="zh-CN"/>
        </w:rPr>
        <w:t>地</w:t>
      </w:r>
      <w:r>
        <w:rPr>
          <w:rFonts w:ascii="Times New Roman" w:hAnsi="Times New Roman" w:eastAsia="仿宋_GB2312" w:cs="Times New Roman"/>
          <w:sz w:val="28"/>
          <w:szCs w:val="28"/>
        </w:rPr>
        <w:t>市调度</w:t>
      </w:r>
      <w:r>
        <w:rPr>
          <w:rFonts w:hint="eastAsia" w:ascii="Times New Roman" w:hAnsi="Times New Roman" w:eastAsia="仿宋_GB2312" w:cs="Times New Roman"/>
          <w:sz w:val="28"/>
          <w:szCs w:val="28"/>
          <w:lang w:eastAsia="zh-CN"/>
        </w:rPr>
        <w:t>。</w:t>
      </w:r>
    </w:p>
    <w:p>
      <w:pPr>
        <w:jc w:val="left"/>
        <w:rPr>
          <w:rFonts w:hint="eastAsia" w:ascii="Times New Roman" w:hAnsi="Times New Roman" w:eastAsia="黑体" w:cs="Times New Roman"/>
          <w:bCs/>
          <w:sz w:val="32"/>
          <w:szCs w:val="32"/>
          <w:lang w:eastAsia="zh-CN"/>
        </w:rPr>
      </w:pPr>
      <w:r>
        <w:rPr>
          <w:rFonts w:ascii="Times New Roman" w:hAnsi="Times New Roman" w:eastAsia="黑体" w:cs="Times New Roman"/>
          <w:bCs/>
          <w:sz w:val="32"/>
          <w:szCs w:val="32"/>
        </w:rPr>
        <w:t>附</w:t>
      </w:r>
      <w:r>
        <w:rPr>
          <w:rFonts w:hint="eastAsia" w:ascii="Times New Roman" w:hAnsi="Times New Roman" w:eastAsia="黑体" w:cs="Times New Roman"/>
          <w:bCs/>
          <w:sz w:val="32"/>
          <w:szCs w:val="32"/>
          <w:lang w:eastAsia="zh-CN"/>
        </w:rPr>
        <w:t>表</w:t>
      </w:r>
      <w:r>
        <w:rPr>
          <w:rFonts w:hint="eastAsia" w:ascii="Times New Roman" w:hAnsi="Times New Roman" w:eastAsia="黑体" w:cs="Times New Roman"/>
          <w:bCs/>
          <w:sz w:val="32"/>
          <w:szCs w:val="32"/>
          <w:lang w:val="en-US" w:eastAsia="zh-CN"/>
        </w:rPr>
        <w:t xml:space="preserve"> 3</w:t>
      </w:r>
    </w:p>
    <w:p>
      <w:pPr>
        <w:spacing w:afterLines="50"/>
        <w:jc w:val="center"/>
        <w:rPr>
          <w:rFonts w:hint="eastAsia" w:ascii="华文中宋" w:hAnsi="华文中宋" w:eastAsia="华文中宋" w:cs="华文中宋"/>
          <w:b/>
          <w:bCs/>
          <w:sz w:val="44"/>
          <w:szCs w:val="44"/>
          <w:lang w:val="en-US" w:eastAsia="zh-CN"/>
        </w:rPr>
      </w:pPr>
      <w:r>
        <w:rPr>
          <w:rFonts w:hint="eastAsia" w:ascii="华文中宋" w:hAnsi="华文中宋" w:eastAsia="华文中宋" w:cs="华文中宋"/>
          <w:b/>
          <w:bCs/>
          <w:sz w:val="44"/>
          <w:szCs w:val="44"/>
          <w:lang w:val="en-US" w:eastAsia="zh-CN"/>
        </w:rPr>
        <w:t>河南省“三散”污染治理专项督察问责人员统计表</w:t>
      </w:r>
    </w:p>
    <w:p>
      <w:pPr>
        <w:keepNext w:val="0"/>
        <w:keepLines w:val="0"/>
        <w:pageBreakBefore w:val="0"/>
        <w:widowControl w:val="0"/>
        <w:kinsoku/>
        <w:wordWrap/>
        <w:overflowPunct/>
        <w:topLinePunct w:val="0"/>
        <w:autoSpaceDE/>
        <w:autoSpaceDN/>
        <w:bidi w:val="0"/>
        <w:adjustRightInd/>
        <w:snapToGrid/>
        <w:spacing w:afterLines="50" w:line="440" w:lineRule="exact"/>
        <w:jc w:val="center"/>
        <w:textAlignment w:val="auto"/>
        <w:rPr>
          <w:rFonts w:ascii="Times New Roman" w:hAnsi="Times New Roman" w:cs="Times New Roman"/>
          <w:b/>
          <w:sz w:val="32"/>
          <w:szCs w:val="32"/>
        </w:rPr>
      </w:pPr>
      <w:r>
        <w:rPr>
          <w:rFonts w:hint="eastAsia" w:ascii="Times New Roman" w:hAnsi="Times New Roman" w:cs="Times New Roman"/>
          <w:b/>
          <w:sz w:val="24"/>
          <w:szCs w:val="24"/>
          <w:lang w:val="en-US" w:eastAsia="zh-CN"/>
        </w:rPr>
        <w:t xml:space="preserve">                                                                                  </w:t>
      </w:r>
      <w:r>
        <w:rPr>
          <w:rFonts w:ascii="Times New Roman" w:hAnsi="Times New Roman" w:cs="Times New Roman"/>
          <w:b/>
          <w:sz w:val="24"/>
          <w:szCs w:val="24"/>
        </w:rPr>
        <w:t>截至20</w:t>
      </w:r>
      <w:r>
        <w:rPr>
          <w:rFonts w:hint="eastAsia" w:ascii="Times New Roman" w:hAnsi="Times New Roman" w:cs="Times New Roman"/>
          <w:b/>
          <w:sz w:val="24"/>
          <w:szCs w:val="24"/>
          <w:lang w:val="en-US" w:eastAsia="zh-CN"/>
        </w:rPr>
        <w:t>19</w:t>
      </w:r>
      <w:r>
        <w:rPr>
          <w:rFonts w:ascii="Times New Roman" w:hAnsi="Times New Roman" w:cs="Times New Roman"/>
          <w:b/>
          <w:sz w:val="24"/>
          <w:szCs w:val="24"/>
        </w:rPr>
        <w:t>年</w:t>
      </w:r>
      <w:r>
        <w:rPr>
          <w:rFonts w:hint="eastAsia" w:ascii="Times New Roman" w:hAnsi="Times New Roman" w:cs="Times New Roman"/>
          <w:b/>
          <w:sz w:val="24"/>
          <w:szCs w:val="24"/>
          <w:lang w:val="en-US" w:eastAsia="zh-CN"/>
        </w:rPr>
        <w:t>12</w:t>
      </w:r>
      <w:r>
        <w:rPr>
          <w:rFonts w:ascii="Times New Roman" w:hAnsi="Times New Roman" w:cs="Times New Roman"/>
          <w:b/>
          <w:sz w:val="24"/>
          <w:szCs w:val="24"/>
        </w:rPr>
        <w:t>月</w:t>
      </w:r>
      <w:r>
        <w:rPr>
          <w:rFonts w:hint="eastAsia" w:ascii="Times New Roman" w:hAnsi="Times New Roman" w:cs="Times New Roman"/>
          <w:b/>
          <w:sz w:val="24"/>
          <w:szCs w:val="24"/>
          <w:lang w:val="en-US" w:eastAsia="zh-CN"/>
        </w:rPr>
        <w:t>4</w:t>
      </w:r>
      <w:r>
        <w:rPr>
          <w:rFonts w:ascii="Times New Roman" w:hAnsi="Times New Roman" w:cs="Times New Roman"/>
          <w:b/>
          <w:sz w:val="24"/>
          <w:szCs w:val="24"/>
        </w:rPr>
        <w:t>日</w:t>
      </w:r>
      <w:r>
        <w:rPr>
          <w:rFonts w:hint="eastAsia" w:ascii="Times New Roman" w:hAnsi="Times New Roman" w:cs="Times New Roman"/>
          <w:b/>
          <w:sz w:val="24"/>
          <w:szCs w:val="24"/>
          <w:lang w:val="en-US" w:eastAsia="zh-CN"/>
        </w:rPr>
        <w:t>18</w:t>
      </w:r>
      <w:r>
        <w:rPr>
          <w:rFonts w:ascii="Times New Roman" w:hAnsi="Times New Roman" w:cs="Times New Roman"/>
          <w:b/>
          <w:sz w:val="24"/>
          <w:szCs w:val="24"/>
        </w:rPr>
        <w:t>时</w:t>
      </w:r>
    </w:p>
    <w:tbl>
      <w:tblPr>
        <w:tblStyle w:val="5"/>
        <w:tblW w:w="0" w:type="auto"/>
        <w:jc w:val="center"/>
        <w:tblLayout w:type="fixed"/>
        <w:tblCellMar>
          <w:top w:w="15" w:type="dxa"/>
          <w:left w:w="15" w:type="dxa"/>
          <w:bottom w:w="15" w:type="dxa"/>
          <w:right w:w="15" w:type="dxa"/>
        </w:tblCellMar>
      </w:tblPr>
      <w:tblGrid>
        <w:gridCol w:w="575"/>
        <w:gridCol w:w="770"/>
        <w:gridCol w:w="880"/>
        <w:gridCol w:w="652"/>
        <w:gridCol w:w="737"/>
        <w:gridCol w:w="737"/>
        <w:gridCol w:w="737"/>
        <w:gridCol w:w="737"/>
        <w:gridCol w:w="867"/>
        <w:gridCol w:w="1614"/>
        <w:gridCol w:w="1458"/>
        <w:gridCol w:w="652"/>
        <w:gridCol w:w="652"/>
        <w:gridCol w:w="652"/>
        <w:gridCol w:w="652"/>
        <w:gridCol w:w="1247"/>
      </w:tblGrid>
      <w:tr>
        <w:tblPrEx>
          <w:tblCellMar>
            <w:top w:w="15" w:type="dxa"/>
            <w:left w:w="15" w:type="dxa"/>
            <w:bottom w:w="15" w:type="dxa"/>
            <w:right w:w="15" w:type="dxa"/>
          </w:tblCellMar>
        </w:tblPrEx>
        <w:trPr>
          <w:trHeight w:val="1757"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序号</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省辖市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县（市、区）</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受理编号</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姓名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单位</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职务</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级别</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责任追究时间</w:t>
            </w: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事由</w:t>
            </w: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处理方式</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组织处理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党纪处分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政纪处分</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人员分类</w:t>
            </w: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b/>
                <w:bCs/>
                <w:kern w:val="0"/>
                <w:szCs w:val="21"/>
              </w:rPr>
            </w:pPr>
            <w:r>
              <w:rPr>
                <w:rFonts w:ascii="Times New Roman" w:hAnsi="Times New Roman" w:eastAsia="宋体" w:cs="Times New Roman"/>
                <w:b/>
                <w:bCs/>
                <w:kern w:val="0"/>
                <w:szCs w:val="21"/>
              </w:rPr>
              <w:t>非环保部门人员类型</w:t>
            </w:r>
          </w:p>
        </w:tc>
      </w:tr>
      <w:tr>
        <w:tblPrEx>
          <w:tblCellMar>
            <w:top w:w="15" w:type="dxa"/>
            <w:left w:w="15" w:type="dxa"/>
            <w:bottom w:w="15" w:type="dxa"/>
            <w:right w:w="15" w:type="dxa"/>
          </w:tblCellMar>
        </w:tblPrEx>
        <w:trPr>
          <w:trHeight w:val="2469" w:hRule="atLeast"/>
          <w:jc w:val="center"/>
        </w:trPr>
        <w:tc>
          <w:tcPr>
            <w:tcW w:w="575"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ascii="Times New Roman" w:hAnsi="Times New Roman" w:eastAsia="宋体" w:cs="Times New Roman"/>
                <w:kern w:val="0"/>
                <w:szCs w:val="21"/>
              </w:rPr>
              <w:t>1</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hint="eastAsia" w:ascii="Times New Roman" w:hAnsi="Times New Roman" w:eastAsia="宋体" w:cs="Times New Roman"/>
                <w:kern w:val="0"/>
                <w:szCs w:val="21"/>
                <w:lang w:val="en-US" w:eastAsia="zh-CN"/>
              </w:rPr>
              <w:t>安阳</w:t>
            </w:r>
            <w:r>
              <w:rPr>
                <w:rFonts w:ascii="Times New Roman" w:hAnsi="Times New Roman" w:eastAsia="宋体" w:cs="Times New Roman"/>
                <w:kern w:val="0"/>
                <w:szCs w:val="21"/>
              </w:rPr>
              <w:t>市</w:t>
            </w:r>
          </w:p>
        </w:tc>
        <w:tc>
          <w:tcPr>
            <w:tcW w:w="880"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r>
              <w:rPr>
                <w:rFonts w:hint="default" w:ascii="Times New Roman" w:hAnsi="Times New Roman" w:eastAsia="仿宋" w:cs="Times New Roman"/>
                <w:sz w:val="32"/>
                <w:szCs w:val="32"/>
              </w:rPr>
              <w:t>××</w:t>
            </w:r>
            <w:r>
              <w:rPr>
                <w:rFonts w:ascii="Times New Roman" w:hAnsi="Times New Roman" w:eastAsia="宋体" w:cs="Times New Roman"/>
                <w:kern w:val="0"/>
                <w:szCs w:val="21"/>
              </w:rPr>
              <w:t>县</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614"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652"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c>
          <w:tcPr>
            <w:tcW w:w="1247" w:type="dxa"/>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Times New Roman" w:hAnsi="Times New Roman" w:eastAsia="宋体" w:cs="Times New Roman"/>
                <w:kern w:val="0"/>
                <w:szCs w:val="21"/>
              </w:rPr>
            </w:pPr>
          </w:p>
        </w:tc>
      </w:tr>
    </w:tbl>
    <w:p>
      <w:pPr>
        <w:rPr>
          <w:rFonts w:ascii="Times New Roman" w:hAnsi="Times New Roman" w:eastAsia="仿宋" w:cs="Times New Roman"/>
          <w:sz w:val="32"/>
          <w:szCs w:val="32"/>
        </w:rPr>
      </w:pPr>
    </w:p>
    <w:p>
      <w:pPr>
        <w:widowControl/>
        <w:jc w:val="left"/>
      </w:pPr>
    </w:p>
    <w:p>
      <w:pPr>
        <w:rPr>
          <w:rFonts w:hint="eastAsia" w:ascii="Times New Roman" w:hAnsi="Times New Roman" w:eastAsia="仿宋_GB2312" w:cs="Times New Roman"/>
          <w:b/>
          <w:bCs/>
          <w:kern w:val="0"/>
          <w:sz w:val="28"/>
          <w:szCs w:val="28"/>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E2938"/>
    <w:rsid w:val="1B973147"/>
    <w:rsid w:val="1BC166FA"/>
    <w:rsid w:val="1D3F14BE"/>
    <w:rsid w:val="1D7D07E0"/>
    <w:rsid w:val="24473552"/>
    <w:rsid w:val="24BA396D"/>
    <w:rsid w:val="29E50B2C"/>
    <w:rsid w:val="2A674E2E"/>
    <w:rsid w:val="2B42763A"/>
    <w:rsid w:val="2FFC3909"/>
    <w:rsid w:val="30093F6F"/>
    <w:rsid w:val="3DB63A38"/>
    <w:rsid w:val="42E64E7C"/>
    <w:rsid w:val="48125B55"/>
    <w:rsid w:val="515C3310"/>
    <w:rsid w:val="5589444E"/>
    <w:rsid w:val="576050AA"/>
    <w:rsid w:val="5E8030F2"/>
    <w:rsid w:val="5EA21E45"/>
    <w:rsid w:val="66DC4655"/>
    <w:rsid w:val="68904A19"/>
    <w:rsid w:val="6BDC1D79"/>
    <w:rsid w:val="78817937"/>
    <w:rsid w:val="7FFD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uiPriority w:val="9"/>
    <w:pPr>
      <w:keepNext/>
      <w:keepLines/>
      <w:spacing w:line="600" w:lineRule="exact"/>
      <w:jc w:val="center"/>
      <w:outlineLvl w:val="1"/>
    </w:pPr>
    <w:rPr>
      <w:rFonts w:ascii="Times New Roman" w:hAnsi="Times New Roman" w:eastAsia="华文中宋"/>
      <w:b/>
      <w:sz w:val="44"/>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spacing w:line="520" w:lineRule="exact"/>
      <w:ind w:firstLine="200" w:firstLineChars="200"/>
    </w:pPr>
    <w:rPr>
      <w:rFonts w:ascii="宋体"/>
      <w:sz w:val="28"/>
      <w:szCs w:val="20"/>
    </w:rPr>
  </w:style>
  <w:style w:type="paragraph" w:styleId="4">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2019-11-25T11:05:00Z</dcterms:created>
  <dc:creator>user</dc:creator>
  <cp:lastModifiedBy>李勇刚2</cp:lastModifiedBy>
  <cp:lastPrinted>2019-12-04T07:52:20Z</cp:lastPrinted>
  <dcterms:modified xsi:type="dcterms:W3CDTF">2019-12-04T07:52:38Z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