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08350055"/>
      <w:bookmarkStart w:id="1" w:name="_Toc526326033"/>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13</w:t>
      </w:r>
      <w:r>
        <w:rPr>
          <w:rFonts w:ascii="Times New Roman" w:hAnsi="Times New Roman" w:eastAsia="仿宋_GB2312" w:cs="Times New Roman"/>
          <w:b/>
          <w:bCs/>
          <w:kern w:val="0"/>
          <w:sz w:val="28"/>
          <w:szCs w:val="28"/>
        </w:rPr>
        <w:t>批交办问题办理结果通报如下：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
        <w:gridCol w:w="1555"/>
        <w:gridCol w:w="1874"/>
        <w:gridCol w:w="4153"/>
        <w:gridCol w:w="1372"/>
        <w:gridCol w:w="303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gridSpan w:val="2"/>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555" w:type="dxa"/>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1874" w:type="dxa"/>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153"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1372"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3039" w:type="dxa"/>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05"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jc w:val="center"/>
        </w:trPr>
        <w:tc>
          <w:tcPr>
            <w:tcW w:w="898"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567" w:type="dxa"/>
            <w:gridSpan w:val="2"/>
            <w:vAlign w:val="center"/>
          </w:tcPr>
          <w:p>
            <w:pPr>
              <w:keepNext w:val="0"/>
              <w:keepLines w:val="0"/>
              <w:pageBreakBefore w:val="0"/>
              <w:widowControl/>
              <w:suppressLineNumbers w:val="0"/>
              <w:kinsoku/>
              <w:wordWrap/>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D410500000000201912080005</w:t>
            </w:r>
          </w:p>
        </w:tc>
        <w:tc>
          <w:tcPr>
            <w:tcW w:w="1874"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龙安区郭里西村大多数村民都在烧煤，村民无电费补助；该村支书的兄弟私自卖煤球和柴油。要求市或省里直接处理。</w:t>
            </w:r>
          </w:p>
        </w:tc>
        <w:tc>
          <w:tcPr>
            <w:tcW w:w="4153"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经</w:t>
            </w:r>
            <w:r>
              <w:rPr>
                <w:rFonts w:hint="eastAsia" w:ascii="仿宋_GB2312" w:hAnsi="仿宋_GB2312" w:eastAsia="仿宋_GB2312" w:cs="仿宋_GB2312"/>
                <w:i w:val="0"/>
                <w:color w:val="000000"/>
                <w:kern w:val="0"/>
                <w:sz w:val="18"/>
                <w:szCs w:val="18"/>
                <w:u w:val="none"/>
                <w:lang w:val="en-US" w:eastAsia="zh-CN" w:bidi="ar"/>
              </w:rPr>
              <w:t>查信访人反映情况不属实。2019年12月9日龙安区政府责成区市场监督局、商务局、东风乡相关人员调查处理,经排查未发现村中散煤使用现象。1、查明龙安区郭里西村位于建城区外，今年是该村开展散煤清零工作第一年。前期在郭里西村开展散煤清零工作中共回收煤面、煤块共12.5吨，煤球5000块，煤炉14台，封堵煤炉40户，拆除烟囱30套，取缔煤球销售点1家。2.电费补贴由上级财政拨付，东风乡2018-2019双替代电费补贴相关手续已上报，目前补贴款尚未拨付到乡。3.经排查未发现村支书兄弟有私自卖煤球和柴油现象。</w:t>
            </w:r>
          </w:p>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龙安区政府责成区市场监督管理局、商务局与东风乡政府将加强宣传、督导、检查工作，坚决杜绝用煤、售煤现象。</w:t>
            </w:r>
          </w:p>
        </w:tc>
        <w:tc>
          <w:tcPr>
            <w:tcW w:w="705"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898"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567" w:type="dxa"/>
            <w:gridSpan w:val="2"/>
            <w:vAlign w:val="center"/>
          </w:tcPr>
          <w:p>
            <w:pPr>
              <w:keepNext w:val="0"/>
              <w:keepLines w:val="0"/>
              <w:pageBreakBefore w:val="0"/>
              <w:widowControl/>
              <w:suppressLineNumbers w:val="0"/>
              <w:kinsoku/>
              <w:wordWrap/>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D410500000000201912080004</w:t>
            </w:r>
          </w:p>
        </w:tc>
        <w:tc>
          <w:tcPr>
            <w:tcW w:w="1874"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滑县老店乡西吕村村民李红华家里经常喷涂铁制件，味刺鼻、恶心并且噪音也较大，影响居民正常生活。</w:t>
            </w:r>
          </w:p>
        </w:tc>
        <w:tc>
          <w:tcPr>
            <w:tcW w:w="4153"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反映问题部分属实。2019年12月9日，滑县生态环境分局会同老店镇对进行调查：1、李红华家里实际是一座不锈钢管储存仓库，现场检查未发现喷涂设施，也没有闻到刺鼻气味，反映问题不属实。2、仓库内有一台小型无齿切割锯，有切割痕迹，切割钢管时产生噪声，由于该仓库紧邻居民区，存在噪音扰民现象，反映问题属实。</w:t>
            </w:r>
          </w:p>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属实</w:t>
            </w:r>
          </w:p>
        </w:tc>
        <w:tc>
          <w:tcPr>
            <w:tcW w:w="3039" w:type="dxa"/>
            <w:vAlign w:val="center"/>
          </w:tcPr>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滑县要求该不锈钢管储存仓库搬离居民区，目前搬迁到位。老店镇人民政府对负有管理责任的</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网格员吕海岸进行全镇通报批评。</w:t>
            </w:r>
          </w:p>
        </w:tc>
        <w:tc>
          <w:tcPr>
            <w:tcW w:w="705"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567" w:type="dxa"/>
            <w:gridSpan w:val="2"/>
            <w:vAlign w:val="center"/>
          </w:tcPr>
          <w:p>
            <w:pPr>
              <w:keepNext w:val="0"/>
              <w:keepLines w:val="0"/>
              <w:pageBreakBefore w:val="0"/>
              <w:widowControl/>
              <w:suppressLineNumbers w:val="0"/>
              <w:kinsoku/>
              <w:wordWrap/>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D410500000000201912080003</w:t>
            </w:r>
          </w:p>
        </w:tc>
        <w:tc>
          <w:tcPr>
            <w:tcW w:w="1874"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殷都区东泽五巷南100米大众浴池地下室里面有一个小染坊。</w:t>
            </w:r>
          </w:p>
        </w:tc>
        <w:tc>
          <w:tcPr>
            <w:tcW w:w="4153" w:type="dxa"/>
            <w:vAlign w:val="center"/>
          </w:tcPr>
          <w:p>
            <w:pPr>
              <w:pStyle w:val="2"/>
              <w:keepNext w:val="0"/>
              <w:keepLines w:val="0"/>
              <w:pageBreakBefore w:val="0"/>
              <w:widowControl w:val="0"/>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经查，反映情况不属实。</w:t>
            </w:r>
          </w:p>
          <w:p>
            <w:pPr>
              <w:pStyle w:val="2"/>
              <w:keepNext w:val="0"/>
              <w:keepLines w:val="0"/>
              <w:pageBreakBefore w:val="0"/>
              <w:widowControl w:val="0"/>
              <w:kinsoku/>
              <w:wordWrap/>
              <w:overflowPunct/>
              <w:topLinePunct w:val="0"/>
              <w:autoSpaceDE w:val="0"/>
              <w:autoSpaceDN w:val="0"/>
              <w:bidi w:val="0"/>
              <w:adjustRightInd w:val="0"/>
              <w:snapToGrid/>
              <w:spacing w:line="280" w:lineRule="exact"/>
              <w:ind w:firstLine="360" w:firstLineChars="200"/>
              <w:textAlignment w:val="auto"/>
              <w:outlineLvl w:val="9"/>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重复举报件：</w:t>
            </w:r>
            <w:r>
              <w:rPr>
                <w:rFonts w:hint="eastAsia" w:ascii="仿宋_GB2312" w:hAnsi="仿宋_GB2312" w:eastAsia="仿宋_GB2312" w:cs="仿宋_GB2312"/>
                <w:i w:val="0"/>
                <w:color w:val="000000"/>
                <w:kern w:val="0"/>
                <w:sz w:val="18"/>
                <w:szCs w:val="18"/>
                <w:u w:val="none"/>
                <w:lang w:val="en-US" w:eastAsia="zh-CN" w:bidi="ar"/>
              </w:rPr>
              <w:t>D410500000000201912070009</w:t>
            </w:r>
          </w:p>
          <w:p>
            <w:pPr>
              <w:pStyle w:val="2"/>
              <w:keepNext w:val="0"/>
              <w:keepLines w:val="0"/>
              <w:pageBreakBefore w:val="0"/>
              <w:widowControl w:val="0"/>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2019年12月8日，洪河屯乡人民政府联合生态环境殷都分局进行了现场调查，情况如下：现场为两层楼房，二楼为大众浴池；一楼为绗棉加工部。</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现场检查时，大众浴池正在营业，现场未发现噪声大和异味现象。</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280" w:lineRule="exact"/>
              <w:ind w:firstLine="360" w:firstLineChars="200"/>
              <w:textAlignment w:val="auto"/>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一楼衍棉加工部全称安阳县洪河屯乡连庄王颂衍棉加工部，负责人王颂，营业执照编号：92410500MA41CFTKX2。现场未发现染坊及漂染设备，现场存有定型设备铁锟定型机三台，四头压缩转换电热一台。现场检查时，该加工部未生产，设备表面积尘明显，长期处于停产状态，现场未发现噪声和异味现象。</w:t>
            </w:r>
          </w:p>
          <w:p>
            <w:pPr>
              <w:keepNext w:val="0"/>
              <w:keepLines w:val="0"/>
              <w:pageBreakBefore w:val="0"/>
              <w:kinsoku/>
              <w:wordWrap/>
              <w:overflowPunct/>
              <w:topLinePunct w:val="0"/>
              <w:bidi w:val="0"/>
              <w:spacing w:line="280" w:lineRule="exact"/>
              <w:rPr>
                <w:rFonts w:hint="eastAsia" w:ascii="仿宋_GB2312" w:hAnsi="仿宋_GB2312" w:eastAsia="仿宋_GB2312" w:cs="仿宋_GB2312"/>
                <w:sz w:val="18"/>
                <w:szCs w:val="18"/>
              </w:rPr>
            </w:pPr>
          </w:p>
        </w:tc>
        <w:tc>
          <w:tcPr>
            <w:tcW w:w="1372"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不属实</w:t>
            </w:r>
          </w:p>
        </w:tc>
        <w:tc>
          <w:tcPr>
            <w:tcW w:w="30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由于该加工部未经有关部们审批，洪河屯乡人民政府责令其拆除设备，恢复原貌。现已拆除到位。今后，加强监管，防止类似问题出现。</w:t>
            </w:r>
          </w:p>
        </w:tc>
        <w:tc>
          <w:tcPr>
            <w:tcW w:w="705"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898"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567" w:type="dxa"/>
            <w:gridSpan w:val="2"/>
            <w:vAlign w:val="center"/>
          </w:tcPr>
          <w:p>
            <w:pPr>
              <w:keepNext w:val="0"/>
              <w:keepLines w:val="0"/>
              <w:pageBreakBefore w:val="0"/>
              <w:widowControl/>
              <w:suppressLineNumbers w:val="0"/>
              <w:kinsoku/>
              <w:wordWrap/>
              <w:overflowPunct/>
              <w:topLinePunct w:val="0"/>
              <w:bidi w:val="0"/>
              <w:spacing w:line="28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D410500000000201912080002</w:t>
            </w:r>
          </w:p>
        </w:tc>
        <w:tc>
          <w:tcPr>
            <w:tcW w:w="1874"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文峰区（安阳县）高庄乡大官庄村村西北角有一个防盗门加工厂晚上偷干，喷的涂料经过炉烤后味道十分难闻，影响居民生活。</w:t>
            </w:r>
          </w:p>
        </w:tc>
        <w:tc>
          <w:tcPr>
            <w:tcW w:w="4153" w:type="dxa"/>
            <w:vAlign w:val="center"/>
          </w:tcPr>
          <w:p>
            <w:pPr>
              <w:keepNext w:val="0"/>
              <w:keepLines w:val="0"/>
              <w:pageBreakBefore w:val="0"/>
              <w:kinsoku/>
              <w:wordWrap/>
              <w:overflowPunct/>
              <w:topLinePunct w:val="0"/>
              <w:bidi w:val="0"/>
              <w:spacing w:line="28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信访人反映问题</w:t>
            </w:r>
            <w:r>
              <w:rPr>
                <w:rFonts w:hint="eastAsia" w:ascii="仿宋_GB2312" w:hAnsi="仿宋_GB2312" w:eastAsia="仿宋_GB2312" w:cs="仿宋_GB2312"/>
                <w:color w:val="000000"/>
                <w:sz w:val="18"/>
                <w:szCs w:val="18"/>
                <w:lang w:eastAsia="zh-CN"/>
              </w:rPr>
              <w:t>不</w:t>
            </w:r>
            <w:r>
              <w:rPr>
                <w:rFonts w:hint="eastAsia" w:ascii="仿宋_GB2312" w:hAnsi="仿宋_GB2312" w:eastAsia="仿宋_GB2312" w:cs="仿宋_GB2312"/>
                <w:color w:val="000000"/>
                <w:sz w:val="18"/>
                <w:szCs w:val="18"/>
              </w:rPr>
              <w:t>属实。</w:t>
            </w:r>
            <w:r>
              <w:rPr>
                <w:rFonts w:hint="eastAsia" w:ascii="仿宋_GB2312" w:hAnsi="仿宋_GB2312" w:eastAsia="仿宋_GB2312" w:cs="仿宋_GB2312"/>
                <w:color w:val="000000"/>
                <w:sz w:val="18"/>
                <w:szCs w:val="18"/>
                <w:lang w:val="en-US" w:eastAsia="zh-CN"/>
              </w:rPr>
              <w:t>2019年12月8日晚22时，高庄镇政府工作人员到现场进行核查，</w:t>
            </w:r>
            <w:r>
              <w:rPr>
                <w:rFonts w:hint="eastAsia" w:ascii="仿宋_GB2312" w:hAnsi="仿宋_GB2312" w:eastAsia="仿宋_GB2312" w:cs="仿宋_GB2312"/>
                <w:i w:val="0"/>
                <w:color w:val="000000"/>
                <w:sz w:val="18"/>
                <w:szCs w:val="18"/>
                <w:u w:val="none"/>
              </w:rPr>
              <w:t>文峰区（安阳县）高庄乡大官</w:t>
            </w:r>
            <w:bookmarkStart w:id="2" w:name="_GoBack"/>
            <w:bookmarkEnd w:id="2"/>
            <w:r>
              <w:rPr>
                <w:rFonts w:hint="eastAsia" w:ascii="仿宋_GB2312" w:hAnsi="仿宋_GB2312" w:eastAsia="仿宋_GB2312" w:cs="仿宋_GB2312"/>
                <w:i w:val="0"/>
                <w:color w:val="000000"/>
                <w:sz w:val="18"/>
                <w:szCs w:val="18"/>
                <w:u w:val="none"/>
              </w:rPr>
              <w:t>庄村村西北角</w:t>
            </w:r>
            <w:r>
              <w:rPr>
                <w:rFonts w:hint="eastAsia" w:ascii="仿宋_GB2312" w:hAnsi="仿宋_GB2312" w:eastAsia="仿宋_GB2312" w:cs="仿宋_GB2312"/>
                <w:i w:val="0"/>
                <w:color w:val="000000"/>
                <w:sz w:val="18"/>
                <w:szCs w:val="18"/>
                <w:u w:val="none"/>
                <w:lang w:eastAsia="zh-CN"/>
              </w:rPr>
              <w:t>无</w:t>
            </w:r>
            <w:r>
              <w:rPr>
                <w:rFonts w:hint="eastAsia" w:ascii="仿宋_GB2312" w:hAnsi="仿宋_GB2312" w:eastAsia="仿宋_GB2312" w:cs="仿宋_GB2312"/>
                <w:i w:val="0"/>
                <w:color w:val="000000"/>
                <w:sz w:val="18"/>
                <w:szCs w:val="18"/>
                <w:u w:val="none"/>
              </w:rPr>
              <w:t>防盗门</w:t>
            </w:r>
            <w:r>
              <w:rPr>
                <w:rFonts w:hint="eastAsia" w:ascii="仿宋_GB2312" w:hAnsi="仿宋_GB2312" w:eastAsia="仿宋_GB2312" w:cs="仿宋_GB2312"/>
                <w:i w:val="0"/>
                <w:color w:val="000000"/>
                <w:sz w:val="18"/>
                <w:szCs w:val="18"/>
                <w:u w:val="none"/>
                <w:lang w:eastAsia="zh-CN"/>
              </w:rPr>
              <w:t>加工厂，不存在喷涂现象。该处是原来村西北角的一家防盗门销售和售后维修门市，无喷漆。镇政府于</w:t>
            </w:r>
            <w:r>
              <w:rPr>
                <w:rFonts w:hint="eastAsia" w:ascii="仿宋_GB2312" w:hAnsi="仿宋_GB2312" w:eastAsia="仿宋_GB2312" w:cs="仿宋_GB2312"/>
                <w:i w:val="0"/>
                <w:color w:val="000000"/>
                <w:sz w:val="18"/>
                <w:szCs w:val="18"/>
                <w:u w:val="none"/>
                <w:lang w:val="en-US" w:eastAsia="zh-CN"/>
              </w:rPr>
              <w:t>2019年10月18日对其进行了断电处理，</w:t>
            </w:r>
            <w:r>
              <w:rPr>
                <w:rFonts w:hint="eastAsia" w:ascii="仿宋_GB2312" w:hAnsi="仿宋_GB2312" w:eastAsia="仿宋_GB2312" w:cs="仿宋_GB2312"/>
                <w:i w:val="0"/>
                <w:color w:val="000000"/>
                <w:sz w:val="18"/>
                <w:szCs w:val="18"/>
                <w:u w:val="none"/>
                <w:lang w:eastAsia="zh-CN"/>
              </w:rPr>
              <w:t>并</w:t>
            </w:r>
            <w:r>
              <w:rPr>
                <w:rFonts w:hint="eastAsia" w:ascii="仿宋_GB2312" w:hAnsi="仿宋_GB2312" w:eastAsia="仿宋_GB2312" w:cs="仿宋_GB2312"/>
                <w:color w:val="000000"/>
                <w:sz w:val="18"/>
                <w:szCs w:val="18"/>
                <w:lang w:eastAsia="zh-CN"/>
              </w:rPr>
              <w:t>对大官村支书孙瑞平进行了诫勉谈话</w:t>
            </w:r>
            <w:r>
              <w:rPr>
                <w:rFonts w:hint="eastAsia" w:ascii="仿宋_GB2312" w:hAnsi="仿宋_GB2312" w:eastAsia="仿宋_GB2312" w:cs="仿宋_GB2312"/>
                <w:color w:val="000000"/>
                <w:sz w:val="18"/>
                <w:szCs w:val="18"/>
                <w:lang w:val="en-US" w:eastAsia="zh-CN"/>
              </w:rPr>
              <w:t>。</w:t>
            </w:r>
            <w:r>
              <w:rPr>
                <w:rFonts w:hint="eastAsia" w:ascii="仿宋_GB2312" w:hAnsi="仿宋_GB2312" w:eastAsia="仿宋_GB2312" w:cs="仿宋_GB2312"/>
                <w:i w:val="0"/>
                <w:color w:val="000000"/>
                <w:sz w:val="18"/>
                <w:szCs w:val="18"/>
                <w:u w:val="none"/>
                <w:lang w:eastAsia="zh-CN"/>
              </w:rPr>
              <w:t>断电后一直无任何经营和维修现象。截止</w:t>
            </w:r>
            <w:r>
              <w:rPr>
                <w:rFonts w:hint="eastAsia" w:ascii="仿宋_GB2312" w:hAnsi="仿宋_GB2312" w:eastAsia="仿宋_GB2312" w:cs="仿宋_GB2312"/>
                <w:i w:val="0"/>
                <w:color w:val="000000"/>
                <w:sz w:val="18"/>
                <w:szCs w:val="18"/>
                <w:u w:val="none"/>
                <w:lang w:val="en-US" w:eastAsia="zh-CN"/>
              </w:rPr>
              <w:t>11月30日全部清理到位。</w:t>
            </w:r>
          </w:p>
        </w:tc>
        <w:tc>
          <w:tcPr>
            <w:tcW w:w="1372"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不属实</w:t>
            </w:r>
          </w:p>
        </w:tc>
        <w:tc>
          <w:tcPr>
            <w:tcW w:w="3039" w:type="dxa"/>
            <w:vAlign w:val="center"/>
          </w:tcPr>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高庄镇政府及有关部门将加大对该处的督查、监管力度，防止问题反弹。</w:t>
            </w:r>
          </w:p>
        </w:tc>
        <w:tc>
          <w:tcPr>
            <w:tcW w:w="705"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8"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1567" w:type="dxa"/>
            <w:gridSpan w:val="2"/>
            <w:vAlign w:val="center"/>
          </w:tcPr>
          <w:p>
            <w:pPr>
              <w:keepNext w:val="0"/>
              <w:keepLines w:val="0"/>
              <w:pageBreakBefore w:val="0"/>
              <w:widowControl/>
              <w:suppressLineNumbers w:val="0"/>
              <w:kinsoku/>
              <w:wordWrap/>
              <w:overflowPunct/>
              <w:topLinePunct w:val="0"/>
              <w:bidi w:val="0"/>
              <w:spacing w:line="28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D410500000000201912080001</w:t>
            </w:r>
          </w:p>
        </w:tc>
        <w:tc>
          <w:tcPr>
            <w:tcW w:w="1874" w:type="dxa"/>
            <w:vAlign w:val="center"/>
          </w:tcPr>
          <w:p>
            <w:pPr>
              <w:keepNext w:val="0"/>
              <w:keepLines w:val="0"/>
              <w:pageBreakBefore w:val="0"/>
              <w:widowControl/>
              <w:suppressLineNumbers w:val="0"/>
              <w:kinsoku/>
              <w:wordWrap/>
              <w:overflowPunct/>
              <w:topLinePunct w:val="0"/>
              <w:bidi w:val="0"/>
              <w:spacing w:line="280" w:lineRule="exact"/>
              <w:jc w:val="left"/>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i w:val="0"/>
                <w:color w:val="000000"/>
                <w:kern w:val="0"/>
                <w:sz w:val="18"/>
                <w:szCs w:val="18"/>
                <w:u w:val="none"/>
                <w:lang w:val="en-US" w:eastAsia="zh-CN" w:bidi="ar"/>
              </w:rPr>
              <w:t>殷都区西郊乡丰安村东头老纸厂院内有一水渣加工厂有非道路机械倒水渣，平常灰尘较大，有时候干到夜里12点之后噪音特别大，离居民区特别近。</w:t>
            </w:r>
          </w:p>
        </w:tc>
        <w:tc>
          <w:tcPr>
            <w:tcW w:w="415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641"/>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经调查，反映问题</w:t>
            </w:r>
            <w:r>
              <w:rPr>
                <w:rFonts w:hint="eastAsia" w:ascii="仿宋_GB2312" w:hAnsi="仿宋_GB2312" w:eastAsia="仿宋_GB2312" w:cs="仿宋_GB2312"/>
                <w:sz w:val="18"/>
                <w:szCs w:val="18"/>
                <w:lang w:eastAsia="zh-CN"/>
              </w:rPr>
              <w:t>部分</w:t>
            </w:r>
            <w:r>
              <w:rPr>
                <w:rFonts w:hint="eastAsia" w:ascii="仿宋_GB2312" w:hAnsi="仿宋_GB2312" w:eastAsia="仿宋_GB2312" w:cs="仿宋_GB2312"/>
                <w:sz w:val="18"/>
                <w:szCs w:val="18"/>
              </w:rPr>
              <w:t>属实。</w:t>
            </w:r>
            <w:r>
              <w:rPr>
                <w:rFonts w:hint="eastAsia" w:ascii="仿宋_GB2312" w:hAnsi="仿宋_GB2312" w:eastAsia="仿宋_GB2312" w:cs="仿宋_GB2312"/>
                <w:sz w:val="18"/>
                <w:szCs w:val="18"/>
                <w:lang w:val="en-US" w:eastAsia="zh-CN"/>
              </w:rPr>
              <w:t>2019年12月9日，</w:t>
            </w:r>
            <w:r>
              <w:rPr>
                <w:rFonts w:hint="eastAsia" w:ascii="仿宋_GB2312" w:hAnsi="仿宋_GB2312" w:eastAsia="仿宋_GB2312" w:cs="仿宋_GB2312"/>
                <w:sz w:val="18"/>
                <w:szCs w:val="18"/>
                <w:lang w:eastAsia="zh-CN"/>
              </w:rPr>
              <w:t>西郊乡政府联合生态环境殷都分局调查，反映“水渣加工厂”位于</w:t>
            </w:r>
            <w:r>
              <w:rPr>
                <w:rFonts w:hint="eastAsia" w:ascii="仿宋_GB2312" w:hAnsi="仿宋_GB2312" w:eastAsia="仿宋_GB2312" w:cs="仿宋_GB2312"/>
                <w:sz w:val="18"/>
                <w:szCs w:val="18"/>
              </w:rPr>
              <w:t>西郊乡丰安村东头</w:t>
            </w:r>
            <w:r>
              <w:rPr>
                <w:rFonts w:hint="eastAsia" w:ascii="仿宋_GB2312" w:hAnsi="仿宋_GB2312" w:eastAsia="仿宋_GB2312" w:cs="仿宋_GB2312"/>
                <w:sz w:val="18"/>
                <w:szCs w:val="18"/>
                <w:lang w:eastAsia="zh-CN"/>
              </w:rPr>
              <w:t>老纸厂院内，老纸厂为倒闭企业，现该厂院为空院落，四周附近无居民居住。</w:t>
            </w:r>
            <w:r>
              <w:rPr>
                <w:rFonts w:hint="eastAsia" w:ascii="仿宋_GB2312" w:hAnsi="仿宋_GB2312" w:eastAsia="仿宋_GB2312" w:cs="仿宋_GB2312"/>
                <w:sz w:val="18"/>
                <w:szCs w:val="18"/>
                <w:lang w:val="en-US" w:eastAsia="zh-CN"/>
              </w:rPr>
              <w:t>现场检查时，厂院内仅存有少量水渣和一辆贴有绿标的装载机，装载机现场未进行作业，水渣用抑尘网覆盖到位，厂院区地面全部硬化，院内无加工生产设备。反映厂院内存有水渣的情况属实。</w:t>
            </w:r>
          </w:p>
          <w:p>
            <w:pPr>
              <w:keepNext w:val="0"/>
              <w:keepLines w:val="0"/>
              <w:pageBreakBefore w:val="0"/>
              <w:widowControl w:val="0"/>
              <w:kinsoku/>
              <w:wordWrap/>
              <w:overflowPunct/>
              <w:topLinePunct w:val="0"/>
              <w:autoSpaceDE/>
              <w:autoSpaceDN/>
              <w:bidi w:val="0"/>
              <w:adjustRightInd/>
              <w:snapToGrid/>
              <w:spacing w:line="280" w:lineRule="exact"/>
              <w:ind w:firstLine="641"/>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因厂院内无加工生产设备，日常夜查过程中和现场检查时，也未发现该厂院加工水渣，故反映夜间倒水渣的情况不属实。</w:t>
            </w:r>
          </w:p>
          <w:p>
            <w:pPr>
              <w:keepNext w:val="0"/>
              <w:keepLines w:val="0"/>
              <w:pageBreakBefore w:val="0"/>
              <w:widowControl/>
              <w:numPr>
                <w:ilvl w:val="0"/>
                <w:numId w:val="0"/>
              </w:numPr>
              <w:kinsoku/>
              <w:wordWrap/>
              <w:overflowPunct/>
              <w:topLinePunct w:val="0"/>
              <w:bidi w:val="0"/>
              <w:snapToGrid w:val="0"/>
              <w:spacing w:line="280" w:lineRule="exact"/>
              <w:jc w:val="left"/>
              <w:rPr>
                <w:rFonts w:hint="eastAsia" w:ascii="仿宋_GB2312" w:hAnsi="仿宋_GB2312" w:eastAsia="仿宋_GB2312" w:cs="仿宋_GB2312"/>
                <w:sz w:val="18"/>
                <w:szCs w:val="18"/>
                <w:lang w:eastAsia="zh-CN"/>
              </w:rPr>
            </w:pPr>
          </w:p>
        </w:tc>
        <w:tc>
          <w:tcPr>
            <w:tcW w:w="1372"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部分属实</w:t>
            </w:r>
          </w:p>
        </w:tc>
        <w:tc>
          <w:tcPr>
            <w:tcW w:w="3039" w:type="dxa"/>
            <w:vAlign w:val="center"/>
          </w:tcPr>
          <w:p>
            <w:pPr>
              <w:keepNext w:val="0"/>
              <w:keepLines w:val="0"/>
              <w:pageBreakBefore w:val="0"/>
              <w:widowControl/>
              <w:kinsoku/>
              <w:wordWrap/>
              <w:overflowPunct/>
              <w:topLinePunct w:val="0"/>
              <w:bidi w:val="0"/>
              <w:snapToGrid w:val="0"/>
              <w:spacing w:line="28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殷都区</w:t>
            </w:r>
            <w:r>
              <w:rPr>
                <w:rFonts w:hint="eastAsia" w:ascii="仿宋_GB2312" w:hAnsi="仿宋_GB2312" w:eastAsia="仿宋_GB2312" w:cs="仿宋_GB2312"/>
                <w:sz w:val="18"/>
                <w:szCs w:val="18"/>
                <w:lang w:eastAsia="zh-CN"/>
              </w:rPr>
              <w:t>已要求西郊乡人民政府立即清理水渣，现已清理到位。同时，要求该院落负责人加强日常管理，增加厂区地面的日常清扫保洁、洒水频次，保持厂区路面湿润，减少扬尘</w:t>
            </w:r>
            <w:r>
              <w:rPr>
                <w:rFonts w:hint="eastAsia" w:ascii="仿宋_GB2312" w:hAnsi="仿宋_GB2312" w:eastAsia="仿宋_GB2312" w:cs="仿宋_GB2312"/>
                <w:sz w:val="18"/>
                <w:szCs w:val="18"/>
                <w:lang w:val="en-US" w:eastAsia="zh-CN"/>
              </w:rPr>
              <w:t>污染。今后，加强监管，防止类似问题出现。</w:t>
            </w:r>
          </w:p>
        </w:tc>
        <w:tc>
          <w:tcPr>
            <w:tcW w:w="705" w:type="dxa"/>
            <w:vAlign w:val="center"/>
          </w:tcPr>
          <w:p>
            <w:pPr>
              <w:keepNext w:val="0"/>
              <w:keepLines w:val="0"/>
              <w:pageBreakBefore w:val="0"/>
              <w:widowControl/>
              <w:kinsoku/>
              <w:wordWrap/>
              <w:overflowPunct/>
              <w:topLinePunct w:val="0"/>
              <w:bidi w:val="0"/>
              <w:snapToGrid w:val="0"/>
              <w:spacing w:line="280" w:lineRule="exact"/>
              <w:jc w:val="center"/>
              <w:rPr>
                <w:rFonts w:hint="eastAsia" w:ascii="仿宋_GB2312" w:hAnsi="仿宋_GB2312" w:eastAsia="仿宋_GB2312" w:cs="仿宋_GB2312"/>
                <w:kern w:val="0"/>
                <w:sz w:val="18"/>
                <w:szCs w:val="18"/>
              </w:rPr>
            </w:pPr>
          </w:p>
        </w:tc>
      </w:tr>
    </w:tbl>
    <w:p>
      <w:pPr>
        <w:keepNext w:val="0"/>
        <w:keepLines w:val="0"/>
        <w:pageBreakBefore w:val="0"/>
        <w:kinsoku/>
        <w:wordWrap/>
        <w:overflowPunct/>
        <w:topLinePunct w:val="0"/>
        <w:bidi w:val="0"/>
        <w:spacing w:line="280" w:lineRule="exact"/>
        <w:jc w:val="left"/>
        <w:rPr>
          <w:rFonts w:hint="eastAsia" w:ascii="仿宋_GB2312" w:hAnsi="仿宋_GB2312" w:eastAsia="仿宋_GB2312" w:cs="仿宋_GB2312"/>
          <w:bCs/>
          <w:sz w:val="18"/>
          <w:szCs w:val="18"/>
        </w:rPr>
      </w:pPr>
    </w:p>
    <w:p>
      <w:pPr>
        <w:keepNext w:val="0"/>
        <w:keepLines w:val="0"/>
        <w:pageBreakBefore w:val="0"/>
        <w:kinsoku/>
        <w:wordWrap/>
        <w:overflowPunct/>
        <w:topLinePunct w:val="0"/>
        <w:bidi w:val="0"/>
        <w:spacing w:line="280" w:lineRule="exact"/>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6"/>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tabs>
                <w:tab w:val="left" w:pos="268"/>
              </w:tabs>
              <w:jc w:val="center"/>
              <w:rPr>
                <w:rFonts w:hint="eastAsia" w:ascii="Times New Roman" w:hAnsi="Times New Roman" w:eastAsia="宋体" w:cs="Times New Roman"/>
                <w:kern w:val="0"/>
                <w:szCs w:val="21"/>
                <w:lang w:eastAsia="zh-CN"/>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2</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3</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5</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w:t>
            </w: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6"/>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黑体" w:cs="Times New Roman"/>
          <w:bCs/>
          <w:sz w:val="32"/>
          <w:szCs w:val="32"/>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widowControl/>
        <w:jc w:val="left"/>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889A79"/>
    <w:multiLevelType w:val="singleLevel"/>
    <w:tmpl w:val="B8889A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6A57"/>
    <w:rsid w:val="0C4D5050"/>
    <w:rsid w:val="0CF55992"/>
    <w:rsid w:val="0CF564FC"/>
    <w:rsid w:val="119816E4"/>
    <w:rsid w:val="135E2938"/>
    <w:rsid w:val="1B973147"/>
    <w:rsid w:val="1BC166FA"/>
    <w:rsid w:val="1CCF3841"/>
    <w:rsid w:val="1D3F14BE"/>
    <w:rsid w:val="1D7D07E0"/>
    <w:rsid w:val="1E9256FA"/>
    <w:rsid w:val="1FC03058"/>
    <w:rsid w:val="24473552"/>
    <w:rsid w:val="24BA396D"/>
    <w:rsid w:val="26E950D3"/>
    <w:rsid w:val="29E50B2C"/>
    <w:rsid w:val="2A674E2E"/>
    <w:rsid w:val="2B42763A"/>
    <w:rsid w:val="2FFC3909"/>
    <w:rsid w:val="30093F6F"/>
    <w:rsid w:val="38F85E89"/>
    <w:rsid w:val="3DB63A38"/>
    <w:rsid w:val="3F1E4625"/>
    <w:rsid w:val="42E64E7C"/>
    <w:rsid w:val="48125B55"/>
    <w:rsid w:val="4C6C12EA"/>
    <w:rsid w:val="507762E6"/>
    <w:rsid w:val="515C3310"/>
    <w:rsid w:val="5589444E"/>
    <w:rsid w:val="576050AA"/>
    <w:rsid w:val="5A4E7C73"/>
    <w:rsid w:val="5DE402D7"/>
    <w:rsid w:val="5E8030F2"/>
    <w:rsid w:val="5EA21E45"/>
    <w:rsid w:val="63B570C8"/>
    <w:rsid w:val="654E26BD"/>
    <w:rsid w:val="66DC4655"/>
    <w:rsid w:val="68324835"/>
    <w:rsid w:val="68904A19"/>
    <w:rsid w:val="6BDC1D79"/>
    <w:rsid w:val="71B323A1"/>
    <w:rsid w:val="743923A1"/>
    <w:rsid w:val="750B25BA"/>
    <w:rsid w:val="77FA718D"/>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unhideWhenUsed/>
    <w:qFormat/>
    <w:uiPriority w:val="99"/>
    <w:pPr>
      <w:spacing w:line="520" w:lineRule="exact"/>
      <w:ind w:firstLine="200" w:firstLineChars="200"/>
    </w:pPr>
    <w:rPr>
      <w:rFonts w:ascii="宋体"/>
      <w:sz w:val="28"/>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customStyle="1" w:styleId="8">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2019-12-12T00:40:02Z</cp:lastPrinted>
  <dcterms:modified xsi:type="dcterms:W3CDTF">2019-12-12T00:41:14Z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