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Autospacing="0" w:afterAutospacing="0" w:line="700" w:lineRule="exact"/>
        <w:ind w:left="0" w:leftChars="0" w:right="0" w:firstLine="0" w:firstLineChars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pacing w:val="4"/>
          <w:w w:val="97"/>
          <w:kern w:val="2"/>
          <w:sz w:val="40"/>
          <w:szCs w:val="40"/>
          <w:lang w:val="en-US" w:eastAsia="zh-CN" w:bidi="ar-SA"/>
        </w:rPr>
      </w:pPr>
      <w:r>
        <w:rPr>
          <w:rFonts w:hint="eastAsia" w:ascii="文星标宋" w:hAnsi="文星标宋" w:eastAsia="文星标宋" w:cs="文星标宋"/>
          <w:b w:val="0"/>
          <w:bCs w:val="0"/>
          <w:spacing w:val="4"/>
          <w:w w:val="97"/>
          <w:kern w:val="2"/>
          <w:sz w:val="40"/>
          <w:szCs w:val="40"/>
          <w:lang w:val="en-US" w:eastAsia="zh-CN" w:bidi="ar-SA"/>
        </w:rPr>
        <w:t>安阳市第四次全国经济普查公报（第七号）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</w:pP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  <w:t>──分区域单位和从业人员情况</w:t>
      </w:r>
    </w:p>
    <w:p>
      <w:pPr>
        <w:widowControl w:val="0"/>
        <w:wordWrap/>
        <w:adjustRightInd/>
        <w:snapToGrid/>
        <w:spacing w:line="2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</w:pP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  <w:lang w:eastAsia="zh-CN"/>
        </w:rPr>
        <w:t>安阳市</w:t>
      </w: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  <w:t>统计局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  <w:lang w:eastAsia="zh-CN"/>
        </w:rPr>
        <w:t>安阳市</w:t>
      </w: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  <w:t>第四次全国经济普查领导小组办公室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  <w:t>2020年</w:t>
      </w: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  <w:lang w:val="en-US" w:eastAsia="zh-CN"/>
        </w:rPr>
        <w:t xml:space="preserve">12 </w:t>
      </w:r>
      <w:r>
        <w:rPr>
          <w:rFonts w:hint="eastAsia" w:ascii="楷体_GB2312" w:hAnsi="楷体_GB2312" w:eastAsia="楷体_GB2312" w:cs="楷体_GB2312"/>
          <w:spacing w:val="4"/>
          <w:w w:val="97"/>
          <w:sz w:val="32"/>
          <w:szCs w:val="32"/>
        </w:rPr>
        <w:t>日</w:t>
      </w:r>
    </w:p>
    <w:p>
      <w:pPr>
        <w:pStyle w:val="2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590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eastAsia="zh-CN"/>
        </w:rPr>
        <w:t>安阳市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第四次全国经济普查结果，现将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各县（市、区）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的单位和从业人员基本情况公布如下：</w:t>
      </w:r>
    </w:p>
    <w:p>
      <w:pPr>
        <w:spacing w:line="590" w:lineRule="exact"/>
        <w:ind w:firstLine="636" w:firstLineChars="200"/>
        <w:rPr>
          <w:rFonts w:hint="eastAsia" w:ascii="黑体" w:hAnsi="黑体" w:eastAsia="黑体" w:cs="黑体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w w:val="97"/>
          <w:kern w:val="0"/>
          <w:sz w:val="32"/>
          <w:szCs w:val="32"/>
        </w:rPr>
        <w:t>一、单位基本情况</w:t>
      </w:r>
    </w:p>
    <w:p>
      <w:pPr>
        <w:spacing w:line="590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2018年末，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共有从事第二产业和第三产业活动的法人单位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53875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个。位居前三位的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是：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滑县9932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个，占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18.4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林州市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8820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个，占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16.4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文峰区（高新区）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8172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个，占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15.2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%。</w:t>
      </w:r>
    </w:p>
    <w:p>
      <w:pPr>
        <w:spacing w:line="590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县（市、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分组的单位情况详见表7-1</w:t>
      </w:r>
    </w:p>
    <w:tbl>
      <w:tblPr>
        <w:tblStyle w:val="11"/>
        <w:tblW w:w="884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1459"/>
        <w:gridCol w:w="1454"/>
        <w:gridCol w:w="1459"/>
        <w:gridCol w:w="14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845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ind w:left="57" w:right="57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7-1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　按县（市、区）</w:t>
            </w:r>
            <w:r>
              <w:rPr>
                <w:b/>
                <w:bCs/>
                <w:color w:val="000000"/>
                <w:kern w:val="0"/>
                <w:sz w:val="24"/>
              </w:rPr>
              <w:t>分组的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法人</w:t>
            </w:r>
            <w:r>
              <w:rPr>
                <w:b/>
                <w:bCs/>
                <w:color w:val="000000"/>
                <w:kern w:val="0"/>
                <w:sz w:val="24"/>
              </w:rPr>
              <w:t>单位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和</w:t>
            </w:r>
            <w:r>
              <w:rPr>
                <w:b/>
                <w:bCs/>
                <w:color w:val="000000"/>
                <w:kern w:val="0"/>
                <w:sz w:val="24"/>
              </w:rPr>
              <w:t>产业活动单位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3011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right="57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法人单位</w:t>
            </w:r>
          </w:p>
        </w:tc>
        <w:tc>
          <w:tcPr>
            <w:tcW w:w="29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产业活动单位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30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数量(个)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比重(%)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数量(个)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比重(%)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333333"/>
                <w:sz w:val="21"/>
                <w:u w:val="none"/>
                <w:lang w:eastAsia="zh-CN"/>
              </w:rPr>
              <w:t>合  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53875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100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61370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100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 xml:space="preserve"> 市辖区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13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 xml:space="preserve">0.0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41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 xml:space="preserve">0.1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文峰区（高新区）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8172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15.2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9070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14.8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北关区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4901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9.1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5356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8.7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殷都区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6980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13.0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7750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12.6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龙安区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3898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7.2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4075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6.6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林州市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8820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16.4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10381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16.9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安阳县（示范区）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2747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5.1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3206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5.2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汤阴县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4315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8.0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5226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8.5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滑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县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9932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18.4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11211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18.3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211D1E"/>
                <w:kern w:val="0"/>
                <w:szCs w:val="21"/>
                <w:lang w:eastAsia="zh-CN"/>
              </w:rPr>
              <w:t>内黄县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atLeast"/>
              <w:ind w:left="57" w:right="57"/>
              <w:jc w:val="right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211D1E"/>
                <w:kern w:val="0"/>
                <w:szCs w:val="21"/>
                <w:lang w:eastAsia="zh-CN"/>
              </w:rPr>
              <w:t>4097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atLeast"/>
              <w:ind w:left="57" w:right="57"/>
              <w:jc w:val="right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211D1E"/>
                <w:kern w:val="0"/>
                <w:szCs w:val="21"/>
                <w:lang w:eastAsia="zh-CN"/>
              </w:rPr>
              <w:t xml:space="preserve">7.6 </w:t>
            </w:r>
          </w:p>
        </w:tc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240" w:lineRule="atLeast"/>
              <w:ind w:left="57" w:right="57"/>
              <w:jc w:val="right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211D1E"/>
                <w:kern w:val="0"/>
                <w:szCs w:val="21"/>
                <w:lang w:eastAsia="zh-CN"/>
              </w:rPr>
              <w:t>5054</w:t>
            </w:r>
          </w:p>
        </w:tc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extDirection w:val="lrTb"/>
            <w:vAlign w:val="center"/>
          </w:tcPr>
          <w:p>
            <w:pPr>
              <w:widowControl/>
              <w:spacing w:line="240" w:lineRule="atLeast"/>
              <w:ind w:left="57" w:right="57"/>
              <w:jc w:val="right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cs="宋体"/>
                <w:color w:val="211D1E"/>
                <w:kern w:val="0"/>
                <w:szCs w:val="21"/>
                <w:lang w:eastAsia="zh-CN"/>
              </w:rPr>
              <w:t xml:space="preserve">8.2 </w:t>
            </w:r>
          </w:p>
        </w:tc>
      </w:tr>
    </w:tbl>
    <w:p>
      <w:pPr>
        <w:spacing w:line="590" w:lineRule="exact"/>
        <w:ind w:firstLine="636" w:firstLineChars="200"/>
        <w:rPr>
          <w:rFonts w:hint="eastAsia" w:ascii="黑体" w:hAnsi="黑体" w:eastAsia="黑体" w:cs="黑体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w w:val="97"/>
          <w:kern w:val="0"/>
          <w:sz w:val="32"/>
          <w:szCs w:val="32"/>
        </w:rPr>
        <w:t>二、从业人员</w:t>
      </w:r>
    </w:p>
    <w:p>
      <w:pPr>
        <w:spacing w:line="590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2018年末，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eastAsia="zh-CN"/>
        </w:rPr>
        <w:t>全市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第二产业和第三产业法人单位从业人员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105.81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万人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位居前三位的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是：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林州市32.67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万人，占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30.9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滑县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17.70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万人，占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16.7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文峰区（高新区）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12.51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万人，占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sz w:val="32"/>
          <w:szCs w:val="32"/>
          <w:lang w:val="en-US" w:eastAsia="zh-CN"/>
        </w:rPr>
        <w:t>11.8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%。</w:t>
      </w:r>
    </w:p>
    <w:p>
      <w:pPr>
        <w:spacing w:line="590" w:lineRule="exact"/>
        <w:ind w:firstLine="636" w:firstLineChars="200"/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县（市、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4"/>
          <w:w w:val="97"/>
          <w:kern w:val="0"/>
          <w:sz w:val="32"/>
          <w:szCs w:val="32"/>
        </w:rPr>
        <w:t>分组的法人单位从业人员情况详见表7-2。</w:t>
      </w:r>
    </w:p>
    <w:tbl>
      <w:tblPr>
        <w:tblStyle w:val="11"/>
        <w:tblW w:w="884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0"/>
        <w:gridCol w:w="2914"/>
        <w:gridCol w:w="29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ind w:left="57" w:right="57"/>
              <w:jc w:val="center"/>
              <w:rPr>
                <w:rFonts w:ascii="宋体" w:hAnsi="宋体" w:cs="宋体"/>
                <w:b/>
                <w:bCs/>
                <w:color w:val="211D1E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211D1E"/>
                <w:kern w:val="0"/>
                <w:sz w:val="24"/>
              </w:rPr>
              <w:t>表</w:t>
            </w:r>
            <w:r>
              <w:rPr>
                <w:rFonts w:hint="eastAsia" w:ascii="宋体" w:hAnsi="宋体" w:eastAsia="宋体" w:cs="宋体"/>
                <w:b/>
                <w:bCs/>
                <w:color w:val="211D1E"/>
                <w:kern w:val="0"/>
                <w:sz w:val="24"/>
              </w:rPr>
              <w:t>7-2</w:t>
            </w:r>
            <w:r>
              <w:rPr>
                <w:rFonts w:hint="eastAsia" w:ascii="宋体" w:hAnsi="宋体" w:cs="宋体"/>
                <w:b/>
                <w:bCs/>
                <w:color w:val="211D1E"/>
                <w:kern w:val="0"/>
                <w:sz w:val="24"/>
              </w:rPr>
              <w:t>　按县（市、区）分组的法人单位从业人员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0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法人单位从业人员</w:t>
            </w:r>
          </w:p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292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0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9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tLeast"/>
              <w:ind w:left="57" w:right="5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其中:女性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333333"/>
                <w:sz w:val="21"/>
                <w:u w:val="none"/>
                <w:lang w:eastAsia="zh-CN"/>
              </w:rPr>
              <w:t>合  计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1058087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i w:val="0"/>
                <w:color w:val="000000"/>
                <w:sz w:val="21"/>
                <w:u w:val="none"/>
                <w:lang w:eastAsia="zh-CN"/>
              </w:rPr>
              <w:t>342548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 xml:space="preserve"> 市辖区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36042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9847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文峰区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(高新区)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125128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49762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北关区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87652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26145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211D1E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殷都区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90133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30912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龙安区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35700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13195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林州市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326707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71729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安阳县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br w:type="textWrapping"/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(示范区)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46671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top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14277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汤阴县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63773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25742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滑</w:t>
            </w:r>
            <w:r>
              <w:rPr>
                <w:rFonts w:hint="eastAsia" w:ascii="宋体" w:hAnsi="宋体"/>
                <w:b w:val="0"/>
                <w:i w:val="0"/>
                <w:color w:val="000000"/>
                <w:sz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县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177025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72144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10" w:type="dxa"/>
            <w:tcBorders>
              <w:top w:val="nil"/>
              <w:left w:val="nil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内黄县</w:t>
            </w:r>
          </w:p>
        </w:tc>
        <w:tc>
          <w:tcPr>
            <w:tcW w:w="29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69256</w:t>
            </w:r>
          </w:p>
        </w:tc>
        <w:tc>
          <w:tcPr>
            <w:tcW w:w="2921" w:type="dxa"/>
            <w:tcBorders>
              <w:top w:val="nil"/>
              <w:left w:val="single" w:color="auto" w:sz="4" w:space="0"/>
              <w:bottom w:val="nil"/>
              <w:right w:val="nil"/>
            </w:tcBorders>
            <w:textDirection w:val="lrTb"/>
            <w:vAlign w:val="center"/>
          </w:tcPr>
          <w:p>
            <w:pPr>
              <w:autoSpaceDN w:val="0"/>
              <w:jc w:val="righ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宋体" w:hAnsi="宋体" w:eastAsia="宋体"/>
                <w:b w:val="0"/>
                <w:i w:val="0"/>
                <w:color w:val="000000"/>
                <w:sz w:val="21"/>
                <w:u w:val="none"/>
                <w:lang w:eastAsia="zh-CN"/>
              </w:rPr>
              <w:t>28795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845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222"/>
              </w:tabs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注：</w:t>
            </w: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  <w:lang w:val="en-US" w:eastAsia="zh-CN"/>
              </w:rPr>
              <w:t>本表</w:t>
            </w: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数据未包含铁路、保监、证券、电力、中烟等部门数据。</w:t>
            </w:r>
          </w:p>
        </w:tc>
      </w:tr>
    </w:tbl>
    <w:p>
      <w:pPr>
        <w:pStyle w:val="2"/>
        <w:rPr>
          <w:rFonts w:hint="eastAsia"/>
        </w:rPr>
      </w:pPr>
    </w:p>
    <w:p>
      <w:pPr>
        <w:spacing w:line="520" w:lineRule="exact"/>
        <w:ind w:firstLine="562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</w:rPr>
        <w:t>注释：</w:t>
      </w:r>
    </w:p>
    <w:p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28"/>
        </w:rPr>
        <w:t>[1]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eastAsia="zh-CN"/>
        </w:rPr>
        <w:t>本公报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中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全市合计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数据包含省直管县（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  <w:lang w:val="en-US" w:eastAsia="zh-CN"/>
        </w:rPr>
        <w:t>滑县</w:t>
      </w:r>
      <w:r>
        <w:rPr>
          <w:rFonts w:hint="eastAsia" w:ascii="楷体_GB2312" w:hAnsi="楷体_GB2312" w:eastAsia="楷体_GB2312" w:cs="楷体_GB2312"/>
          <w:color w:val="auto"/>
          <w:kern w:val="0"/>
          <w:sz w:val="28"/>
          <w:szCs w:val="28"/>
        </w:rPr>
        <w:t>）数据。</w:t>
      </w:r>
    </w:p>
    <w:p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/>
          <w:kern w:val="0"/>
          <w:sz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</w:rPr>
        <w:t>[2]表中的合计数和部分计算数据因小数取舍而产生的误差，均未作机械调整。</w:t>
      </w:r>
    </w:p>
    <w:p>
      <w:pPr>
        <w:widowControl w:val="0"/>
        <w:wordWrap/>
        <w:adjustRightInd/>
        <w:snapToGrid/>
        <w:spacing w:beforeAutospacing="0" w:afterAutospacing="0" w:line="590" w:lineRule="exact"/>
        <w:ind w:left="0" w:leftChars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spacing w:val="4"/>
          <w:w w:val="97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701" w:left="1531" w:header="851" w:footer="130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 w:left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0F4179F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iPriority w:val="0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bCs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 Char"/>
    <w:basedOn w:val="1"/>
    <w:link w:val="7"/>
    <w:qFormat/>
    <w:uiPriority w:val="0"/>
    <w:pPr>
      <w:spacing w:line="360" w:lineRule="auto"/>
    </w:p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Body Text First Indent1"/>
    <w:basedOn w:val="3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2020-01-10T02:04:00Z</dcterms:created>
  <dc:creator>陈冰</dc:creator>
  <cp:lastModifiedBy>hp</cp:lastModifiedBy>
  <cp:lastPrinted>2020-06-11T07:52:00Z</cp:lastPrinted>
  <dcterms:modified xsi:type="dcterms:W3CDTF">2020-06-11T08:45:52Z</dcterms:modified>
  <dc:title>河南省第四次全国经济普查取得重要成果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