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kern w:val="0"/>
          <w:sz w:val="44"/>
          <w:szCs w:val="44"/>
          <w:lang w:val="en-US" w:eastAsia="zh-CN" w:bidi="ar"/>
        </w:rPr>
      </w:pPr>
      <w:r>
        <w:rPr>
          <w:rFonts w:hint="eastAsia" w:ascii="方正小标宋简体" w:hAnsi="方正小标宋简体" w:eastAsia="方正小标宋简体" w:cs="方正小标宋简体"/>
          <w:b w:val="0"/>
          <w:bCs/>
          <w:color w:val="auto"/>
          <w:kern w:val="0"/>
          <w:sz w:val="44"/>
          <w:szCs w:val="44"/>
          <w:lang w:val="en-US" w:eastAsia="zh-CN" w:bidi="ar"/>
        </w:rPr>
        <w:t>安阳市城乡规划管理局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 w:hAnsi="??" w:eastAsia="??" w:cs="??"/>
          <w:b w:val="0"/>
          <w:bCs/>
          <w:color w:val="auto"/>
          <w:spacing w:val="-20"/>
          <w:kern w:val="0"/>
          <w:sz w:val="24"/>
          <w:szCs w:val="24"/>
          <w:lang w:val="en-US" w:eastAsia="zh-CN" w:bidi="ar"/>
        </w:rPr>
      </w:pPr>
      <w:r>
        <w:rPr>
          <w:rFonts w:hint="eastAsia" w:ascii="方正小标宋简体" w:hAnsi="方正小标宋简体" w:eastAsia="方正小标宋简体" w:cs="方正小标宋简体"/>
          <w:b w:val="0"/>
          <w:bCs/>
          <w:color w:val="auto"/>
          <w:spacing w:val="-20"/>
          <w:kern w:val="0"/>
          <w:sz w:val="44"/>
          <w:szCs w:val="44"/>
          <w:lang w:val="en-US" w:eastAsia="zh-CN" w:bidi="ar"/>
        </w:rPr>
        <w:t>通过法定途径分类处理信访投诉请求清单（试行）</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leftChars="0" w:right="0" w:rightChars="0" w:firstLine="0"/>
        <w:textAlignment w:val="auto"/>
        <w:outlineLvl w:val="9"/>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1F225F"/>
          <w:sz w:val="32"/>
          <w:szCs w:val="32"/>
          <w:lang w:val="en-US" w:eastAsia="zh-CN"/>
        </w:rPr>
        <w:t xml:space="preserve">  </w:t>
      </w:r>
      <w:r>
        <w:rPr>
          <w:rFonts w:hint="eastAsia" w:ascii="黑体" w:hAnsi="黑体" w:eastAsia="黑体" w:cs="黑体"/>
          <w:b w:val="0"/>
          <w:bCs/>
          <w:color w:val="auto"/>
          <w:sz w:val="32"/>
          <w:szCs w:val="32"/>
          <w:lang w:val="en-US" w:eastAsia="zh-CN"/>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64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河南省住房和城乡建设厅关于推进通过法定途径分类处理信访投诉请求工作的通知》(豫建办［2016］6号)和《关于推进我市职能部门通过法定途径分类解决信访投诉请求工作的通知》（安信联办〔2016〕63号）要求，现结合我市城乡规划工作实际，制定通过法定途径分类处理信访投诉请求清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640"/>
        <w:jc w:val="left"/>
        <w:textAlignment w:val="auto"/>
        <w:outlineLvl w:val="9"/>
        <w:rPr>
          <w:rFonts w:hint="eastAsia" w:ascii="楷体_GB2312" w:hAnsi="楷体_GB2312" w:eastAsia="楷体_GB2312" w:cs="楷体_GB2312"/>
          <w:color w:val="auto"/>
          <w:sz w:val="32"/>
          <w:szCs w:val="32"/>
          <w:lang w:val="en-US" w:eastAsia="zh-CN"/>
        </w:rPr>
      </w:pPr>
      <w:r>
        <w:rPr>
          <w:rFonts w:hint="eastAsia" w:ascii="黑体" w:hAnsi="黑体" w:eastAsia="黑体" w:cs="黑体"/>
          <w:color w:val="auto"/>
          <w:sz w:val="32"/>
          <w:szCs w:val="32"/>
          <w:lang w:val="en-US" w:eastAsia="zh-CN"/>
        </w:rPr>
        <w:t>一、申诉求决类投诉请求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42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申诉求决，是指公民、法人或其他组织依据法律法规或组织章程规定，向国家机关、政党、社会团体、企事业单位申诉，要求重新做出处理或解决矛盾纠纷。</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left"/>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 </w:t>
      </w:r>
      <w:r>
        <w:rPr>
          <w:rFonts w:hint="eastAsia" w:ascii="楷体_GB2312" w:hAnsi="楷体_GB2312" w:eastAsia="楷体_GB2312" w:cs="楷体_GB2312"/>
          <w:b w:val="0"/>
          <w:bCs w:val="0"/>
          <w:color w:val="auto"/>
          <w:sz w:val="32"/>
          <w:szCs w:val="32"/>
          <w:lang w:val="en-US" w:eastAsia="zh-CN"/>
        </w:rPr>
        <w:t xml:space="preserve">   (一)不服城乡规划主管部门作出的行政许可行为</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 xml:space="preserve"> 1、具体投诉请求：</w:t>
      </w:r>
    </w:p>
    <w:tbl>
      <w:tblPr>
        <w:tblStyle w:val="5"/>
        <w:tblW w:w="8316" w:type="dxa"/>
        <w:jc w:val="center"/>
        <w:tblInd w:w="409"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45"/>
        <w:gridCol w:w="767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6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jc w:val="center"/>
              <w:textAlignment w:val="auto"/>
              <w:outlineLvl w:val="9"/>
              <w:rPr>
                <w:rFonts w:hint="eastAsia" w:ascii="黑体" w:hAnsi="黑体" w:eastAsia="黑体" w:cs="黑体"/>
                <w:sz w:val="28"/>
                <w:szCs w:val="28"/>
              </w:rPr>
            </w:pPr>
            <w:r>
              <w:rPr>
                <w:rStyle w:val="4"/>
                <w:rFonts w:hint="eastAsia" w:ascii="黑体" w:hAnsi="黑体" w:eastAsia="黑体" w:cs="黑体"/>
                <w:sz w:val="28"/>
                <w:szCs w:val="28"/>
              </w:rPr>
              <w:t>序号</w:t>
            </w:r>
          </w:p>
        </w:tc>
        <w:tc>
          <w:tcPr>
            <w:tcW w:w="767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jc w:val="center"/>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行政许可行为内容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5" w:type="dxa"/>
            <w:tcBorders>
              <w:top w:val="single" w:color="000000" w:sz="6" w:space="0"/>
              <w:left w:val="single" w:color="000000" w:sz="6" w:space="0"/>
              <w:bottom w:val="single" w:color="000000" w:sz="6" w:space="0"/>
              <w:right w:val="single" w:color="000000" w:sz="6" w:space="0"/>
            </w:tcBorders>
            <w:shd w:val="clear" w:color="auto" w:fill="auto"/>
            <w:textDirection w:val="lrTb"/>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right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7671" w:type="dxa"/>
            <w:tcBorders>
              <w:top w:val="single" w:color="000000" w:sz="6" w:space="0"/>
              <w:left w:val="single" w:color="000000" w:sz="6" w:space="0"/>
              <w:bottom w:val="single" w:color="000000" w:sz="6" w:space="0"/>
              <w:right w:val="single" w:color="000000" w:sz="6" w:space="0"/>
            </w:tcBorders>
            <w:shd w:val="clear" w:color="auto" w:fill="auto"/>
            <w:textDirection w:val="lrTb"/>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42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建设项目选址意见</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5" w:type="dxa"/>
            <w:tcBorders>
              <w:top w:val="single" w:color="000000" w:sz="6" w:space="0"/>
              <w:left w:val="single" w:color="000000" w:sz="6" w:space="0"/>
              <w:bottom w:val="single" w:color="000000" w:sz="6" w:space="0"/>
              <w:right w:val="single" w:color="000000" w:sz="6" w:space="0"/>
            </w:tcBorders>
            <w:shd w:val="clear" w:color="auto" w:fill="auto"/>
            <w:textDirection w:val="lrTb"/>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rightChars="0"/>
              <w:jc w:val="center"/>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p>
        </w:tc>
        <w:tc>
          <w:tcPr>
            <w:tcW w:w="7671" w:type="dxa"/>
            <w:tcBorders>
              <w:top w:val="single" w:color="000000" w:sz="6" w:space="0"/>
              <w:left w:val="single" w:color="000000" w:sz="6" w:space="0"/>
              <w:bottom w:val="single" w:color="000000" w:sz="6" w:space="0"/>
              <w:right w:val="single" w:color="000000" w:sz="6" w:space="0"/>
            </w:tcBorders>
            <w:shd w:val="clear" w:color="auto" w:fill="auto"/>
            <w:textDirection w:val="lrTb"/>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42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建设用地规划许可</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5" w:type="dxa"/>
            <w:tcBorders>
              <w:top w:val="single" w:color="000000" w:sz="6" w:space="0"/>
              <w:left w:val="single" w:color="000000" w:sz="6" w:space="0"/>
              <w:bottom w:val="single" w:color="000000" w:sz="6" w:space="0"/>
              <w:right w:val="single" w:color="000000" w:sz="6" w:space="0"/>
            </w:tcBorders>
            <w:shd w:val="clear" w:color="auto" w:fill="auto"/>
            <w:textDirection w:val="lrTb"/>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rightChars="0"/>
              <w:jc w:val="center"/>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p>
        </w:tc>
        <w:tc>
          <w:tcPr>
            <w:tcW w:w="7671" w:type="dxa"/>
            <w:tcBorders>
              <w:top w:val="single" w:color="000000" w:sz="6" w:space="0"/>
              <w:left w:val="single" w:color="000000" w:sz="6" w:space="0"/>
              <w:bottom w:val="single" w:color="000000" w:sz="6" w:space="0"/>
              <w:right w:val="single" w:color="000000" w:sz="6" w:space="0"/>
            </w:tcBorders>
            <w:shd w:val="clear" w:color="auto" w:fill="auto"/>
            <w:textDirection w:val="lrTb"/>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42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建设工程规划许可</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5" w:type="dxa"/>
            <w:tcBorders>
              <w:top w:val="single" w:color="000000" w:sz="6" w:space="0"/>
              <w:left w:val="single" w:color="000000" w:sz="6" w:space="0"/>
              <w:bottom w:val="single" w:color="000000" w:sz="6" w:space="0"/>
              <w:right w:val="single" w:color="000000" w:sz="6" w:space="0"/>
            </w:tcBorders>
            <w:shd w:val="clear" w:color="auto" w:fill="auto"/>
            <w:textDirection w:val="lrTb"/>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rightChars="0"/>
              <w:jc w:val="center"/>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p>
        </w:tc>
        <w:tc>
          <w:tcPr>
            <w:tcW w:w="7671" w:type="dxa"/>
            <w:tcBorders>
              <w:top w:val="single" w:color="000000" w:sz="6" w:space="0"/>
              <w:left w:val="single" w:color="000000" w:sz="6" w:space="0"/>
              <w:bottom w:val="single" w:color="000000" w:sz="6" w:space="0"/>
              <w:right w:val="single" w:color="000000" w:sz="6" w:space="0"/>
            </w:tcBorders>
            <w:shd w:val="clear" w:color="auto" w:fill="auto"/>
            <w:textDirection w:val="lrTb"/>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42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乡村建设规划许可</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 xml:space="preserve"> 2、法定途径：</w:t>
      </w:r>
      <w:r>
        <w:rPr>
          <w:rFonts w:hint="eastAsia" w:ascii="仿宋_GB2312" w:hAnsi="仿宋_GB2312" w:eastAsia="仿宋_GB2312" w:cs="仿宋_GB2312"/>
          <w:color w:val="auto"/>
          <w:sz w:val="32"/>
          <w:szCs w:val="32"/>
          <w:lang w:val="en-US" w:eastAsia="zh-CN"/>
        </w:rPr>
        <w:t>在法定期限内，符合法定受理条件的依法向本级人民政府或上一级主管部门申请行政复议，或提起行政诉讼。不符合法定受理条件的，按信访事项办理。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64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color w:val="auto"/>
          <w:sz w:val="32"/>
          <w:szCs w:val="32"/>
          <w:lang w:val="en-US" w:eastAsia="zh-CN"/>
        </w:rPr>
        <w:t>3、主要政策法规依据：</w:t>
      </w:r>
      <w:r>
        <w:rPr>
          <w:rFonts w:hint="eastAsia" w:ascii="仿宋_GB2312" w:eastAsia="仿宋_GB2312"/>
          <w:sz w:val="32"/>
          <w:szCs w:val="32"/>
        </w:rPr>
        <w:t>《中华人民共和国行政复议法》</w:t>
      </w:r>
      <w:r>
        <w:rPr>
          <w:rFonts w:hint="eastAsia" w:ascii="仿宋_GB2312" w:eastAsia="仿宋_GB2312"/>
          <w:sz w:val="32"/>
          <w:szCs w:val="32"/>
          <w:lang w:eastAsia="zh-CN"/>
        </w:rPr>
        <w:t>、</w:t>
      </w:r>
      <w:r>
        <w:rPr>
          <w:rFonts w:hint="eastAsia" w:ascii="仿宋_GB2312" w:eastAsia="仿宋_GB2312"/>
          <w:sz w:val="32"/>
          <w:szCs w:val="32"/>
        </w:rPr>
        <w:t>《中华人民共和国行政诉讼法》</w:t>
      </w:r>
      <w:r>
        <w:rPr>
          <w:rFonts w:hint="eastAsia" w:ascii="仿宋_GB2312" w:eastAsia="仿宋_GB2312"/>
          <w:sz w:val="32"/>
          <w:szCs w:val="32"/>
          <w:lang w:eastAsia="zh-CN"/>
        </w:rPr>
        <w:t>、</w:t>
      </w:r>
      <w:r>
        <w:rPr>
          <w:rFonts w:hint="eastAsia" w:ascii="仿宋_GB2312" w:eastAsia="仿宋_GB2312"/>
          <w:sz w:val="32"/>
          <w:szCs w:val="32"/>
        </w:rPr>
        <w:t>《中华人民共和国行政许可法》</w:t>
      </w:r>
      <w:r>
        <w:rPr>
          <w:rFonts w:hint="eastAsia" w:ascii="仿宋_GB2312" w:eastAsia="仿宋_GB2312"/>
          <w:sz w:val="32"/>
          <w:szCs w:val="32"/>
          <w:lang w:eastAsia="zh-CN"/>
        </w:rPr>
        <w:t>、</w:t>
      </w:r>
      <w:r>
        <w:rPr>
          <w:rFonts w:hint="eastAsia" w:ascii="仿宋_GB2312" w:eastAsia="仿宋_GB2312"/>
          <w:sz w:val="32"/>
          <w:szCs w:val="32"/>
        </w:rPr>
        <w:t>《中华人民共和国城乡规划法》</w:t>
      </w:r>
      <w:r>
        <w:rPr>
          <w:rFonts w:hint="eastAsia" w:ascii="仿宋_GB2312" w:eastAsia="仿宋_GB2312"/>
          <w:sz w:val="32"/>
          <w:szCs w:val="32"/>
          <w:lang w:eastAsia="zh-CN"/>
        </w:rPr>
        <w:t>等。</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left"/>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 xml:space="preserve">    (二)城乡规划系统内公务员、事业单位人员对机关、事业单位作出的人事处理决定不服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64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 1、具体投诉请求：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64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公务员对涉及本人的有关人事处理不服，事业单位工作人员对本人的考核结果、处分决定等不服。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640"/>
        <w:textAlignment w:val="auto"/>
        <w:outlineLvl w:val="9"/>
        <w:rPr>
          <w:rFonts w:hint="eastAsia" w:ascii="仿宋_GB2312" w:eastAsia="仿宋_GB2312"/>
          <w:sz w:val="32"/>
          <w:szCs w:val="32"/>
          <w:lang w:val="en-US" w:eastAsia="zh-CN"/>
        </w:rPr>
      </w:pPr>
      <w:r>
        <w:rPr>
          <w:rFonts w:hint="eastAsia" w:ascii="仿宋_GB2312" w:hAnsi="仿宋_GB2312" w:eastAsia="仿宋_GB2312" w:cs="仿宋_GB2312"/>
          <w:b/>
          <w:bCs/>
          <w:color w:val="auto"/>
          <w:sz w:val="32"/>
          <w:szCs w:val="32"/>
          <w:lang w:val="en-US" w:eastAsia="zh-CN"/>
        </w:rPr>
        <w:t>2、法定途径：</w:t>
      </w:r>
      <w:r>
        <w:rPr>
          <w:rFonts w:hint="eastAsia" w:ascii="仿宋_GB2312" w:eastAsia="仿宋_GB2312"/>
          <w:sz w:val="32"/>
          <w:szCs w:val="32"/>
          <w:lang w:val="en-US" w:eastAsia="zh-CN"/>
        </w:rPr>
        <w:t>向本级人事部门申请内部申诉。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640"/>
        <w:textAlignment w:val="auto"/>
        <w:outlineLvl w:val="9"/>
        <w:rPr>
          <w:rFonts w:hint="eastAsia" w:ascii="仿宋_GB2312" w:eastAsia="仿宋_GB2312"/>
          <w:sz w:val="32"/>
          <w:szCs w:val="32"/>
          <w:lang w:val="en-US" w:eastAsia="zh-CN"/>
        </w:rPr>
      </w:pPr>
      <w:r>
        <w:rPr>
          <w:rFonts w:hint="eastAsia" w:ascii="仿宋_GB2312" w:hAnsi="仿宋_GB2312" w:eastAsia="仿宋_GB2312" w:cs="仿宋_GB2312"/>
          <w:b/>
          <w:bCs/>
          <w:color w:val="auto"/>
          <w:sz w:val="32"/>
          <w:szCs w:val="32"/>
          <w:lang w:val="en-US" w:eastAsia="zh-CN"/>
        </w:rPr>
        <w:t>3、主要政策法规依据：</w:t>
      </w:r>
      <w:r>
        <w:rPr>
          <w:rFonts w:hint="eastAsia" w:ascii="仿宋_GB2312" w:eastAsia="仿宋_GB2312"/>
          <w:sz w:val="32"/>
          <w:szCs w:val="32"/>
          <w:lang w:val="en-US" w:eastAsia="zh-CN"/>
        </w:rPr>
        <w:t>《中华人民共和国公务员法》、《中共中央组织部 人力资源社会保障部关于印发&lt;事业单位工作人员申诉规定&gt;的通知》(人社部发［2014］45号)等。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64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二、揭发控告类投诉请求</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揭发控告，是指向行政机关、司法机关等反映公民、法人或其他组织违法违纪事实或提供线索，要求依法制止、惩处或赔偿。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64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(一)检举城乡规划主管部门及其工作人员违反行政纪律的行为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640"/>
        <w:textAlignment w:val="auto"/>
        <w:outlineLvl w:val="9"/>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1、具体投诉请求：</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反映城乡规划主管部门工作人员旷工或因公外出逾期不归</w:t>
      </w:r>
      <w:r>
        <w:rPr>
          <w:rFonts w:hint="eastAsia" w:ascii="仿宋_GB2312" w:eastAsia="仿宋_GB2312"/>
          <w:sz w:val="32"/>
          <w:szCs w:val="32"/>
        </w:rPr>
        <w:t>造成不良影响；违反法定权限实施行政许可；违反规定办理招标投标；违反规定向公民、法人、企业等摊派或收取财物等。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640"/>
        <w:textAlignment w:val="auto"/>
        <w:outlineLvl w:val="9"/>
        <w:rPr>
          <w:rFonts w:hint="eastAsia" w:ascii="仿宋_GB2312" w:eastAsia="仿宋_GB2312"/>
          <w:sz w:val="32"/>
          <w:szCs w:val="32"/>
          <w:lang w:val="en-US" w:eastAsia="zh-CN"/>
        </w:rPr>
      </w:pPr>
      <w:r>
        <w:rPr>
          <w:rFonts w:hint="eastAsia" w:ascii="仿宋_GB2312" w:eastAsia="仿宋_GB2312"/>
          <w:b/>
          <w:bCs/>
          <w:sz w:val="32"/>
          <w:szCs w:val="32"/>
          <w:lang w:val="en-US" w:eastAsia="zh-CN"/>
        </w:rPr>
        <w:t>2、法定途径：</w:t>
      </w:r>
      <w:r>
        <w:rPr>
          <w:rFonts w:hint="eastAsia" w:ascii="仿宋_GB2312" w:eastAsia="仿宋_GB2312"/>
          <w:sz w:val="32"/>
          <w:szCs w:val="32"/>
          <w:lang w:val="en-US" w:eastAsia="zh-CN"/>
        </w:rPr>
        <w:t>向本级人民政府行政监察机关举报。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640"/>
        <w:textAlignment w:val="auto"/>
        <w:outlineLvl w:val="9"/>
        <w:rPr>
          <w:rFonts w:hint="eastAsia" w:ascii="仿宋_GB2312" w:eastAsia="仿宋_GB2312"/>
          <w:sz w:val="32"/>
          <w:szCs w:val="32"/>
          <w:lang w:val="en-US" w:eastAsia="zh-CN"/>
        </w:rPr>
      </w:pPr>
      <w:r>
        <w:rPr>
          <w:rFonts w:hint="eastAsia" w:ascii="仿宋_GB2312" w:hAnsi="仿宋_GB2312" w:eastAsia="仿宋_GB2312" w:cs="仿宋_GB2312"/>
          <w:b/>
          <w:bCs/>
          <w:color w:val="auto"/>
          <w:sz w:val="32"/>
          <w:szCs w:val="32"/>
          <w:lang w:val="en-US" w:eastAsia="zh-CN"/>
        </w:rPr>
        <w:t>3、主要政策法规依据：</w:t>
      </w:r>
      <w:r>
        <w:rPr>
          <w:rFonts w:hint="eastAsia" w:ascii="仿宋_GB2312" w:eastAsia="仿宋_GB2312"/>
          <w:sz w:val="32"/>
          <w:szCs w:val="32"/>
          <w:lang w:val="en-US" w:eastAsia="zh-CN"/>
        </w:rPr>
        <w:t>《中华人民共和国行政监察法》、《行政机关公务员处分条例》等。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64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(二)检举城乡规划主管部门党员干部违规违纪问题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640"/>
        <w:textAlignment w:val="auto"/>
        <w:outlineLvl w:val="9"/>
        <w:rPr>
          <w:rFonts w:hint="eastAsia" w:ascii="仿宋_GB2312" w:eastAsia="仿宋_GB2312"/>
          <w:b/>
          <w:bCs/>
          <w:sz w:val="32"/>
          <w:szCs w:val="32"/>
        </w:rPr>
      </w:pPr>
      <w:r>
        <w:rPr>
          <w:rFonts w:hint="eastAsia" w:ascii="仿宋_GB2312" w:eastAsia="仿宋_GB2312"/>
          <w:b/>
          <w:bCs/>
          <w:sz w:val="32"/>
          <w:szCs w:val="32"/>
          <w:lang w:val="en-US" w:eastAsia="zh-CN"/>
        </w:rPr>
        <w:t>1、</w:t>
      </w:r>
      <w:r>
        <w:rPr>
          <w:rFonts w:hint="eastAsia" w:ascii="仿宋_GB2312" w:eastAsia="仿宋_GB2312"/>
          <w:b/>
          <w:bCs/>
          <w:sz w:val="32"/>
          <w:szCs w:val="32"/>
        </w:rPr>
        <w:t>具体投诉请求：</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反映党员干部热衷虚名造政绩、树“形象”，脱离实际，脱离群众；买官卖官、任人唯亲，违规提拔干部；插手工程建设项目，为亲属或关系户谋取利益；多占住房、超标配车，公款吃喝旅游，生活奢靡等。</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hAnsiTheme="minorHAnsi" w:cstheme="minorBidi"/>
          <w:b/>
          <w:bCs/>
          <w:kern w:val="0"/>
          <w:sz w:val="32"/>
          <w:szCs w:val="32"/>
          <w:lang w:val="en-US" w:eastAsia="zh-CN" w:bidi="ar"/>
        </w:rPr>
        <w:t>2、法定途径：</w:t>
      </w:r>
      <w:r>
        <w:rPr>
          <w:rFonts w:hint="eastAsia" w:ascii="仿宋_GB2312" w:eastAsia="仿宋_GB2312"/>
          <w:sz w:val="32"/>
          <w:szCs w:val="32"/>
        </w:rPr>
        <w:t>向</w:t>
      </w:r>
      <w:r>
        <w:rPr>
          <w:rFonts w:hint="eastAsia" w:ascii="仿宋_GB2312" w:eastAsia="仿宋_GB2312"/>
          <w:sz w:val="32"/>
          <w:szCs w:val="32"/>
          <w:lang w:eastAsia="zh-CN"/>
        </w:rPr>
        <w:t>相应党的</w:t>
      </w:r>
      <w:r>
        <w:rPr>
          <w:rFonts w:hint="eastAsia" w:ascii="仿宋_GB2312" w:eastAsia="仿宋_GB2312"/>
          <w:sz w:val="32"/>
          <w:szCs w:val="32"/>
        </w:rPr>
        <w:t>纪律检查机关举报。</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b/>
          <w:bCs/>
          <w:sz w:val="32"/>
          <w:szCs w:val="32"/>
        </w:rPr>
        <w:t>3</w:t>
      </w:r>
      <w:r>
        <w:rPr>
          <w:rFonts w:hint="eastAsia" w:ascii="仿宋_GB2312" w:eastAsia="仿宋_GB2312"/>
          <w:b/>
          <w:bCs/>
          <w:sz w:val="32"/>
          <w:szCs w:val="32"/>
          <w:lang w:eastAsia="zh-CN"/>
        </w:rPr>
        <w:t>、</w:t>
      </w:r>
      <w:r>
        <w:rPr>
          <w:rFonts w:hint="eastAsia" w:ascii="仿宋_GB2312" w:eastAsia="仿宋_GB2312"/>
          <w:b/>
          <w:bCs/>
          <w:sz w:val="32"/>
          <w:szCs w:val="32"/>
        </w:rPr>
        <w:t>主要政策法规依据：</w:t>
      </w:r>
      <w:r>
        <w:rPr>
          <w:rFonts w:hint="eastAsia" w:ascii="仿宋_GB2312" w:eastAsia="仿宋_GB2312"/>
          <w:sz w:val="32"/>
          <w:szCs w:val="32"/>
        </w:rPr>
        <w:t>《中国共产党纪律处分条例》</w:t>
      </w:r>
      <w:r>
        <w:rPr>
          <w:rFonts w:hint="eastAsia" w:ascii="仿宋_GB2312" w:eastAsia="仿宋_GB2312"/>
          <w:sz w:val="32"/>
          <w:szCs w:val="32"/>
          <w:lang w:eastAsia="zh-CN"/>
        </w:rPr>
        <w:t>、</w:t>
      </w:r>
      <w:r>
        <w:rPr>
          <w:rFonts w:hint="eastAsia" w:ascii="仿宋_GB2312" w:eastAsia="仿宋_GB2312"/>
          <w:sz w:val="32"/>
          <w:szCs w:val="32"/>
        </w:rPr>
        <w:t>《中国共产党纪律检查机关控告申诉工作条例》</w:t>
      </w:r>
      <w:r>
        <w:rPr>
          <w:rFonts w:hint="eastAsia" w:ascii="仿宋_GB2312" w:eastAsia="仿宋_GB2312"/>
          <w:sz w:val="32"/>
          <w:szCs w:val="32"/>
          <w:lang w:eastAsia="zh-CN"/>
        </w:rPr>
        <w:t>、</w:t>
      </w:r>
      <w:r>
        <w:rPr>
          <w:rFonts w:hint="eastAsia" w:ascii="仿宋_GB2312" w:eastAsia="仿宋_GB2312"/>
          <w:sz w:val="32"/>
          <w:szCs w:val="32"/>
        </w:rPr>
        <w:t>《党政领导干部选拔任用工作条例》等。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textAlignment w:val="auto"/>
        <w:outlineLvl w:val="9"/>
        <w:rPr>
          <w:rFonts w:hint="eastAsia" w:ascii="仿宋_GB2312" w:eastAsia="仿宋_GB2312"/>
          <w:sz w:val="32"/>
          <w:szCs w:val="32"/>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textAlignment w:val="auto"/>
        <w:outlineLvl w:val="9"/>
      </w:pPr>
      <w:r>
        <w:rPr>
          <w:rFonts w:hint="eastAsia" w:ascii="仿宋_GB2312" w:eastAsia="仿宋_GB2312"/>
          <w:sz w:val="32"/>
          <w:szCs w:val="32"/>
          <w:lang w:val="en-US" w:eastAsia="zh-CN"/>
        </w:rPr>
        <w:t xml:space="preserve">                                2016年6月12</w:t>
      </w:r>
      <w:bookmarkStart w:id="0" w:name="_GoBack"/>
      <w:bookmarkEnd w:id="0"/>
      <w:r>
        <w:rPr>
          <w:rFonts w:hint="eastAsia" w:ascii="仿宋_GB2312" w:eastAsia="仿宋_GB2312"/>
          <w:sz w:val="32"/>
          <w:szCs w:val="32"/>
          <w:lang w:val="en-US" w:eastAsia="zh-CN"/>
        </w:rPr>
        <w:t>日</w:t>
      </w:r>
    </w:p>
    <w:sectPr>
      <w:pgSz w:w="11906" w:h="16838"/>
      <w:pgMar w:top="1440" w:right="1440" w:bottom="1440"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 w:name="Arial">
    <w:panose1 w:val="020B0604020202020204"/>
    <w:charset w:val="00"/>
    <w:family w:val="auto"/>
    <w:pitch w:val="default"/>
    <w:sig w:usb0="E0002AFF" w:usb1="C0007843" w:usb2="00000009" w:usb3="00000000" w:csb0="400001FF" w:csb1="FFFF0000"/>
  </w:font>
  <w:font w:name="文星仿宋">
    <w:panose1 w:val="02010604000101010101"/>
    <w:charset w:val="86"/>
    <w:family w:val="auto"/>
    <w:pitch w:val="default"/>
    <w:sig w:usb0="00000001" w:usb1="080E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黑体"/>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黑体">
    <w:panose1 w:val="02010600030101010101"/>
    <w:charset w:val="86"/>
    <w:family w:val="script"/>
    <w:pitch w:val="default"/>
    <w:sig w:usb0="800002BF" w:usb1="38CF7CFA" w:usb2="00000016" w:usb3="00000000" w:csb0="00040001" w:csb1="00000000"/>
  </w:font>
  <w:font w:name="文星仿宋">
    <w:panose1 w:val="02010604000101010101"/>
    <w:charset w:val="86"/>
    <w:family w:val="auto"/>
    <w:pitch w:val="default"/>
    <w:sig w:usb0="00000001" w:usb1="080E0000" w:usb2="00000000" w:usb3="00000000" w:csb0="00040001" w:csb1="00000000"/>
  </w:font>
  <w:font w:name="黑体">
    <w:panose1 w:val="0201060003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7E49D5"/>
    <w:rsid w:val="30BA1823"/>
    <w:rsid w:val="56DF3643"/>
    <w:rsid w:val="627E49D5"/>
    <w:rsid w:val="7D16305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paragraph" w:customStyle="1" w:styleId="6">
    <w:name w:val="vsbcontent_start"/>
    <w:basedOn w:val="1"/>
    <w:qFormat/>
    <w:uiPriority w:val="0"/>
    <w:pPr>
      <w:spacing w:line="360" w:lineRule="auto"/>
      <w:ind w:firstLine="0"/>
      <w:jc w:val="left"/>
    </w:pPr>
    <w:rPr>
      <w:b/>
      <w:kern w:val="0"/>
      <w:sz w:val="21"/>
      <w:szCs w:val="21"/>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2016-06-12T01:09:00Z</dcterms:created>
  <dc:creator>GHJ</dc:creator>
  <cp:lastModifiedBy>GHJ</cp:lastModifiedBy>
  <cp:lastPrinted>2016-06-12T02:43:07Z</cp:lastPrinted>
  <dcterms:modified xsi:type="dcterms:W3CDTF">2016-06-12T02:44:11Z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