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8" w:lineRule="auto"/>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w:t>
      </w:r>
    </w:p>
    <w:p>
      <w:pPr>
        <w:widowControl/>
        <w:spacing w:line="408" w:lineRule="auto"/>
        <w:jc w:val="center"/>
        <w:rPr>
          <w:rFonts w:ascii="仿宋_GB2312" w:hAnsi="宋体" w:eastAsia="仿宋_GB2312" w:cs="宋体"/>
          <w:color w:val="000000"/>
          <w:kern w:val="0"/>
          <w:sz w:val="30"/>
          <w:szCs w:val="30"/>
        </w:rPr>
      </w:pPr>
    </w:p>
    <w:p>
      <w:pPr>
        <w:widowControl/>
        <w:spacing w:line="408" w:lineRule="auto"/>
        <w:jc w:val="center"/>
        <w:rPr>
          <w:rFonts w:ascii="仿宋_GB2312" w:hAnsi="宋体" w:eastAsia="仿宋_GB2312" w:cs="宋体"/>
          <w:color w:val="000000"/>
          <w:kern w:val="0"/>
          <w:sz w:val="30"/>
          <w:szCs w:val="30"/>
        </w:rPr>
      </w:pPr>
    </w:p>
    <w:p>
      <w:pPr>
        <w:widowControl/>
        <w:spacing w:line="408" w:lineRule="auto"/>
        <w:jc w:val="center"/>
        <w:rPr>
          <w:rFonts w:ascii="仿宋_GB2312" w:hAnsi="宋体" w:eastAsia="仿宋_GB2312" w:cs="宋体"/>
          <w:color w:val="000000"/>
          <w:kern w:val="0"/>
          <w:sz w:val="30"/>
          <w:szCs w:val="30"/>
        </w:rPr>
      </w:pPr>
    </w:p>
    <w:p>
      <w:pPr>
        <w:widowControl/>
        <w:spacing w:line="408" w:lineRule="auto"/>
        <w:jc w:val="center"/>
        <w:rPr>
          <w:rFonts w:ascii="仿宋_GB2312" w:hAnsi="宋体" w:eastAsia="仿宋_GB2312" w:cs="宋体"/>
          <w:color w:val="000000"/>
          <w:kern w:val="0"/>
          <w:sz w:val="30"/>
          <w:szCs w:val="30"/>
        </w:rPr>
      </w:pPr>
    </w:p>
    <w:p>
      <w:pPr>
        <w:widowControl/>
        <w:spacing w:line="408" w:lineRule="auto"/>
        <w:jc w:val="center"/>
        <w:rPr>
          <w:rFonts w:ascii="宋体" w:hAnsi="宋体" w:cs="宋体"/>
          <w:color w:val="000000"/>
          <w:kern w:val="0"/>
          <w:sz w:val="24"/>
        </w:rPr>
      </w:pPr>
    </w:p>
    <w:p>
      <w:pPr>
        <w:widowControl/>
        <w:spacing w:line="700" w:lineRule="exac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殷林〔20</w:t>
      </w:r>
      <w:r>
        <w:rPr>
          <w:rFonts w:hint="eastAsia" w:ascii="仿宋" w:hAnsi="仿宋" w:eastAsia="仿宋" w:cs="宋体"/>
          <w:color w:val="000000"/>
          <w:kern w:val="0"/>
          <w:sz w:val="30"/>
          <w:szCs w:val="30"/>
          <w:lang w:val="en-US" w:eastAsia="zh-CN"/>
        </w:rPr>
        <w:t>20</w:t>
      </w: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val="en-US" w:eastAsia="zh-CN"/>
        </w:rPr>
        <w:t>25</w:t>
      </w:r>
      <w:bookmarkStart w:id="0" w:name="_GoBack"/>
      <w:bookmarkEnd w:id="0"/>
      <w:r>
        <w:rPr>
          <w:rFonts w:hint="eastAsia" w:ascii="仿宋" w:hAnsi="仿宋" w:eastAsia="仿宋" w:cs="宋体"/>
          <w:color w:val="000000"/>
          <w:kern w:val="0"/>
          <w:sz w:val="30"/>
          <w:szCs w:val="30"/>
        </w:rPr>
        <w:t>号</w:t>
      </w:r>
    </w:p>
    <w:p>
      <w:pPr>
        <w:widowControl/>
        <w:spacing w:line="200" w:lineRule="exact"/>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w:t>
      </w:r>
    </w:p>
    <w:p>
      <w:pPr>
        <w:spacing w:beforeLines="250" w:line="59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殷都区</w:t>
      </w:r>
      <w:r>
        <w:rPr>
          <w:rFonts w:hint="eastAsia" w:ascii="方正小标宋简体" w:eastAsia="方正小标宋简体"/>
          <w:spacing w:val="20"/>
          <w:sz w:val="44"/>
          <w:szCs w:val="44"/>
          <w:lang w:eastAsia="zh-CN"/>
        </w:rPr>
        <w:t>林业</w:t>
      </w:r>
      <w:r>
        <w:rPr>
          <w:rFonts w:hint="eastAsia" w:ascii="方正小标宋简体" w:eastAsia="方正小标宋简体"/>
          <w:spacing w:val="20"/>
          <w:sz w:val="44"/>
          <w:szCs w:val="44"/>
        </w:rPr>
        <w:t>局</w:t>
      </w:r>
    </w:p>
    <w:p>
      <w:pPr>
        <w:spacing w:line="59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关于落实涉农补贴领域基层政务公开</w:t>
      </w:r>
    </w:p>
    <w:p>
      <w:pPr>
        <w:spacing w:line="59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标准指引的意见</w:t>
      </w:r>
    </w:p>
    <w:p>
      <w:pPr>
        <w:spacing w:beforeLines="100" w:line="580" w:lineRule="exact"/>
        <w:rPr>
          <w:rFonts w:ascii="仿宋_GB2312" w:hAnsi="仿宋" w:eastAsia="仿宋_GB2312"/>
          <w:sz w:val="32"/>
          <w:szCs w:val="32"/>
        </w:rPr>
      </w:pPr>
      <w:r>
        <w:rPr>
          <w:rFonts w:hint="eastAsia" w:ascii="仿宋_GB2312" w:hAnsi="仿宋" w:eastAsia="仿宋_GB2312"/>
          <w:sz w:val="32"/>
          <w:szCs w:val="32"/>
        </w:rPr>
        <w:t>局属各股（站、室）：</w:t>
      </w:r>
    </w:p>
    <w:p>
      <w:pPr>
        <w:spacing w:line="580" w:lineRule="exact"/>
        <w:rPr>
          <w:rFonts w:ascii="仿宋_GB2312" w:hAnsi="仿宋" w:eastAsia="仿宋_GB2312"/>
          <w:sz w:val="32"/>
          <w:szCs w:val="32"/>
        </w:rPr>
      </w:pPr>
      <w:r>
        <w:rPr>
          <w:rFonts w:hint="eastAsia" w:ascii="仿宋_GB2312" w:hAnsi="仿宋" w:eastAsia="仿宋_GB2312"/>
          <w:sz w:val="32"/>
          <w:szCs w:val="32"/>
        </w:rPr>
        <w:t>　　根据《河南省人民政府办公厅关于全面推进基层政务公开标准化规范化工作的通知》（豫政办〔2020〕5号）要求，为全面推进我区涉农补贴领域基层政务公开标准化、规范化工作，提升涉农补贴领域基层政务公开和政务服务水平，我局编制了殷都区涉农补贴领域基层政务公开标准目录（见附件），现提出如下意见。</w:t>
      </w:r>
    </w:p>
    <w:p>
      <w:pPr>
        <w:spacing w:line="580" w:lineRule="exact"/>
        <w:rPr>
          <w:rFonts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一、总体要求</w:t>
      </w:r>
    </w:p>
    <w:p>
      <w:pPr>
        <w:spacing w:line="580" w:lineRule="exact"/>
        <w:rPr>
          <w:rFonts w:ascii="仿宋_GB2312" w:hAnsi="仿宋" w:eastAsia="仿宋_GB2312"/>
          <w:sz w:val="32"/>
          <w:szCs w:val="32"/>
        </w:rPr>
      </w:pPr>
      <w:r>
        <w:rPr>
          <w:rFonts w:hint="eastAsia" w:ascii="仿宋_GB2312" w:eastAsia="仿宋_GB2312"/>
          <w:sz w:val="32"/>
          <w:szCs w:val="32"/>
        </w:rPr>
        <w:t>　　</w:t>
      </w:r>
      <w:r>
        <w:rPr>
          <w:rFonts w:hint="eastAsia" w:ascii="仿宋_GB2312" w:hAnsi="仿宋" w:eastAsia="仿宋_GB2312"/>
          <w:sz w:val="32"/>
          <w:szCs w:val="32"/>
        </w:rPr>
        <w:t>推进涉农补贴领域基层政务公开，是落实中共中央、国务院关于全面推进政务公开工作的重要举措，对发展社会主义民主政治，提升国家治理能力，增强政府公信力执行力，保障人民群众知情权、参与权、表达权、监督权具有重要意义。</w:t>
      </w:r>
    </w:p>
    <w:p>
      <w:pPr>
        <w:spacing w:line="580" w:lineRule="exact"/>
        <w:rPr>
          <w:rFonts w:ascii="仿宋_GB2312" w:hAnsi="仿宋" w:eastAsia="仿宋_GB2312"/>
          <w:sz w:val="32"/>
          <w:szCs w:val="32"/>
        </w:rPr>
      </w:pPr>
      <w:r>
        <w:rPr>
          <w:rFonts w:hint="eastAsia" w:ascii="仿宋_GB2312" w:eastAsia="仿宋_GB2312"/>
          <w:sz w:val="32"/>
          <w:szCs w:val="32"/>
        </w:rPr>
        <w:t>　</w:t>
      </w:r>
      <w:r>
        <w:rPr>
          <w:rFonts w:hint="eastAsia" w:ascii="楷体_GB2312" w:eastAsia="楷体_GB2312"/>
          <w:sz w:val="32"/>
          <w:szCs w:val="32"/>
        </w:rPr>
        <w:t>　</w:t>
      </w:r>
      <w:r>
        <w:rPr>
          <w:rFonts w:hint="eastAsia" w:ascii="楷体_GB2312" w:hAnsi="楷体" w:eastAsia="楷体_GB2312"/>
          <w:b/>
          <w:sz w:val="32"/>
          <w:szCs w:val="32"/>
        </w:rPr>
        <w:t>（一）指导思想</w:t>
      </w:r>
      <w:r>
        <w:rPr>
          <w:rFonts w:hint="eastAsia" w:ascii="楷体" w:hAnsi="楷体" w:eastAsia="楷体"/>
          <w:b/>
          <w:sz w:val="32"/>
          <w:szCs w:val="32"/>
        </w:rPr>
        <w:t>。</w:t>
      </w:r>
      <w:r>
        <w:rPr>
          <w:rFonts w:hint="eastAsia" w:ascii="仿宋_GB2312" w:hAnsi="仿宋" w:eastAsia="仿宋_GB2312"/>
          <w:sz w:val="32"/>
          <w:szCs w:val="32"/>
        </w:rPr>
        <w:t>深入贯彻习近平新时代中国特色社会主义思想，全面落实党的十九大和十九届二中、三中全会精神，认真执行党中央、国务院关于全面推进政务公开的决策部署，按照省政府的统一安排，围绕权力运行全流程、政务服务全过程，紧密联系实际，坚持以公开为常态、不公开为例外，建立涉农补贴领域“五公开”工作机制，积极推进涉农补贴领域基层政务公开标准化规范化，全面提升涉农补贴领域基层政务公开和政务服务水平。</w:t>
      </w:r>
    </w:p>
    <w:p>
      <w:pPr>
        <w:spacing w:line="580" w:lineRule="exact"/>
        <w:rPr>
          <w:rFonts w:ascii="仿宋_GB2312" w:hAnsi="仿宋" w:eastAsia="仿宋_GB2312"/>
          <w:sz w:val="32"/>
          <w:szCs w:val="32"/>
        </w:rPr>
      </w:pPr>
      <w:r>
        <w:rPr>
          <w:rFonts w:hint="eastAsia" w:ascii="仿宋_GB2312" w:eastAsia="仿宋_GB2312"/>
          <w:sz w:val="32"/>
          <w:szCs w:val="32"/>
        </w:rPr>
        <w:t>　</w:t>
      </w:r>
      <w:r>
        <w:rPr>
          <w:rFonts w:hint="eastAsia" w:ascii="楷体" w:hAnsi="楷体" w:eastAsia="楷体"/>
          <w:b/>
          <w:sz w:val="32"/>
          <w:szCs w:val="32"/>
        </w:rPr>
        <w:t>　</w:t>
      </w:r>
      <w:r>
        <w:rPr>
          <w:rFonts w:hint="eastAsia" w:ascii="楷体_GB2312" w:hAnsi="楷体" w:eastAsia="楷体_GB2312"/>
          <w:b/>
          <w:sz w:val="32"/>
          <w:szCs w:val="32"/>
        </w:rPr>
        <w:t>（二）基本原则。</w:t>
      </w:r>
      <w:r>
        <w:rPr>
          <w:rFonts w:hint="eastAsia" w:ascii="仿宋_GB2312" w:hAnsi="仿宋" w:eastAsia="仿宋_GB2312"/>
          <w:sz w:val="32"/>
          <w:szCs w:val="32"/>
        </w:rPr>
        <w:t>坚持需求导向。围绕农民群众最关注、与群众切身利益最相关的行政权力事项和公共服务事项，结合涉农补贴领域特点，采用高效、便捷的公开方式，及时、准确公开影响群众权利义务的行政权力事项和公共服务事项。</w:t>
      </w:r>
    </w:p>
    <w:p>
      <w:pPr>
        <w:spacing w:line="580" w:lineRule="exact"/>
        <w:rPr>
          <w:rFonts w:ascii="仿宋_GB2312" w:hAnsi="仿宋" w:eastAsia="仿宋_GB2312"/>
          <w:sz w:val="32"/>
          <w:szCs w:val="32"/>
        </w:rPr>
      </w:pPr>
      <w:r>
        <w:rPr>
          <w:rFonts w:hint="eastAsia" w:ascii="仿宋_GB2312" w:hAnsi="仿宋" w:eastAsia="仿宋_GB2312"/>
          <w:sz w:val="32"/>
          <w:szCs w:val="32"/>
        </w:rPr>
        <w:t>　　坚持常态公开。按照“应公开、尽公开”的要求，依法依规全面梳理公开事项，细化公开内容，进一步提高基层政务公开的针对性、实效性。</w:t>
      </w:r>
    </w:p>
    <w:p>
      <w:pPr>
        <w:spacing w:line="580" w:lineRule="exact"/>
        <w:rPr>
          <w:rFonts w:ascii="仿宋_GB2312" w:hAnsi="仿宋" w:eastAsia="仿宋_GB2312"/>
          <w:sz w:val="32"/>
          <w:szCs w:val="32"/>
        </w:rPr>
      </w:pPr>
      <w:r>
        <w:rPr>
          <w:rFonts w:hint="eastAsia" w:ascii="仿宋_GB2312" w:hAnsi="仿宋" w:eastAsia="仿宋_GB2312"/>
          <w:sz w:val="32"/>
          <w:szCs w:val="32"/>
        </w:rPr>
        <w:t>　　坚持创新探索。在落实《目录》确定公开事项基础上，鼓励各股站结合自身实际，拓展公开内容的深度和广度，探索高效便捷公开方式。</w:t>
      </w:r>
    </w:p>
    <w:p>
      <w:pPr>
        <w:spacing w:line="580" w:lineRule="exact"/>
        <w:rPr>
          <w:rFonts w:ascii="仿宋_GB2312" w:hAnsi="仿宋" w:eastAsia="仿宋_GB2312"/>
          <w:sz w:val="32"/>
          <w:szCs w:val="32"/>
        </w:rPr>
      </w:pPr>
      <w:r>
        <w:rPr>
          <w:rFonts w:hint="eastAsia" w:ascii="仿宋_GB2312" w:hAnsi="仿宋" w:eastAsia="仿宋_GB2312"/>
          <w:sz w:val="32"/>
          <w:szCs w:val="32"/>
        </w:rPr>
        <w:t>　　坚持监督评估。各相关股站应建立健全政务公开工作制度和协调机制，指定专岗专人做好涉农补贴领域政务公开工作。加强</w:t>
      </w:r>
      <w:r>
        <w:rPr>
          <w:rFonts w:hint="eastAsia" w:ascii="仿宋_GB2312" w:hAnsi="仿宋" w:eastAsia="仿宋_GB2312"/>
          <w:sz w:val="32"/>
          <w:szCs w:val="32"/>
          <w:lang w:eastAsia="zh-CN"/>
        </w:rPr>
        <w:t>林业</w:t>
      </w:r>
      <w:r>
        <w:rPr>
          <w:rFonts w:hint="eastAsia" w:ascii="仿宋_GB2312" w:hAnsi="仿宋" w:eastAsia="仿宋_GB2312"/>
          <w:sz w:val="32"/>
          <w:szCs w:val="32"/>
        </w:rPr>
        <w:t>补贴领域政务公开标准化规范化建设指导工作，强化对政务公开工作情况的监督，及时评估公开成效，稳步提高政务公开服务水平。</w:t>
      </w:r>
    </w:p>
    <w:p>
      <w:pPr>
        <w:spacing w:line="580" w:lineRule="exact"/>
        <w:rPr>
          <w:rFonts w:ascii="仿宋_GB2312" w:eastAsia="仿宋_GB2312"/>
          <w:sz w:val="32"/>
          <w:szCs w:val="32"/>
        </w:rPr>
      </w:pPr>
      <w:r>
        <w:rPr>
          <w:rFonts w:hint="eastAsia" w:ascii="楷体_GB2312" w:eastAsia="楷体_GB2312"/>
          <w:sz w:val="32"/>
          <w:szCs w:val="32"/>
        </w:rPr>
        <w:t>　</w:t>
      </w:r>
      <w:r>
        <w:rPr>
          <w:rFonts w:hint="eastAsia" w:ascii="楷体_GB2312" w:hAnsi="楷体" w:eastAsia="楷体_GB2312"/>
          <w:b/>
          <w:sz w:val="32"/>
          <w:szCs w:val="32"/>
        </w:rPr>
        <w:t>　（三）工作目标。</w:t>
      </w:r>
      <w:r>
        <w:rPr>
          <w:rFonts w:hint="eastAsia" w:ascii="仿宋_GB2312" w:hAnsi="仿宋" w:eastAsia="仿宋_GB2312"/>
          <w:sz w:val="32"/>
          <w:szCs w:val="32"/>
        </w:rPr>
        <w:t>全面推进涉农补贴领域政务公开，建立完善工作机制，公开内容覆盖农业补贴全流程、补贴服务全过程，</w:t>
      </w:r>
      <w:r>
        <w:rPr>
          <w:rFonts w:hint="eastAsia" w:ascii="仿宋_GB2312" w:hAnsi="仿宋" w:eastAsia="仿宋_GB2312"/>
          <w:sz w:val="32"/>
          <w:szCs w:val="32"/>
          <w:lang w:eastAsia="zh-CN"/>
        </w:rPr>
        <w:t>林业</w:t>
      </w:r>
      <w:r>
        <w:rPr>
          <w:rFonts w:hint="eastAsia" w:ascii="仿宋_GB2312" w:hAnsi="仿宋" w:eastAsia="仿宋_GB2312"/>
          <w:sz w:val="32"/>
          <w:szCs w:val="32"/>
        </w:rPr>
        <w:t>补贴政务公开工作基本实现制度化、标准化、信息化管理，政务公开标准化规范化水平显著提高。</w:t>
      </w:r>
    </w:p>
    <w:p>
      <w:pPr>
        <w:spacing w:line="580" w:lineRule="exact"/>
        <w:rPr>
          <w:rFonts w:ascii="黑体" w:hAnsi="黑体" w:eastAsia="黑体"/>
          <w:sz w:val="32"/>
          <w:szCs w:val="32"/>
        </w:rPr>
      </w:pPr>
      <w:r>
        <w:rPr>
          <w:rFonts w:hint="eastAsia" w:ascii="黑体" w:hAnsi="黑体" w:eastAsia="黑体"/>
          <w:sz w:val="32"/>
          <w:szCs w:val="32"/>
        </w:rPr>
        <w:t>　　二、适用范围</w:t>
      </w:r>
    </w:p>
    <w:p>
      <w:pPr>
        <w:spacing w:line="580" w:lineRule="exact"/>
        <w:rPr>
          <w:rFonts w:ascii="仿宋_GB2312" w:hAnsi="仿宋" w:eastAsia="仿宋_GB2312"/>
          <w:sz w:val="32"/>
          <w:szCs w:val="32"/>
        </w:rPr>
      </w:pPr>
      <w:r>
        <w:rPr>
          <w:rFonts w:hint="eastAsia" w:ascii="仿宋_GB2312" w:eastAsia="仿宋_GB2312"/>
          <w:b/>
          <w:sz w:val="32"/>
          <w:szCs w:val="32"/>
        </w:rPr>
        <w:t>　　</w:t>
      </w:r>
      <w:r>
        <w:rPr>
          <w:rFonts w:hint="eastAsia" w:ascii="楷体_GB2312" w:hAnsi="楷体" w:eastAsia="楷体_GB2312"/>
          <w:b/>
          <w:sz w:val="32"/>
          <w:szCs w:val="32"/>
        </w:rPr>
        <w:t>（一）适用领域</w:t>
      </w:r>
      <w:r>
        <w:rPr>
          <w:rFonts w:hint="eastAsia" w:ascii="楷体" w:hAnsi="楷体" w:eastAsia="楷体"/>
          <w:b/>
          <w:sz w:val="32"/>
          <w:szCs w:val="32"/>
        </w:rPr>
        <w:t>。</w:t>
      </w:r>
      <w:r>
        <w:rPr>
          <w:rFonts w:hint="eastAsia" w:ascii="仿宋_GB2312" w:hAnsi="仿宋" w:eastAsia="仿宋_GB2312"/>
          <w:sz w:val="32"/>
          <w:szCs w:val="32"/>
          <w:lang w:eastAsia="zh-CN"/>
        </w:rPr>
        <w:t>我局</w:t>
      </w:r>
      <w:r>
        <w:rPr>
          <w:rFonts w:hint="eastAsia" w:ascii="仿宋_GB2312" w:hAnsi="仿宋" w:eastAsia="仿宋_GB2312"/>
          <w:sz w:val="32"/>
          <w:szCs w:val="32"/>
        </w:rPr>
        <w:t>会同区财政部门管理的转移支付类项目。</w:t>
      </w:r>
    </w:p>
    <w:p>
      <w:pPr>
        <w:spacing w:line="580" w:lineRule="exact"/>
        <w:rPr>
          <w:rFonts w:ascii="仿宋_GB2312" w:eastAsia="仿宋_GB2312"/>
          <w:sz w:val="32"/>
          <w:szCs w:val="32"/>
        </w:rPr>
      </w:pPr>
      <w:r>
        <w:rPr>
          <w:rFonts w:hint="eastAsia" w:ascii="仿宋_GB2312" w:eastAsia="仿宋_GB2312"/>
          <w:sz w:val="32"/>
          <w:szCs w:val="32"/>
        </w:rPr>
        <w:t>　</w:t>
      </w:r>
      <w:r>
        <w:rPr>
          <w:rFonts w:hint="eastAsia" w:ascii="楷体" w:hAnsi="楷体" w:eastAsia="楷体"/>
          <w:b/>
          <w:sz w:val="32"/>
          <w:szCs w:val="32"/>
        </w:rPr>
        <w:t>　</w:t>
      </w:r>
      <w:r>
        <w:rPr>
          <w:rFonts w:hint="eastAsia" w:ascii="楷体_GB2312" w:hAnsi="楷体" w:eastAsia="楷体_GB2312"/>
          <w:b/>
          <w:sz w:val="32"/>
          <w:szCs w:val="32"/>
        </w:rPr>
        <w:t>（二）适用主体。</w:t>
      </w:r>
      <w:r>
        <w:rPr>
          <w:rFonts w:hint="eastAsia" w:ascii="仿宋_GB2312" w:hAnsi="仿宋" w:eastAsia="仿宋_GB2312"/>
          <w:sz w:val="32"/>
          <w:szCs w:val="32"/>
        </w:rPr>
        <w:t>局属各相关股站。</w:t>
      </w:r>
    </w:p>
    <w:p>
      <w:pPr>
        <w:spacing w:line="58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三、公开目录及事项标准</w:t>
      </w:r>
    </w:p>
    <w:p>
      <w:pPr>
        <w:spacing w:line="580" w:lineRule="exact"/>
        <w:rPr>
          <w:rFonts w:ascii="仿宋_GB2312" w:hAnsi="仿宋" w:eastAsia="仿宋_GB2312"/>
          <w:sz w:val="32"/>
          <w:szCs w:val="32"/>
        </w:rPr>
      </w:pPr>
      <w:r>
        <w:rPr>
          <w:rFonts w:hint="eastAsia" w:ascii="仿宋_GB2312" w:eastAsia="仿宋_GB2312"/>
          <w:sz w:val="32"/>
          <w:szCs w:val="32"/>
        </w:rPr>
        <w:t>　</w:t>
      </w:r>
      <w:r>
        <w:rPr>
          <w:rFonts w:hint="eastAsia" w:ascii="楷体_GB2312" w:hAnsi="楷体" w:eastAsia="楷体_GB2312"/>
          <w:b/>
          <w:sz w:val="32"/>
          <w:szCs w:val="32"/>
        </w:rPr>
        <w:t>　（一）公开目录。</w:t>
      </w:r>
      <w:r>
        <w:rPr>
          <w:rFonts w:hint="eastAsia" w:ascii="仿宋_GB2312" w:hAnsi="仿宋" w:eastAsia="仿宋_GB2312"/>
          <w:sz w:val="32"/>
          <w:szCs w:val="32"/>
        </w:rPr>
        <w:t>《涉农补贴领域基层政务公开标准目录》</w:t>
      </w:r>
      <w:r>
        <w:rPr>
          <w:rFonts w:hint="eastAsia" w:ascii="仿宋_GB2312" w:hAnsi="仿宋" w:eastAsia="仿宋_GB2312"/>
          <w:sz w:val="32"/>
          <w:szCs w:val="32"/>
          <w:lang w:eastAsia="zh-CN"/>
        </w:rPr>
        <w:t>中</w:t>
      </w:r>
      <w:r>
        <w:rPr>
          <w:rFonts w:hint="eastAsia" w:ascii="仿宋_GB2312" w:hAnsi="仿宋" w:eastAsia="仿宋_GB2312"/>
          <w:sz w:val="32"/>
          <w:szCs w:val="32"/>
        </w:rPr>
        <w:t>包括国家级公益林农户补贴，护林员工资。</w:t>
      </w:r>
    </w:p>
    <w:p>
      <w:pPr>
        <w:spacing w:line="580" w:lineRule="exact"/>
        <w:rPr>
          <w:rFonts w:ascii="仿宋_GB2312" w:eastAsia="仿宋_GB2312"/>
          <w:sz w:val="32"/>
          <w:szCs w:val="32"/>
        </w:rPr>
      </w:pPr>
      <w:r>
        <w:rPr>
          <w:rFonts w:hint="eastAsia" w:ascii="仿宋_GB2312" w:eastAsia="仿宋_GB2312"/>
          <w:sz w:val="32"/>
          <w:szCs w:val="32"/>
        </w:rPr>
        <w:t>　　</w:t>
      </w:r>
      <w:r>
        <w:rPr>
          <w:rFonts w:hint="eastAsia" w:ascii="楷体_GB2312" w:hAnsi="楷体" w:eastAsia="楷体_GB2312"/>
          <w:b/>
          <w:sz w:val="32"/>
          <w:szCs w:val="32"/>
        </w:rPr>
        <w:t>（二）公开事项标准。</w:t>
      </w:r>
      <w:r>
        <w:rPr>
          <w:rFonts w:hint="eastAsia" w:ascii="仿宋_GB2312" w:hAnsi="仿宋" w:eastAsia="仿宋_GB2312"/>
          <w:sz w:val="32"/>
          <w:szCs w:val="32"/>
        </w:rPr>
        <w:t>按照不同公开事项的特点，分别确定公开内容、公开依据、公开时限、公开主体、公开渠道和载体、公开对象、公开方式和公开层级（详见附表）。公开信息应注意保护个人身份信息和隐私安全。</w:t>
      </w:r>
    </w:p>
    <w:p>
      <w:pPr>
        <w:spacing w:line="58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四、工作流程</w:t>
      </w:r>
    </w:p>
    <w:p>
      <w:pPr>
        <w:spacing w:line="580" w:lineRule="exact"/>
        <w:ind w:firstLine="640"/>
        <w:rPr>
          <w:rFonts w:hint="eastAsia" w:ascii="仿宋_GB2312" w:hAnsi="仿宋" w:eastAsia="仿宋_GB2312"/>
          <w:sz w:val="32"/>
          <w:szCs w:val="32"/>
        </w:rPr>
      </w:pPr>
      <w:r>
        <w:rPr>
          <w:rFonts w:hint="eastAsia" w:ascii="仿宋_GB2312" w:hAnsi="仿宋" w:eastAsia="仿宋_GB2312"/>
          <w:sz w:val="32"/>
          <w:szCs w:val="32"/>
        </w:rPr>
        <w:t>相关股站要按照事项决策、执行、管理、服务、结果“五公开”工作要求，注重全过程的信息公开。可以在达到标准目录基本要求的基础上，结合公众需求和各地实际情况，选择具有针对性的公开渠道。</w:t>
      </w:r>
    </w:p>
    <w:p>
      <w:pPr>
        <w:spacing w:line="580" w:lineRule="exact"/>
        <w:ind w:firstLine="640"/>
        <w:rPr>
          <w:rFonts w:ascii="仿宋_GB2312" w:eastAsia="仿宋_GB2312"/>
          <w:sz w:val="32"/>
          <w:szCs w:val="32"/>
        </w:rPr>
      </w:pPr>
      <w:r>
        <w:rPr>
          <w:rFonts w:hint="eastAsia" w:ascii="黑体" w:hAnsi="黑体" w:eastAsia="黑体"/>
          <w:sz w:val="32"/>
          <w:szCs w:val="32"/>
        </w:rPr>
        <w:t>五、保障措施</w:t>
      </w:r>
    </w:p>
    <w:p>
      <w:pPr>
        <w:spacing w:line="580" w:lineRule="exact"/>
        <w:ind w:firstLine="643" w:firstLineChars="200"/>
        <w:rPr>
          <w:rFonts w:ascii="仿宋_GB2312" w:hAnsi="仿宋" w:eastAsia="仿宋_GB2312" w:cs="仿宋"/>
          <w:color w:val="000000"/>
          <w:sz w:val="32"/>
          <w:szCs w:val="32"/>
          <w:shd w:val="clear" w:color="auto" w:fill="FFFFFF"/>
        </w:rPr>
      </w:pPr>
      <w:r>
        <w:rPr>
          <w:rFonts w:hint="eastAsia" w:ascii="楷体_GB2312" w:hAnsi="楷体" w:eastAsia="楷体_GB2312"/>
          <w:b/>
          <w:sz w:val="32"/>
          <w:szCs w:val="32"/>
        </w:rPr>
        <w:t>（一）加强组织领导。</w:t>
      </w:r>
      <w:r>
        <w:rPr>
          <w:rFonts w:hint="eastAsia" w:ascii="仿宋_GB2312" w:hAnsi="仿宋" w:eastAsia="仿宋_GB2312" w:cs="仿宋"/>
          <w:color w:val="000000"/>
          <w:sz w:val="32"/>
          <w:szCs w:val="32"/>
          <w:shd w:val="clear" w:color="auto" w:fill="FFFFFF"/>
        </w:rPr>
        <w:t>切实做好政府信息公开、提高信息发布实效摆上重要工作日程，建立工作责任制，将任务和责任具体落实到岗位，并加强工作机构建设，加强力量配置。分管负责人要直接负责，落实责任，确保各项工作措施落实到位。</w:t>
      </w:r>
    </w:p>
    <w:p>
      <w:pPr>
        <w:spacing w:line="580" w:lineRule="exact"/>
        <w:ind w:firstLine="643" w:firstLineChars="200"/>
        <w:rPr>
          <w:rFonts w:ascii="仿宋" w:hAnsi="仿宋" w:eastAsia="仿宋" w:cs="仿宋"/>
          <w:color w:val="000000"/>
          <w:sz w:val="32"/>
          <w:szCs w:val="32"/>
          <w:shd w:val="clear" w:color="auto" w:fill="FFFFFF"/>
        </w:rPr>
      </w:pPr>
      <w:r>
        <w:rPr>
          <w:rFonts w:hint="eastAsia" w:ascii="楷体_GB2312" w:hAnsi="楷体" w:eastAsia="楷体_GB2312"/>
          <w:b/>
          <w:sz w:val="32"/>
          <w:szCs w:val="32"/>
        </w:rPr>
        <w:t>（二）加强队伍建设。</w:t>
      </w:r>
      <w:r>
        <w:rPr>
          <w:rFonts w:hint="eastAsia" w:ascii="仿宋_GB2312" w:hAnsi="仿宋" w:eastAsia="仿宋_GB2312" w:cs="仿宋"/>
          <w:color w:val="000000"/>
          <w:sz w:val="32"/>
          <w:szCs w:val="32"/>
          <w:shd w:val="clear" w:color="auto" w:fill="FFFFFF"/>
        </w:rPr>
        <w:t>要建立培训工作常态化机制，组织开展信息公开工作人员专业培训，及时总结交流经验，不断提高相关人员的政策把握能力、舆情研判能力、解疑释惑能力和回应引导能力。</w:t>
      </w:r>
      <w:r>
        <w:rPr>
          <w:rFonts w:hint="eastAsia" w:ascii="仿宋" w:hAnsi="仿宋" w:eastAsia="仿宋" w:cs="仿宋"/>
          <w:color w:val="000000"/>
          <w:sz w:val="32"/>
          <w:szCs w:val="32"/>
        </w:rPr>
        <w:br w:type="textWrapping"/>
      </w:r>
      <w:r>
        <w:rPr>
          <w:rFonts w:hint="eastAsia" w:ascii="楷体" w:hAnsi="楷体" w:eastAsia="楷体"/>
          <w:b/>
          <w:sz w:val="32"/>
          <w:szCs w:val="32"/>
        </w:rPr>
        <w:t>　　</w:t>
      </w:r>
      <w:r>
        <w:rPr>
          <w:rFonts w:hint="eastAsia" w:ascii="楷体_GB2312" w:hAnsi="楷体" w:eastAsia="楷体_GB2312"/>
          <w:b/>
          <w:sz w:val="32"/>
          <w:szCs w:val="32"/>
        </w:rPr>
        <w:t>（三）加强督查指导。</w:t>
      </w:r>
      <w:r>
        <w:rPr>
          <w:rFonts w:hint="eastAsia" w:ascii="仿宋_GB2312" w:hAnsi="仿宋" w:eastAsia="仿宋_GB2312" w:cs="仿宋"/>
          <w:color w:val="000000"/>
          <w:sz w:val="32"/>
          <w:szCs w:val="32"/>
          <w:shd w:val="clear" w:color="auto" w:fill="FFFFFF"/>
        </w:rPr>
        <w:t>要进一步完善相关措施和管理办法，加强绩效考核，加大问责力度，定期通报有关情况，切实解决存在的突出问题，确保平台建设和机制建设等各项政府信息公开工作落实到位。</w:t>
      </w:r>
    </w:p>
    <w:p>
      <w:pPr>
        <w:spacing w:line="590" w:lineRule="exact"/>
        <w:ind w:firstLine="645"/>
        <w:rPr>
          <w:rFonts w:ascii="仿宋_GB2312" w:eastAsia="仿宋_GB2312"/>
          <w:sz w:val="32"/>
          <w:szCs w:val="32"/>
        </w:rPr>
      </w:pPr>
    </w:p>
    <w:p>
      <w:pPr>
        <w:spacing w:line="590" w:lineRule="exact"/>
        <w:ind w:firstLine="645"/>
        <w:rPr>
          <w:rFonts w:ascii="仿宋_GB2312" w:eastAsia="仿宋_GB2312"/>
          <w:sz w:val="32"/>
          <w:szCs w:val="32"/>
        </w:rPr>
      </w:pPr>
      <w:r>
        <w:rPr>
          <w:rFonts w:hint="eastAsia" w:ascii="仿宋_GB2312" w:eastAsia="仿宋_GB2312"/>
          <w:sz w:val="32"/>
          <w:szCs w:val="32"/>
        </w:rPr>
        <w:t>附件：殷都区</w:t>
      </w:r>
      <w:r>
        <w:rPr>
          <w:rFonts w:hint="eastAsia" w:ascii="仿宋_GB2312" w:eastAsia="仿宋_GB2312"/>
          <w:sz w:val="32"/>
          <w:szCs w:val="32"/>
          <w:lang w:eastAsia="zh-CN"/>
        </w:rPr>
        <w:t>林业局</w:t>
      </w:r>
      <w:r>
        <w:rPr>
          <w:rFonts w:hint="eastAsia" w:ascii="仿宋_GB2312" w:eastAsia="仿宋_GB2312"/>
          <w:sz w:val="32"/>
          <w:szCs w:val="32"/>
        </w:rPr>
        <w:t>涉农补贴领域基层政务公开标准目录</w:t>
      </w:r>
    </w:p>
    <w:p>
      <w:pPr>
        <w:spacing w:line="590" w:lineRule="exact"/>
        <w:ind w:firstLine="645"/>
        <w:rPr>
          <w:rFonts w:ascii="仿宋_GB2312" w:eastAsia="仿宋_GB2312"/>
          <w:sz w:val="32"/>
          <w:szCs w:val="32"/>
        </w:rPr>
      </w:pPr>
    </w:p>
    <w:p>
      <w:pPr>
        <w:spacing w:line="590" w:lineRule="exact"/>
        <w:ind w:firstLine="645"/>
        <w:rPr>
          <w:rFonts w:ascii="仿宋_GB2312" w:eastAsia="仿宋_GB2312"/>
          <w:sz w:val="32"/>
          <w:szCs w:val="32"/>
        </w:rPr>
      </w:pPr>
    </w:p>
    <w:p>
      <w:pPr>
        <w:spacing w:line="590" w:lineRule="exact"/>
        <w:ind w:firstLine="3840" w:firstLineChars="120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二</w:t>
      </w:r>
      <w:r>
        <w:rPr>
          <w:rFonts w:hint="eastAsia" w:ascii="仿宋_GB2312" w:eastAsia="仿宋_GB2312"/>
          <w:sz w:val="32"/>
          <w:szCs w:val="32"/>
        </w:rPr>
        <w:t>○年八月二十四日</w:t>
      </w:r>
    </w:p>
    <w:p>
      <w:pPr>
        <w:spacing w:line="590" w:lineRule="exact"/>
        <w:ind w:firstLine="3840" w:firstLineChars="1200"/>
        <w:rPr>
          <w:rFonts w:ascii="仿宋_GB2312" w:eastAsia="仿宋_GB2312"/>
          <w:sz w:val="32"/>
          <w:szCs w:val="32"/>
        </w:rPr>
      </w:pPr>
    </w:p>
    <w:p>
      <w:pPr>
        <w:spacing w:line="590" w:lineRule="exact"/>
        <w:ind w:firstLine="3840" w:firstLineChars="1200"/>
        <w:rPr>
          <w:rFonts w:ascii="仿宋_GB2312" w:eastAsia="仿宋_GB2312"/>
          <w:sz w:val="32"/>
          <w:szCs w:val="32"/>
        </w:rPr>
      </w:pPr>
    </w:p>
    <w:p>
      <w:pPr>
        <w:spacing w:line="590" w:lineRule="exact"/>
        <w:ind w:firstLine="3840" w:firstLineChars="1200"/>
        <w:rPr>
          <w:rFonts w:ascii="仿宋_GB2312" w:eastAsia="仿宋_GB2312"/>
          <w:sz w:val="32"/>
          <w:szCs w:val="32"/>
        </w:rPr>
      </w:pPr>
    </w:p>
    <w:p>
      <w:pPr>
        <w:spacing w:line="590" w:lineRule="exact"/>
        <w:ind w:firstLine="3840" w:firstLineChars="1200"/>
        <w:rPr>
          <w:rFonts w:ascii="仿宋_GB2312" w:eastAsia="仿宋_GB2312"/>
          <w:sz w:val="32"/>
          <w:szCs w:val="32"/>
        </w:rPr>
      </w:pPr>
    </w:p>
    <w:p>
      <w:pPr>
        <w:spacing w:line="590" w:lineRule="exact"/>
        <w:ind w:firstLine="3840" w:firstLineChars="1200"/>
        <w:rPr>
          <w:rFonts w:ascii="仿宋_GB2312" w:eastAsia="仿宋_GB2312"/>
          <w:sz w:val="32"/>
          <w:szCs w:val="32"/>
        </w:rPr>
      </w:pPr>
    </w:p>
    <w:p>
      <w:pPr>
        <w:spacing w:line="590" w:lineRule="exact"/>
        <w:ind w:firstLine="3840" w:firstLineChars="1200"/>
        <w:rPr>
          <w:rFonts w:ascii="仿宋_GB2312" w:eastAsia="仿宋_GB2312"/>
          <w:sz w:val="32"/>
          <w:szCs w:val="32"/>
        </w:rPr>
      </w:pPr>
    </w:p>
    <w:p>
      <w:pPr>
        <w:spacing w:line="590" w:lineRule="exact"/>
        <w:ind w:firstLine="3840" w:firstLineChars="1200"/>
        <w:rPr>
          <w:rFonts w:ascii="仿宋_GB2312" w:eastAsia="仿宋_GB2312"/>
          <w:sz w:val="32"/>
          <w:szCs w:val="32"/>
        </w:rPr>
      </w:pPr>
    </w:p>
    <w:p>
      <w:pPr>
        <w:tabs>
          <w:tab w:val="left" w:pos="1835"/>
        </w:tabs>
        <w:rPr>
          <w:rFonts w:ascii="仿宋_GB2312" w:eastAsia="仿宋_GB2312"/>
          <w:sz w:val="32"/>
          <w:szCs w:val="32"/>
        </w:rPr>
        <w:sectPr>
          <w:pgSz w:w="11906" w:h="16838"/>
          <w:pgMar w:top="1440" w:right="1418" w:bottom="1440" w:left="1531" w:header="851" w:footer="992" w:gutter="0"/>
          <w:cols w:space="425" w:num="1"/>
          <w:docGrid w:type="lines" w:linePitch="312" w:charSpace="0"/>
        </w:sectPr>
      </w:pPr>
      <w:r>
        <w:rPr>
          <w:rFonts w:hint="eastAsia" w:ascii="仿宋_GB2312" w:eastAsia="仿宋_GB2312"/>
          <w:sz w:val="32"/>
          <w:szCs w:val="32"/>
        </w:rPr>
        <w:t xml:space="preserve">      </w:t>
      </w:r>
    </w:p>
    <w:p>
      <w:pPr>
        <w:widowControl/>
        <w:spacing w:before="100" w:beforeAutospacing="1" w:after="120"/>
        <w:jc w:val="center"/>
        <w:outlineLvl w:val="0"/>
        <w:rPr>
          <w:rFonts w:ascii="方正小标宋简体" w:hAnsi="微软雅黑" w:eastAsia="方正小标宋简体" w:cs="宋体"/>
          <w:b/>
          <w:bCs/>
          <w:color w:val="000000"/>
          <w:kern w:val="36"/>
          <w:sz w:val="44"/>
          <w:szCs w:val="44"/>
        </w:rPr>
      </w:pPr>
      <w:r>
        <w:rPr>
          <w:rFonts w:hint="eastAsia" w:ascii="方正小标宋简体" w:hAnsi="黑体" w:eastAsia="方正小标宋简体" w:cs="宋体"/>
          <w:color w:val="000000"/>
          <w:kern w:val="0"/>
          <w:sz w:val="44"/>
          <w:szCs w:val="44"/>
        </w:rPr>
        <w:t>殷都区</w:t>
      </w:r>
      <w:r>
        <w:rPr>
          <w:rFonts w:hint="eastAsia" w:ascii="方正小标宋简体" w:hAnsi="黑体" w:eastAsia="方正小标宋简体" w:cs="宋体"/>
          <w:color w:val="000000"/>
          <w:kern w:val="0"/>
          <w:sz w:val="44"/>
          <w:szCs w:val="44"/>
          <w:lang w:eastAsia="zh-CN"/>
        </w:rPr>
        <w:t>林业局</w:t>
      </w:r>
      <w:r>
        <w:rPr>
          <w:rFonts w:hint="eastAsia" w:ascii="方正小标宋简体" w:hAnsi="黑体" w:eastAsia="方正小标宋简体" w:cs="宋体"/>
          <w:color w:val="000000"/>
          <w:kern w:val="0"/>
          <w:sz w:val="44"/>
          <w:szCs w:val="44"/>
        </w:rPr>
        <w:t>涉农补贴领域基层政务公开目录</w:t>
      </w:r>
    </w:p>
    <w:tbl>
      <w:tblPr>
        <w:tblStyle w:val="5"/>
        <w:tblW w:w="14914" w:type="dxa"/>
        <w:tblInd w:w="5" w:type="dxa"/>
        <w:tblLayout w:type="autofit"/>
        <w:tblCellMar>
          <w:top w:w="0" w:type="dxa"/>
          <w:left w:w="0" w:type="dxa"/>
          <w:bottom w:w="0" w:type="dxa"/>
          <w:right w:w="0" w:type="dxa"/>
        </w:tblCellMar>
      </w:tblPr>
      <w:tblGrid>
        <w:gridCol w:w="480"/>
        <w:gridCol w:w="740"/>
        <w:gridCol w:w="700"/>
        <w:gridCol w:w="2191"/>
        <w:gridCol w:w="2268"/>
        <w:gridCol w:w="1134"/>
        <w:gridCol w:w="567"/>
        <w:gridCol w:w="2634"/>
        <w:gridCol w:w="700"/>
        <w:gridCol w:w="700"/>
        <w:gridCol w:w="700"/>
        <w:gridCol w:w="700"/>
        <w:gridCol w:w="700"/>
        <w:gridCol w:w="700"/>
      </w:tblGrid>
      <w:tr>
        <w:tblPrEx>
          <w:tblCellMar>
            <w:top w:w="0" w:type="dxa"/>
            <w:left w:w="0" w:type="dxa"/>
            <w:bottom w:w="0" w:type="dxa"/>
            <w:right w:w="0" w:type="dxa"/>
          </w:tblCellMar>
        </w:tblPrEx>
        <w:trPr>
          <w:trHeight w:val="540" w:hRule="atLeast"/>
        </w:trPr>
        <w:tc>
          <w:tcPr>
            <w:tcW w:w="4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公开事项</w:t>
            </w:r>
          </w:p>
        </w:tc>
        <w:tc>
          <w:tcPr>
            <w:tcW w:w="219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公开内容</w:t>
            </w:r>
            <w:r>
              <w:rPr>
                <w:rFonts w:hint="eastAsia"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(要素)</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公开依据</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公开时限</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公开主体</w:t>
            </w:r>
          </w:p>
        </w:tc>
        <w:tc>
          <w:tcPr>
            <w:tcW w:w="2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公开渠道和载体</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公开对象</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公开方式</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公开层级</w:t>
            </w:r>
          </w:p>
        </w:tc>
      </w:tr>
      <w:tr>
        <w:tblPrEx>
          <w:tblCellMar>
            <w:top w:w="0" w:type="dxa"/>
            <w:left w:w="0" w:type="dxa"/>
            <w:bottom w:w="0" w:type="dxa"/>
            <w:right w:w="0" w:type="dxa"/>
          </w:tblCellMar>
        </w:tblPrEx>
        <w:trPr>
          <w:trHeight w:val="66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color w:val="000000"/>
                <w:kern w:val="0"/>
                <w:sz w:val="24"/>
                <w:szCs w:val="24"/>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一级事项</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二级事项</w:t>
            </w:r>
          </w:p>
        </w:tc>
        <w:tc>
          <w:tcPr>
            <w:tcW w:w="2191"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color w:val="000000"/>
                <w:kern w:val="0"/>
                <w:sz w:val="24"/>
                <w:szCs w:val="24"/>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p>
        </w:tc>
        <w:tc>
          <w:tcPr>
            <w:tcW w:w="26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全社会</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特定群体</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主动</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依申请</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县级</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乡级</w:t>
            </w:r>
          </w:p>
        </w:tc>
      </w:tr>
      <w:tr>
        <w:tblPrEx>
          <w:tblCellMar>
            <w:top w:w="0" w:type="dxa"/>
            <w:left w:w="0" w:type="dxa"/>
            <w:bottom w:w="0" w:type="dxa"/>
            <w:right w:w="0" w:type="dxa"/>
          </w:tblCellMar>
        </w:tblPrEx>
        <w:trPr>
          <w:trHeight w:val="5029" w:hRule="atLeast"/>
        </w:trPr>
        <w:tc>
          <w:tcPr>
            <w:tcW w:w="4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1</w:t>
            </w:r>
          </w:p>
        </w:tc>
        <w:tc>
          <w:tcPr>
            <w:tcW w:w="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国家级公益林农户补贴，护林员工资。</w:t>
            </w:r>
          </w:p>
          <w:p>
            <w:pPr>
              <w:widowControl/>
              <w:jc w:val="left"/>
              <w:rPr>
                <w:rFonts w:ascii="仿宋_GB2312" w:hAnsi="微软雅黑" w:eastAsia="仿宋_GB2312" w:cs="宋体"/>
                <w:color w:val="000000"/>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szCs w:val="24"/>
              </w:rPr>
            </w:pPr>
          </w:p>
        </w:tc>
        <w:tc>
          <w:tcPr>
            <w:tcW w:w="21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微软雅黑" w:eastAsia="仿宋_GB2312" w:cs="宋体"/>
                <w:color w:val="000000"/>
                <w:kern w:val="0"/>
                <w:sz w:val="24"/>
                <w:szCs w:val="24"/>
                <w:lang w:eastAsia="zh-CN"/>
              </w:rPr>
            </w:pPr>
            <w:r>
              <w:rPr>
                <w:rFonts w:hint="eastAsia" w:ascii="仿宋_GB2312" w:hAnsi="微软雅黑" w:eastAsia="仿宋_GB2312" w:cs="宋体"/>
                <w:color w:val="000000"/>
                <w:kern w:val="0"/>
                <w:sz w:val="24"/>
                <w:szCs w:val="24"/>
                <w:lang w:eastAsia="zh-CN"/>
              </w:rPr>
              <w:t>都里镇涉农补贴汇总表</w:t>
            </w:r>
          </w:p>
          <w:p>
            <w:pPr>
              <w:widowControl/>
              <w:jc w:val="left"/>
              <w:rPr>
                <w:rFonts w:hint="eastAsia" w:ascii="仿宋_GB2312" w:hAnsi="微软雅黑" w:eastAsia="仿宋_GB2312" w:cs="宋体"/>
                <w:color w:val="000000"/>
                <w:kern w:val="0"/>
                <w:sz w:val="24"/>
                <w:szCs w:val="24"/>
                <w:lang w:eastAsia="zh-CN"/>
              </w:rPr>
            </w:pPr>
            <w:r>
              <w:rPr>
                <w:rFonts w:hint="eastAsia" w:ascii="仿宋_GB2312" w:hAnsi="微软雅黑" w:eastAsia="仿宋_GB2312" w:cs="宋体"/>
                <w:color w:val="000000"/>
                <w:kern w:val="0"/>
                <w:sz w:val="24"/>
                <w:szCs w:val="24"/>
                <w:lang w:eastAsia="zh-CN"/>
              </w:rPr>
              <w:t>磊口乡涉农补贴汇总表</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Cs w:val="21"/>
              </w:rPr>
            </w:pPr>
            <w:r>
              <w:rPr>
                <w:rFonts w:hint="eastAsia" w:ascii="仿宋_GB2312" w:hAnsi="微软雅黑" w:eastAsia="仿宋_GB2312" w:cs="宋体"/>
                <w:color w:val="000000"/>
                <w:kern w:val="0"/>
                <w:sz w:val="24"/>
                <w:szCs w:val="24"/>
              </w:rPr>
              <w:t>安阳市财政局、安阳市林业局文件（安财【2019】73号）</w:t>
            </w:r>
            <w:r>
              <w:rPr>
                <w:rFonts w:hint="eastAsia" w:ascii="仿宋_GB2312" w:hAnsi="微软雅黑" w:eastAsia="仿宋_GB2312" w:cs="宋体"/>
                <w:color w:val="000000"/>
                <w:kern w:val="0"/>
                <w:sz w:val="24"/>
                <w:szCs w:val="24"/>
              </w:rPr>
              <w:br w:type="textWrapping"/>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自政府信息形成或者变更之日起20个工作日内。法律、法规对政府信息公开的期限另有规定的，从其规定</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微软雅黑" w:eastAsia="仿宋_GB2312" w:cs="宋体"/>
                <w:color w:val="000000"/>
                <w:kern w:val="0"/>
                <w:sz w:val="24"/>
                <w:szCs w:val="24"/>
                <w:lang w:eastAsia="zh-CN"/>
              </w:rPr>
            </w:pPr>
            <w:r>
              <w:rPr>
                <w:rFonts w:hint="eastAsia" w:ascii="仿宋_GB2312" w:hAnsi="微软雅黑" w:eastAsia="仿宋_GB2312" w:cs="宋体"/>
                <w:color w:val="000000"/>
                <w:kern w:val="0"/>
                <w:sz w:val="24"/>
                <w:szCs w:val="24"/>
                <w:lang w:eastAsia="zh-CN"/>
              </w:rPr>
              <w:t>区林业局</w:t>
            </w:r>
          </w:p>
        </w:tc>
        <w:tc>
          <w:tcPr>
            <w:tcW w:w="263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■政府网站</w:t>
            </w:r>
            <w:r>
              <w:rPr>
                <w:rFonts w:hint="eastAsia" w:ascii="微软雅黑" w:hAnsi="微软雅黑" w:eastAsia="仿宋_GB2312"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微软雅黑" w:eastAsia="仿宋_GB2312" w:cs="宋体"/>
                <w:color w:val="000000"/>
                <w:kern w:val="0"/>
                <w:sz w:val="24"/>
                <w:szCs w:val="24"/>
              </w:rPr>
            </w:pPr>
            <w:r>
              <w:rPr>
                <w:rFonts w:hint="eastAsia" w:ascii="仿宋_GB2312" w:hAnsi="微软雅黑" w:eastAsia="仿宋_GB2312"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ind w:left="1" w:leftChars="-131" w:hanging="276" w:hangingChars="115"/>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　</w:t>
            </w:r>
          </w:p>
        </w:tc>
      </w:tr>
    </w:tbl>
    <w:p>
      <w:pPr>
        <w:spacing w:line="590" w:lineRule="exact"/>
        <w:ind w:firstLine="645"/>
        <w:rPr>
          <w:rFonts w:ascii="仿宋_GB2312" w:eastAsia="仿宋_GB2312"/>
          <w:sz w:val="32"/>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FZXBSK--GBK1-0">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FC"/>
    <w:rsid w:val="00050DA9"/>
    <w:rsid w:val="00106334"/>
    <w:rsid w:val="001466A4"/>
    <w:rsid w:val="00164D73"/>
    <w:rsid w:val="001E1DE2"/>
    <w:rsid w:val="00256128"/>
    <w:rsid w:val="00351CED"/>
    <w:rsid w:val="003659F7"/>
    <w:rsid w:val="00366147"/>
    <w:rsid w:val="003A3E25"/>
    <w:rsid w:val="003E582F"/>
    <w:rsid w:val="00401D75"/>
    <w:rsid w:val="00402194"/>
    <w:rsid w:val="004130CF"/>
    <w:rsid w:val="004143DE"/>
    <w:rsid w:val="004576EA"/>
    <w:rsid w:val="004A56AF"/>
    <w:rsid w:val="004F2E36"/>
    <w:rsid w:val="0055477D"/>
    <w:rsid w:val="005F06FE"/>
    <w:rsid w:val="006010CC"/>
    <w:rsid w:val="00612D97"/>
    <w:rsid w:val="006501A7"/>
    <w:rsid w:val="006B6D21"/>
    <w:rsid w:val="006C4F92"/>
    <w:rsid w:val="006E38F7"/>
    <w:rsid w:val="00721D47"/>
    <w:rsid w:val="007C1EDD"/>
    <w:rsid w:val="0087703A"/>
    <w:rsid w:val="008D1089"/>
    <w:rsid w:val="008F4A0A"/>
    <w:rsid w:val="0093245D"/>
    <w:rsid w:val="009540A9"/>
    <w:rsid w:val="00966326"/>
    <w:rsid w:val="00985F49"/>
    <w:rsid w:val="009E4447"/>
    <w:rsid w:val="00A129BC"/>
    <w:rsid w:val="00B20822"/>
    <w:rsid w:val="00B87A64"/>
    <w:rsid w:val="00BB7823"/>
    <w:rsid w:val="00CB5384"/>
    <w:rsid w:val="00D242A6"/>
    <w:rsid w:val="00D8231A"/>
    <w:rsid w:val="00DA7BFF"/>
    <w:rsid w:val="00DD70FC"/>
    <w:rsid w:val="00E84AFC"/>
    <w:rsid w:val="00EA036A"/>
    <w:rsid w:val="00EE440F"/>
    <w:rsid w:val="00F043E4"/>
    <w:rsid w:val="00F54C79"/>
    <w:rsid w:val="00F94C17"/>
    <w:rsid w:val="00FC55DB"/>
    <w:rsid w:val="297D65B4"/>
    <w:rsid w:val="376C674D"/>
    <w:rsid w:val="639F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qFormat/>
    <w:uiPriority w:val="99"/>
  </w:style>
  <w:style w:type="character" w:customStyle="1" w:styleId="11">
    <w:name w:val="fontstyle41"/>
    <w:qFormat/>
    <w:uiPriority w:val="0"/>
    <w:rPr>
      <w:rFonts w:ascii="FZXBSK--GBK1-0" w:hAnsi="FZXBSK--GBK1-0" w:eastAsia="FZXBSK--GBK1-0" w:cs="FZXBSK--GBK1-0"/>
      <w:color w:val="000000"/>
      <w:sz w:val="40"/>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9A655-218E-4CAA-8527-F88B332BFE83}">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9</Pages>
  <Words>603</Words>
  <Characters>3441</Characters>
  <Lines>28</Lines>
  <Paragraphs>8</Paragraphs>
  <TotalTime>4</TotalTime>
  <ScaleCrop>false</ScaleCrop>
  <LinksUpToDate>false</LinksUpToDate>
  <CharactersWithSpaces>4036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2020-08-24T01:59:00Z</dcterms:created>
  <dc:creator>北大软件</dc:creator>
  <cp:lastModifiedBy>紫云</cp:lastModifiedBy>
  <cp:lastPrinted>2020-08-27T08:00:53Z</cp:lastPrinted>
  <dcterms:modified xsi:type="dcterms:W3CDTF">2020-08-27T08:03:21Z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