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>
        <w:rPr>
          <w:rFonts w:ascii="方正小标宋简体" w:eastAsia="方正小标宋简体" w:hAnsi="黑体" w:cs="黑体"/>
          <w:bCs/>
          <w:sz w:val="44"/>
          <w:szCs w:val="44"/>
        </w:rPr>
        <w:br/>
      </w:r>
    </w:p>
    <w:p w:rsid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殷都区</w:t>
      </w:r>
    </w:p>
    <w:p w:rsid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2020年政府预算情况</w:t>
      </w:r>
    </w:p>
    <w:p w:rsidR="00231DAB" w:rsidRPr="00441A18" w:rsidRDefault="001F7BEA" w:rsidP="00441A18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说</w:t>
      </w:r>
      <w:r w:rsidR="00441A18">
        <w:rPr>
          <w:rFonts w:ascii="方正小标宋简体" w:eastAsia="方正小标宋简体" w:hAnsi="黑体" w:cs="黑体" w:hint="eastAsia"/>
          <w:bCs/>
          <w:sz w:val="84"/>
          <w:szCs w:val="84"/>
        </w:rPr>
        <w:t xml:space="preserve">  </w:t>
      </w:r>
      <w:r w:rsidRPr="00441A18">
        <w:rPr>
          <w:rFonts w:ascii="方正小标宋简体" w:eastAsia="方正小标宋简体" w:hAnsi="黑体" w:cs="黑体" w:hint="eastAsia"/>
          <w:bCs/>
          <w:sz w:val="84"/>
          <w:szCs w:val="84"/>
        </w:rPr>
        <w:t>明</w:t>
      </w:r>
    </w:p>
    <w:p w:rsidR="00231DAB" w:rsidRDefault="00231DAB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441A18" w:rsidRDefault="00441A18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22"/>
        <w:jc w:val="center"/>
        <w:rPr>
          <w:rFonts w:ascii="仿宋_GB2312" w:eastAsia="仿宋_GB2312" w:hAnsi="Times New Roman" w:cs="黑体"/>
          <w:sz w:val="32"/>
          <w:szCs w:val="32"/>
        </w:rPr>
      </w:pPr>
    </w:p>
    <w:p w:rsidR="00553DDA" w:rsidRDefault="00553DDA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553DDA" w:rsidRDefault="00553DDA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231DAB" w:rsidRPr="00441A18" w:rsidRDefault="001F7BEA" w:rsidP="00441A18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  <w:r w:rsidRPr="00441A18">
        <w:rPr>
          <w:rFonts w:ascii="黑体" w:eastAsia="黑体" w:hAnsi="黑体" w:cs="黑体" w:hint="eastAsia"/>
          <w:b/>
          <w:sz w:val="44"/>
          <w:szCs w:val="44"/>
        </w:rPr>
        <w:t>目  录</w:t>
      </w: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一、2020年财政转移支付安排情况</w:t>
      </w:r>
    </w:p>
    <w:p w:rsidR="00441A18" w:rsidRPr="00441A18" w:rsidRDefault="00441A18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二、2020年重大政策和重点项目等绩效目标</w:t>
      </w:r>
    </w:p>
    <w:p w:rsidR="00441A18" w:rsidRPr="00441A18" w:rsidRDefault="00441A18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三、2020年举借债务情况说明</w:t>
      </w:r>
    </w:p>
    <w:p w:rsidR="00441A18" w:rsidRPr="00441A18" w:rsidRDefault="00441A18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</w:p>
    <w:p w:rsidR="00231DAB" w:rsidRPr="00441A18" w:rsidRDefault="001F7BEA" w:rsidP="00441A18">
      <w:pPr>
        <w:spacing w:line="560" w:lineRule="exact"/>
        <w:ind w:firstLineChars="350" w:firstLine="1260"/>
        <w:jc w:val="left"/>
        <w:rPr>
          <w:rFonts w:ascii="楷体" w:eastAsia="楷体" w:hAnsi="楷体"/>
          <w:sz w:val="36"/>
          <w:szCs w:val="36"/>
        </w:rPr>
      </w:pPr>
      <w:r w:rsidRPr="00441A18">
        <w:rPr>
          <w:rFonts w:ascii="楷体" w:eastAsia="楷体" w:hAnsi="楷体" w:hint="eastAsia"/>
          <w:sz w:val="36"/>
          <w:szCs w:val="36"/>
        </w:rPr>
        <w:t>四、2020年“三公”经费预算安排情况说明</w:t>
      </w: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31DAB" w:rsidRPr="00441A18" w:rsidRDefault="00231DAB" w:rsidP="00441A18">
      <w:pPr>
        <w:spacing w:line="560" w:lineRule="exact"/>
        <w:ind w:firstLineChars="325" w:firstLine="1044"/>
        <w:jc w:val="left"/>
        <w:rPr>
          <w:rFonts w:ascii="仿宋_GB2312" w:eastAsia="仿宋_GB2312"/>
          <w:b/>
          <w:sz w:val="32"/>
          <w:szCs w:val="32"/>
        </w:rPr>
      </w:pPr>
    </w:p>
    <w:p w:rsidR="00231DAB" w:rsidRPr="00441A18" w:rsidRDefault="00231DAB" w:rsidP="00441A18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231DAB" w:rsidRDefault="00231DAB" w:rsidP="00441A18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441A18" w:rsidRDefault="00441A18" w:rsidP="00441A18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231DAB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2020年财政转移支付安排情况</w:t>
      </w:r>
    </w:p>
    <w:p w:rsidR="00441A18" w:rsidRDefault="00734857" w:rsidP="007348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2020年，</w:t>
      </w:r>
      <w:r w:rsidR="001F7BEA" w:rsidRPr="00441A18">
        <w:rPr>
          <w:rFonts w:ascii="仿宋_GB2312" w:eastAsia="仿宋_GB2312" w:cs="仿宋_GB2312" w:hint="eastAsia"/>
          <w:sz w:val="32"/>
          <w:szCs w:val="32"/>
        </w:rPr>
        <w:t>上级补助收入83856万元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="001F7BEA" w:rsidRPr="00441A18">
        <w:rPr>
          <w:rFonts w:ascii="仿宋_GB2312" w:eastAsia="仿宋_GB2312" w:cs="仿宋_GB2312" w:hint="eastAsia"/>
          <w:sz w:val="32"/>
          <w:szCs w:val="32"/>
        </w:rPr>
        <w:t>其中：</w:t>
      </w:r>
      <w:r w:rsidR="001F7BEA" w:rsidRPr="00441A18">
        <w:rPr>
          <w:rFonts w:ascii="仿宋_GB2312" w:eastAsia="仿宋_GB2312" w:hint="eastAsia"/>
          <w:sz w:val="32"/>
          <w:szCs w:val="32"/>
        </w:rPr>
        <w:t>返还性收入3592万元，一般性转移支付收入为72675万元，专项转移支付收入7589万元。具体项目情况是：</w:t>
      </w:r>
    </w:p>
    <w:p w:rsidR="002812F4" w:rsidRDefault="00441A18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eastAsia="楷体" w:hAnsi="楷体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一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返还性收入3592万元</w:t>
      </w:r>
    </w:p>
    <w:p w:rsidR="00441A18" w:rsidRDefault="001F7BEA" w:rsidP="00441A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增值税税收返还901万元，所得税基数返还406万元，成品油税费改革税收返还182万元，增值税五五分成返还2103万元。</w:t>
      </w:r>
    </w:p>
    <w:p w:rsidR="002812F4" w:rsidRPr="001461AE" w:rsidRDefault="00441A18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二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一般性转移支付收入为72675万元</w:t>
      </w:r>
    </w:p>
    <w:p w:rsidR="00231DAB" w:rsidRPr="00441A18" w:rsidRDefault="001F7BEA" w:rsidP="00441A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均衡性转移支付收入16628万元，结算补助收入为17850万元，产粮大县奖励资金收入为1192万元，重点生态功能区转移支付收入为900万元，固定数额补助收入为1892万元，贫困地区转移支付收入为325万元，公共安全共同财政事权转移支付收入为29万元，教育共同财政事权转移支付收入为9295万元，文化旅游体育与传媒共同财政事权转移支付收入为3171万元，社会保障和就业共同财政事权转移支付收入为12840万元，医疗卫生共同财政事权转移支付收入为5462万元，农林水共同财政事权转移支付收入为2763万元，住房保障共同财政事权转移支付收入为328万元。</w:t>
      </w:r>
    </w:p>
    <w:p w:rsidR="002812F4" w:rsidRPr="001461AE" w:rsidRDefault="00441A18" w:rsidP="001461A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 w:rsidRPr="001461AE">
        <w:rPr>
          <w:rFonts w:ascii="黑体" w:eastAsia="黑体" w:hAnsi="黑体" w:cstheme="minorBidi" w:hint="eastAsia"/>
          <w:kern w:val="2"/>
          <w:sz w:val="32"/>
          <w:szCs w:val="32"/>
        </w:rPr>
        <w:t>三</w:t>
      </w:r>
      <w:r w:rsidR="001461AE" w:rsidRPr="001461AE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1F7BEA" w:rsidRPr="001461AE">
        <w:rPr>
          <w:rFonts w:ascii="黑体" w:eastAsia="黑体" w:hAnsi="黑体" w:cstheme="minorBidi" w:hint="eastAsia"/>
          <w:kern w:val="2"/>
          <w:sz w:val="32"/>
          <w:szCs w:val="32"/>
        </w:rPr>
        <w:t>专项转移支付收入7589万元</w:t>
      </w:r>
    </w:p>
    <w:p w:rsidR="00231DAB" w:rsidRPr="00441A18" w:rsidRDefault="001F7BEA" w:rsidP="00441A18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41A18">
        <w:rPr>
          <w:rFonts w:ascii="仿宋_GB2312" w:eastAsia="仿宋_GB2312" w:hint="eastAsia"/>
          <w:sz w:val="32"/>
          <w:szCs w:val="32"/>
        </w:rPr>
        <w:t>教育转移支付224万元，文化旅游体育与传媒转移支付2322万元，社会保障和就业转移支付39万元，卫生健康转移支付118万元，农林水转移支付4886万元。</w:t>
      </w:r>
    </w:p>
    <w:p w:rsidR="00734857" w:rsidRDefault="00734857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31DAB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重大政策和重点项目等绩效目标</w:t>
      </w:r>
    </w:p>
    <w:p w:rsidR="00734857" w:rsidRDefault="00734857" w:rsidP="00441A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DAB" w:rsidRPr="00441A18" w:rsidRDefault="001F7BEA" w:rsidP="00231F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1A18">
        <w:rPr>
          <w:rFonts w:ascii="仿宋_GB2312" w:eastAsia="仿宋_GB2312" w:hAnsi="仿宋_GB2312" w:cs="仿宋_GB2312" w:hint="eastAsia"/>
          <w:sz w:val="32"/>
          <w:szCs w:val="32"/>
        </w:rPr>
        <w:t>2020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734857" w:rsidRDefault="001F7BEA" w:rsidP="00231FAC">
      <w:pPr>
        <w:tabs>
          <w:tab w:val="left" w:pos="79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1A18"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</w:t>
      </w:r>
      <w:r w:rsidR="00734857">
        <w:rPr>
          <w:rFonts w:ascii="仿宋_GB2312" w:eastAsia="仿宋_GB2312" w:hAnsi="仿宋_GB2312" w:cs="仿宋_GB2312" w:hint="eastAsia"/>
          <w:sz w:val="32"/>
          <w:szCs w:val="32"/>
        </w:rPr>
        <w:t>，重点</w:t>
      </w:r>
      <w:r w:rsidR="00231FAC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734857">
        <w:rPr>
          <w:rFonts w:ascii="仿宋_GB2312" w:eastAsia="仿宋_GB2312" w:hAnsi="仿宋_GB2312" w:cs="仿宋_GB2312" w:hint="eastAsia"/>
          <w:sz w:val="32"/>
          <w:szCs w:val="32"/>
        </w:rPr>
        <w:t>财政专项扶贫资金绩效考评工作。</w:t>
      </w:r>
    </w:p>
    <w:p w:rsidR="00734857" w:rsidRPr="00734857" w:rsidRDefault="00734857" w:rsidP="00231FAC">
      <w:pPr>
        <w:tabs>
          <w:tab w:val="left" w:pos="79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4857">
        <w:rPr>
          <w:rFonts w:ascii="仿宋_GB2312" w:eastAsia="仿宋_GB2312" w:hAnsi="仿宋_GB2312" w:cs="仿宋_GB2312" w:hint="eastAsia"/>
          <w:sz w:val="32"/>
          <w:szCs w:val="32"/>
        </w:rPr>
        <w:t>2020年，我区共安排财政专项扶贫资金4334万元，区本级资金2000万元,本级投入占上级投入85.7%，超过“本级投入不低于上级投入50%</w:t>
      </w:r>
      <w:r w:rsidRPr="00734857">
        <w:rPr>
          <w:rFonts w:ascii="仿宋_GB2312" w:eastAsia="仿宋_GB2312" w:hAnsi="仿宋_GB2312" w:cs="仿宋_GB2312"/>
          <w:sz w:val="32"/>
          <w:szCs w:val="32"/>
        </w:rPr>
        <w:t>”</w:t>
      </w:r>
      <w:r w:rsidRPr="00734857">
        <w:rPr>
          <w:rFonts w:ascii="仿宋_GB2312" w:eastAsia="仿宋_GB2312" w:hAnsi="仿宋_GB2312" w:cs="仿宋_GB2312" w:hint="eastAsia"/>
          <w:sz w:val="32"/>
          <w:szCs w:val="32"/>
        </w:rPr>
        <w:t>的绩效目标要求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34857">
        <w:rPr>
          <w:rFonts w:ascii="仿宋_GB2312" w:eastAsia="仿宋_GB2312" w:hAnsi="仿宋_GB2312" w:cs="仿宋_GB2312" w:hint="eastAsia"/>
          <w:sz w:val="32"/>
          <w:szCs w:val="32"/>
        </w:rPr>
        <w:t>共安排基础设施、公共服务、产业扶贫三类61个项目,其中产业扶贫项目2202万元，占项目总投入50.8%，达到上级要求。</w:t>
      </w:r>
    </w:p>
    <w:p w:rsidR="00231DAB" w:rsidRPr="00734857" w:rsidRDefault="00231DAB" w:rsidP="00441A18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61AE" w:rsidRDefault="001461AE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31FAC" w:rsidRDefault="00231FAC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31DAB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2020年举借债务情况说明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一、2019年限额及余额情况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政府2019年底全区政府一般债务限额78200万元，政府一般债务余额 72531万元；政府专项债务限额17769 万元，政府专项债务余额 17749万元。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2019年底区本级政府一般债务限额 78200万元，区本级政府一般债务余额72531万元；区本级政府专项债务限额17769万元，区本级政府专项债务余额17749万元。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eastAsia="楷体" w:hAnsi="楷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二、2019年发行及还本付息情况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2019年地方政府债务发行决算数21500万元，其中:再融资一般债券发行额11000万元，新增专项债券发行额10500万元。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leftChars="152" w:left="319" w:firstLineChars="204" w:firstLine="653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2019年地方政府债务还本决算数11123万元，其中一般债务11123万元。2019年地方政府债务付息决算数2461万元，其中一般债务2175万元，专项债务286万元。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三、2020年还本付息预算安排情况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2020年还本预算数4460万元，其中一般债券4460万元（再融资4459万元，财政预算安排1万元）；2020年付息预算数3125万元，其中一般债券2352万元，专项债券773万元。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四、2020年债券资金使用安排情况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一般债券6800万元（其中铜冶镇铜兴路西段新建工程1000万元；感染性疾病综合楼（中西医结合科楼）项目700万元；产业集聚区中轴线（安姚路-灵药村段）1600万元；殷都区铜冶镇煤西环改建工程项目1000万元；产业集聚区中轴线项目500万元；殷都区许家沟乡2020年度0.45万亩高标准农田建设项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目500万元；殷都区水冶镇2020年度0.68万亩高标准农田建设项目800万元；殷都区社区公园700万元）</w:t>
      </w:r>
    </w:p>
    <w:p w:rsidR="00CE7C8E" w:rsidRDefault="00CE7C8E" w:rsidP="00CE7C8E">
      <w:pPr>
        <w:pStyle w:val="a5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专项债券40000万元(其中殷都高中建设项目5100万元；安阳高陵本体保护与展示工程（Ⅰ、Ⅱ期）3000万元；安丰乡卫生院“医养结合中心”项目1000万元；河南安阳漳河峡谷国家湿地公园修建项目2300万元；安阳马氏庄园旅游配套设施提质工程1000</w:t>
      </w:r>
      <w:bookmarkStart w:id="0" w:name="_GoBack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万元；安阳县人民医院县域医疗中心建设项目</w:t>
      </w:r>
      <w:bookmarkEnd w:id="0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1000万元；安阳市殷都区2018年棚户区改造安置房项目4200万元；安阳市殷都区戚家庄、郝家桥城中村改造安置房项目8600万元；安阳市殷都区王邵村城中村改造安置房项目6800万元；文源片区棚户区改造安置房项目（二期）6000万元；安阳市殷都区文源片区棚户区改造安置房项目1000万元）。</w:t>
      </w:r>
    </w:p>
    <w:p w:rsidR="00CE7C8E" w:rsidRDefault="00CE7C8E" w:rsidP="00CE7C8E">
      <w:pPr>
        <w:spacing w:line="55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〔2016〕11号)等文件要求，在加强债务管理，杜绝各种违法担保、变相举债行为的同时，健全债务台账管理，动态掌握债务变动情况。</w:t>
      </w:r>
      <w:r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积极学习研究国家关于政府债务管理方面的政策法规，结合我区实际，尽力</w:t>
      </w:r>
      <w:r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</w:p>
    <w:p w:rsidR="00CE7C8E" w:rsidRDefault="00CE7C8E" w:rsidP="00A26E7C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E7C8E" w:rsidRDefault="00CE7C8E" w:rsidP="00A26E7C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E7C8E" w:rsidRDefault="00CE7C8E" w:rsidP="00A26E7C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E7C8E" w:rsidRDefault="00CE7C8E" w:rsidP="00A26E7C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E7C8E" w:rsidRDefault="00CE7C8E" w:rsidP="00A26E7C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441A18" w:rsidRPr="00A26E7C" w:rsidRDefault="001F7BEA" w:rsidP="00A26E7C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6E7C">
        <w:rPr>
          <w:rFonts w:ascii="方正小标宋简体" w:eastAsia="方正小标宋简体" w:hAnsi="黑体" w:hint="eastAsia"/>
          <w:sz w:val="44"/>
          <w:szCs w:val="44"/>
        </w:rPr>
        <w:lastRenderedPageBreak/>
        <w:t>2020年“三公”经费预算</w:t>
      </w:r>
      <w:r w:rsidR="00441A18" w:rsidRPr="00A26E7C">
        <w:rPr>
          <w:rFonts w:ascii="方正小标宋简体" w:eastAsia="方正小标宋简体" w:hAnsi="黑体" w:hint="eastAsia"/>
          <w:sz w:val="44"/>
          <w:szCs w:val="44"/>
        </w:rPr>
        <w:t>说明</w:t>
      </w:r>
    </w:p>
    <w:p w:rsidR="00231DAB" w:rsidRPr="00441A18" w:rsidRDefault="00441A18" w:rsidP="00441A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F7BEA" w:rsidRPr="00441A18">
        <w:rPr>
          <w:rFonts w:ascii="仿宋_GB2312" w:eastAsia="仿宋_GB2312" w:hint="eastAsia"/>
          <w:sz w:val="32"/>
          <w:szCs w:val="32"/>
        </w:rPr>
        <w:t>2020年“三公”经费预算安排832万元，较上年减少95万元，下降10.2%。其中：因公出国（境）费预算为零，公务用车购置费0万元，公车用车运行费801万元，公务接待费31万元。公务接待费下降的主要原因是继续按照公务接待管理办法规定，厉行勤俭节约，严格接待审批，压缩公务接待费支出；公务运行维护费减少主要是加强公务用车使用管理，减少车辆维修维护费用。</w:t>
      </w:r>
    </w:p>
    <w:p w:rsidR="00231DAB" w:rsidRPr="00441A18" w:rsidRDefault="00231DAB" w:rsidP="00441A18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31DAB" w:rsidRPr="00441A18" w:rsidSect="006426B9">
      <w:footerReference w:type="even" r:id="rId8"/>
      <w:footerReference w:type="default" r:id="rId9"/>
      <w:pgSz w:w="11906" w:h="16838"/>
      <w:pgMar w:top="1440" w:right="1588" w:bottom="1440" w:left="1588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09" w:rsidRDefault="009D2309" w:rsidP="00441A18">
      <w:r>
        <w:separator/>
      </w:r>
    </w:p>
  </w:endnote>
  <w:endnote w:type="continuationSeparator" w:id="0">
    <w:p w:rsidR="009D2309" w:rsidRDefault="009D2309" w:rsidP="0044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B9" w:rsidRDefault="006426B9">
    <w:pPr>
      <w:pStyle w:val="a3"/>
      <w:jc w:val="center"/>
    </w:pPr>
  </w:p>
  <w:p w:rsidR="006426B9" w:rsidRDefault="006426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061450"/>
      <w:docPartObj>
        <w:docPartGallery w:val="Page Numbers (Bottom of Page)"/>
        <w:docPartUnique/>
      </w:docPartObj>
    </w:sdtPr>
    <w:sdtContent>
      <w:p w:rsidR="006426B9" w:rsidRDefault="00125B75">
        <w:pPr>
          <w:pStyle w:val="a3"/>
          <w:jc w:val="center"/>
        </w:pPr>
      </w:p>
    </w:sdtContent>
  </w:sdt>
  <w:p w:rsidR="006426B9" w:rsidRDefault="006426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09" w:rsidRDefault="009D2309" w:rsidP="00441A18">
      <w:r>
        <w:separator/>
      </w:r>
    </w:p>
  </w:footnote>
  <w:footnote w:type="continuationSeparator" w:id="0">
    <w:p w:rsidR="009D2309" w:rsidRDefault="009D2309" w:rsidP="0044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81"/>
    <w:multiLevelType w:val="singleLevel"/>
    <w:tmpl w:val="03B30E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8E"/>
    <w:rsid w:val="0000215D"/>
    <w:rsid w:val="00125B75"/>
    <w:rsid w:val="001461AE"/>
    <w:rsid w:val="00183565"/>
    <w:rsid w:val="001C1E7A"/>
    <w:rsid w:val="001F7BEA"/>
    <w:rsid w:val="00231DAB"/>
    <w:rsid w:val="00231FAC"/>
    <w:rsid w:val="002812F4"/>
    <w:rsid w:val="0032320E"/>
    <w:rsid w:val="003345DB"/>
    <w:rsid w:val="003423A5"/>
    <w:rsid w:val="00441A18"/>
    <w:rsid w:val="00451ED3"/>
    <w:rsid w:val="00461995"/>
    <w:rsid w:val="00483510"/>
    <w:rsid w:val="00553DDA"/>
    <w:rsid w:val="006426B9"/>
    <w:rsid w:val="00687C8E"/>
    <w:rsid w:val="006B6297"/>
    <w:rsid w:val="00734857"/>
    <w:rsid w:val="0089185C"/>
    <w:rsid w:val="00970F18"/>
    <w:rsid w:val="009B74F6"/>
    <w:rsid w:val="009D2309"/>
    <w:rsid w:val="00A23A59"/>
    <w:rsid w:val="00A26E7C"/>
    <w:rsid w:val="00AD2AB1"/>
    <w:rsid w:val="00B1444A"/>
    <w:rsid w:val="00B2122A"/>
    <w:rsid w:val="00B25C3E"/>
    <w:rsid w:val="00C42103"/>
    <w:rsid w:val="00CE7C8E"/>
    <w:rsid w:val="00E331F3"/>
    <w:rsid w:val="00E44390"/>
    <w:rsid w:val="00EE4587"/>
    <w:rsid w:val="00F178E4"/>
    <w:rsid w:val="0F4B3768"/>
    <w:rsid w:val="12B409F7"/>
    <w:rsid w:val="12CA34ED"/>
    <w:rsid w:val="15C24534"/>
    <w:rsid w:val="18E53C3D"/>
    <w:rsid w:val="19732E72"/>
    <w:rsid w:val="2B79180C"/>
    <w:rsid w:val="3D9105CB"/>
    <w:rsid w:val="47193F54"/>
    <w:rsid w:val="66E3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A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1DA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a5">
    <w:name w:val="Normal (Web)"/>
    <w:basedOn w:val="a"/>
    <w:qFormat/>
    <w:rsid w:val="00231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31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1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365</Words>
  <Characters>2082</Characters>
  <Application>Microsoft Office Word</Application>
  <DocSecurity>0</DocSecurity>
  <Lines>17</Lines>
  <Paragraphs>4</Paragraphs>
  <ScaleCrop>false</ScaleCrop>
  <Company>Sky123.Org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22</cp:revision>
  <cp:lastPrinted>2020-07-01T02:23:00Z</cp:lastPrinted>
  <dcterms:created xsi:type="dcterms:W3CDTF">2019-11-12T02:06:00Z</dcterms:created>
  <dcterms:modified xsi:type="dcterms:W3CDTF">2021-05-28T09:49:00Z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