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ordWrap/>
        <w:overflowPunct/>
        <w:topLinePunct w:val="0"/>
        <w:autoSpaceDE/>
        <w:autoSpaceDN/>
        <w:bidi w:val="0"/>
        <w:adjustRightInd w:val="0"/>
        <w:snapToGrid/>
        <w:spacing w:before="0" w:beforeLines="0" w:after="0" w:afterLines="0" w:line="560" w:lineRule="exact"/>
        <w:jc w:val="left"/>
        <w:textAlignment w:val="auto"/>
        <w:outlineLvl w:val="0"/>
        <w:rPr>
          <w:rFonts w:hint="eastAsia" w:ascii="黑体" w:hAnsi="黑体" w:eastAsia="黑体" w:cs="黑体"/>
          <w:b/>
          <w:bCs/>
          <w:color w:val="000000"/>
          <w:kern w:val="0"/>
          <w:sz w:val="32"/>
          <w:szCs w:val="32"/>
          <w:lang w:val="en-US" w:eastAsia="zh-CN"/>
        </w:rPr>
      </w:pPr>
      <w:bookmarkStart w:id="0" w:name="_GoBack"/>
      <w:bookmarkEnd w:id="0"/>
      <w:r>
        <w:rPr>
          <w:rFonts w:hint="eastAsia" w:ascii="黑体" w:hAnsi="黑体" w:eastAsia="黑体" w:cs="黑体"/>
          <w:b/>
          <w:bCs/>
          <w:color w:val="000000"/>
          <w:kern w:val="0"/>
          <w:sz w:val="32"/>
          <w:szCs w:val="32"/>
        </w:rPr>
        <w:t>附件</w:t>
      </w:r>
      <w:r>
        <w:rPr>
          <w:rFonts w:hint="eastAsia" w:ascii="黑体" w:hAnsi="黑体" w:eastAsia="黑体" w:cs="黑体"/>
          <w:b/>
          <w:bCs/>
          <w:color w:val="000000"/>
          <w:kern w:val="0"/>
          <w:sz w:val="32"/>
          <w:szCs w:val="32"/>
          <w:lang w:val="en-US" w:eastAsia="zh-CN"/>
        </w:rPr>
        <w:t>2</w:t>
      </w:r>
    </w:p>
    <w:p>
      <w:pPr>
        <w:pageBreakBefore w:val="0"/>
        <w:wordWrap/>
        <w:overflowPunct/>
        <w:topLinePunct w:val="0"/>
        <w:autoSpaceDE/>
        <w:autoSpaceDN/>
        <w:bidi w:val="0"/>
        <w:snapToGrid/>
        <w:spacing w:before="0" w:beforeLines="0" w:after="0" w:afterLines="0" w:line="560" w:lineRule="exact"/>
        <w:ind w:firstLine="1320" w:firstLineChars="300"/>
        <w:jc w:val="left"/>
        <w:textAlignment w:val="auto"/>
        <w:outlineLvl w:val="0"/>
        <w:rPr>
          <w:rFonts w:hint="eastAsia" w:ascii="黑体" w:hAnsi="黑体" w:eastAsia="黑体" w:cs="黑体"/>
          <w:sz w:val="44"/>
          <w:szCs w:val="44"/>
        </w:rPr>
      </w:pPr>
    </w:p>
    <w:p>
      <w:pPr>
        <w:pageBreakBefore w:val="0"/>
        <w:wordWrap/>
        <w:overflowPunct/>
        <w:topLinePunct w:val="0"/>
        <w:autoSpaceDE/>
        <w:autoSpaceDN/>
        <w:bidi w:val="0"/>
        <w:snapToGrid/>
        <w:spacing w:before="0" w:beforeLines="0" w:after="0" w:afterLines="0" w:line="560" w:lineRule="exact"/>
        <w:jc w:val="center"/>
        <w:textAlignment w:val="auto"/>
        <w:outlineLvl w:val="0"/>
        <w:rPr>
          <w:rFonts w:hint="eastAsia" w:ascii="黑体" w:hAnsi="黑体" w:eastAsia="黑体" w:cs="黑体"/>
          <w:sz w:val="44"/>
          <w:szCs w:val="44"/>
        </w:rPr>
      </w:pPr>
      <w:r>
        <w:rPr>
          <w:rFonts w:hint="eastAsia" w:ascii="黑体" w:hAnsi="黑体" w:eastAsia="黑体" w:cs="黑体"/>
          <w:sz w:val="44"/>
          <w:szCs w:val="44"/>
          <w:lang w:eastAsia="zh-CN"/>
        </w:rPr>
        <w:t>博爱县</w:t>
      </w:r>
      <w:r>
        <w:rPr>
          <w:rFonts w:hint="eastAsia" w:ascii="黑体" w:hAnsi="黑体" w:eastAsia="黑体" w:cs="黑体"/>
          <w:sz w:val="44"/>
          <w:szCs w:val="44"/>
        </w:rPr>
        <w:t>秸秆饲料化利用加工点建设项目</w:t>
      </w:r>
    </w:p>
    <w:p>
      <w:pPr>
        <w:pageBreakBefore w:val="0"/>
        <w:wordWrap/>
        <w:overflowPunct/>
        <w:topLinePunct w:val="0"/>
        <w:autoSpaceDE/>
        <w:autoSpaceDN/>
        <w:bidi w:val="0"/>
        <w:snapToGrid/>
        <w:spacing w:before="0" w:beforeLines="0" w:after="0" w:afterLines="0" w:line="560" w:lineRule="exact"/>
        <w:jc w:val="center"/>
        <w:textAlignment w:val="auto"/>
        <w:outlineLvl w:val="0"/>
        <w:rPr>
          <w:rFonts w:hint="eastAsia" w:ascii="黑体" w:hAnsi="黑体" w:eastAsia="黑体" w:cs="黑体"/>
          <w:bCs/>
          <w:sz w:val="44"/>
          <w:szCs w:val="44"/>
          <w:lang w:eastAsia="zh-CN"/>
        </w:rPr>
      </w:pPr>
      <w:r>
        <w:rPr>
          <w:rFonts w:hint="eastAsia" w:ascii="黑体" w:hAnsi="黑体" w:eastAsia="黑体" w:cs="黑体"/>
          <w:sz w:val="44"/>
          <w:szCs w:val="44"/>
          <w:lang w:eastAsia="zh-CN"/>
        </w:rPr>
        <w:t>实</w:t>
      </w:r>
      <w:r>
        <w:rPr>
          <w:rFonts w:hint="eastAsia" w:ascii="黑体" w:hAnsi="黑体" w:eastAsia="黑体" w:cs="黑体"/>
          <w:sz w:val="44"/>
          <w:szCs w:val="44"/>
          <w:lang w:val="en-US" w:eastAsia="zh-CN"/>
        </w:rPr>
        <w:t xml:space="preserve"> </w:t>
      </w:r>
      <w:r>
        <w:rPr>
          <w:rFonts w:hint="eastAsia" w:ascii="黑体" w:hAnsi="黑体" w:eastAsia="黑体" w:cs="黑体"/>
          <w:sz w:val="44"/>
          <w:szCs w:val="44"/>
          <w:lang w:eastAsia="zh-CN"/>
        </w:rPr>
        <w:t>施</w:t>
      </w:r>
      <w:r>
        <w:rPr>
          <w:rFonts w:hint="eastAsia" w:ascii="黑体" w:hAnsi="黑体" w:eastAsia="黑体" w:cs="黑体"/>
          <w:sz w:val="44"/>
          <w:szCs w:val="44"/>
          <w:lang w:val="en-US" w:eastAsia="zh-CN"/>
        </w:rPr>
        <w:t xml:space="preserve"> </w:t>
      </w:r>
      <w:r>
        <w:rPr>
          <w:rFonts w:hint="eastAsia" w:ascii="黑体" w:hAnsi="黑体" w:eastAsia="黑体" w:cs="黑体"/>
          <w:sz w:val="44"/>
          <w:szCs w:val="44"/>
          <w:lang w:eastAsia="zh-CN"/>
        </w:rPr>
        <w:t>细</w:t>
      </w:r>
      <w:r>
        <w:rPr>
          <w:rFonts w:hint="eastAsia" w:ascii="黑体" w:hAnsi="黑体" w:eastAsia="黑体" w:cs="黑体"/>
          <w:sz w:val="44"/>
          <w:szCs w:val="44"/>
          <w:lang w:val="en-US" w:eastAsia="zh-CN"/>
        </w:rPr>
        <w:t xml:space="preserve"> </w:t>
      </w:r>
      <w:r>
        <w:rPr>
          <w:rFonts w:hint="eastAsia" w:ascii="黑体" w:hAnsi="黑体" w:eastAsia="黑体" w:cs="黑体"/>
          <w:sz w:val="44"/>
          <w:szCs w:val="44"/>
          <w:lang w:eastAsia="zh-CN"/>
        </w:rPr>
        <w:t>则</w:t>
      </w:r>
    </w:p>
    <w:p>
      <w:pPr>
        <w:pageBreakBefore w:val="0"/>
        <w:wordWrap/>
        <w:overflowPunct/>
        <w:topLinePunct w:val="0"/>
        <w:autoSpaceDE/>
        <w:autoSpaceDN/>
        <w:bidi w:val="0"/>
        <w:adjustRightInd w:val="0"/>
        <w:snapToGrid/>
        <w:spacing w:before="0" w:beforeLines="0" w:after="0" w:afterLines="0" w:line="560" w:lineRule="exact"/>
        <w:ind w:firstLine="640" w:firstLineChars="200"/>
        <w:textAlignment w:val="auto"/>
        <w:outlineLvl w:val="0"/>
        <w:rPr>
          <w:rFonts w:hint="eastAsia" w:ascii="黑体" w:hAnsi="黑体" w:eastAsia="黑体" w:cs="黑体"/>
          <w:bCs/>
          <w:sz w:val="32"/>
          <w:szCs w:val="32"/>
        </w:rPr>
      </w:pPr>
      <w:r>
        <w:rPr>
          <w:rFonts w:hint="eastAsia" w:ascii="黑体" w:hAnsi="黑体" w:eastAsia="黑体" w:cs="黑体"/>
          <w:bCs/>
          <w:sz w:val="32"/>
          <w:szCs w:val="32"/>
          <w:lang w:eastAsia="zh-CN"/>
        </w:rPr>
        <w:t>一</w:t>
      </w:r>
      <w:r>
        <w:rPr>
          <w:rFonts w:hint="eastAsia" w:ascii="黑体" w:hAnsi="黑体" w:eastAsia="黑体" w:cs="黑体"/>
          <w:bCs/>
          <w:sz w:val="32"/>
          <w:szCs w:val="32"/>
        </w:rPr>
        <w:t>、项目建设内容</w:t>
      </w:r>
    </w:p>
    <w:p>
      <w:pPr>
        <w:adjustRightInd w:val="0"/>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秸秆饲料化利用加工点项目建设内容包括:</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秸秆存储和加工场所基础设施建设</w:t>
      </w:r>
      <w:r>
        <w:rPr>
          <w:rFonts w:hint="eastAsia" w:ascii="仿宋_GB2312" w:hAnsi="仿宋_GB2312" w:eastAsia="仿宋_GB2312" w:cs="仿宋_GB2312"/>
          <w:color w:val="000000"/>
          <w:kern w:val="0"/>
          <w:sz w:val="32"/>
          <w:szCs w:val="32"/>
          <w:lang w:eastAsia="zh-CN"/>
        </w:rPr>
        <w:t>。</w:t>
      </w:r>
      <w:r>
        <w:rPr>
          <w:rFonts w:ascii="仿宋_GB2312" w:hAnsi="仿宋_GB2312" w:eastAsia="仿宋_GB2312" w:cs="仿宋_GB2312"/>
          <w:color w:val="000000"/>
          <w:kern w:val="0"/>
          <w:sz w:val="32"/>
          <w:szCs w:val="32"/>
        </w:rPr>
        <w:t>新建的秸秆存储库房</w:t>
      </w:r>
      <w:r>
        <w:rPr>
          <w:rFonts w:hint="eastAsia" w:ascii="仿宋_GB2312" w:hAnsi="仿宋_GB2312" w:eastAsia="仿宋_GB2312" w:cs="仿宋_GB2312"/>
          <w:color w:val="000000"/>
          <w:kern w:val="0"/>
          <w:sz w:val="32"/>
          <w:szCs w:val="32"/>
          <w:lang w:eastAsia="zh-CN"/>
        </w:rPr>
        <w:t>，库房</w:t>
      </w:r>
      <w:r>
        <w:rPr>
          <w:rFonts w:ascii="仿宋_GB2312" w:hAnsi="仿宋_GB2312" w:eastAsia="仿宋_GB2312" w:cs="仿宋_GB2312"/>
          <w:color w:val="000000"/>
          <w:kern w:val="0"/>
          <w:sz w:val="32"/>
          <w:szCs w:val="32"/>
        </w:rPr>
        <w:t>面积不低于1000平方米，库房高度不低于5米，</w:t>
      </w:r>
      <w:r>
        <w:rPr>
          <w:rFonts w:hint="eastAsia" w:ascii="仿宋_GB2312" w:hAnsi="仿宋_GB2312" w:eastAsia="仿宋_GB2312" w:cs="仿宋_GB2312"/>
          <w:color w:val="000000"/>
          <w:kern w:val="0"/>
          <w:sz w:val="32"/>
          <w:szCs w:val="32"/>
        </w:rPr>
        <w:t>地面需硬化、</w:t>
      </w:r>
      <w:r>
        <w:rPr>
          <w:rFonts w:ascii="仿宋_GB2312" w:hAnsi="仿宋_GB2312" w:eastAsia="仿宋_GB2312" w:cs="仿宋_GB2312"/>
          <w:color w:val="000000"/>
          <w:kern w:val="0"/>
          <w:sz w:val="32"/>
          <w:szCs w:val="32"/>
        </w:rPr>
        <w:t>四周及顶部全封闭，</w:t>
      </w:r>
      <w:r>
        <w:rPr>
          <w:rFonts w:hint="eastAsia" w:ascii="仿宋_GB2312" w:hAnsi="仿宋_GB2312" w:eastAsia="仿宋_GB2312" w:cs="仿宋_GB2312"/>
          <w:color w:val="000000"/>
          <w:kern w:val="0"/>
          <w:sz w:val="32"/>
          <w:szCs w:val="32"/>
          <w:lang w:eastAsia="zh-CN"/>
        </w:rPr>
        <w:t>有配套的消防设施，</w:t>
      </w:r>
      <w:r>
        <w:rPr>
          <w:rFonts w:ascii="仿宋_GB2312" w:hAnsi="仿宋_GB2312" w:eastAsia="仿宋_GB2312" w:cs="仿宋_GB2312"/>
          <w:color w:val="000000"/>
          <w:kern w:val="0"/>
          <w:sz w:val="32"/>
          <w:szCs w:val="32"/>
        </w:rPr>
        <w:t>能够防雨雪</w:t>
      </w:r>
      <w:r>
        <w:rPr>
          <w:rFonts w:hint="eastAsia" w:ascii="仿宋_GB2312" w:hAnsi="仿宋_GB2312" w:eastAsia="仿宋_GB2312" w:cs="仿宋_GB2312"/>
          <w:color w:val="000000"/>
          <w:kern w:val="0"/>
          <w:sz w:val="32"/>
          <w:szCs w:val="32"/>
        </w:rPr>
        <w:t>并</w:t>
      </w:r>
      <w:r>
        <w:rPr>
          <w:rFonts w:ascii="仿宋_GB2312" w:hAnsi="仿宋_GB2312" w:eastAsia="仿宋_GB2312" w:cs="仿宋_GB2312"/>
          <w:color w:val="000000"/>
          <w:kern w:val="0"/>
          <w:sz w:val="32"/>
          <w:szCs w:val="32"/>
        </w:rPr>
        <w:t>容纳大型机械进入库房作业。</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秸秆饲料化利用加工设备的购买（包括秸秆粉碎设备、除尘设备、传送设备、打包设备、搬运设备、</w:t>
      </w:r>
      <w:r>
        <w:rPr>
          <w:rFonts w:hint="eastAsia" w:ascii="仿宋_GB2312" w:hAnsi="仿宋_GB2312" w:eastAsia="仿宋_GB2312" w:cs="仿宋_GB2312"/>
          <w:color w:val="000000"/>
          <w:kern w:val="0"/>
          <w:sz w:val="32"/>
          <w:szCs w:val="32"/>
          <w:lang w:eastAsia="zh-CN"/>
        </w:rPr>
        <w:t>青</w:t>
      </w:r>
      <w:r>
        <w:rPr>
          <w:rFonts w:hint="eastAsia" w:ascii="仿宋_GB2312" w:hAnsi="仿宋_GB2312" w:eastAsia="仿宋_GB2312" w:cs="仿宋_GB2312"/>
          <w:color w:val="000000"/>
          <w:kern w:val="0"/>
          <w:sz w:val="32"/>
          <w:szCs w:val="32"/>
        </w:rPr>
        <w:t>（黄）贮设备、膨化设备、全混日粮配制设备等）</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对在博爱县境内回收的秸秆按吨进行补助。</w:t>
      </w:r>
    </w:p>
    <w:p>
      <w:pPr>
        <w:adjustRightInd w:val="0"/>
        <w:spacing w:line="560" w:lineRule="exact"/>
        <w:ind w:firstLine="640" w:firstLineChars="200"/>
        <w:outlineLvl w:val="0"/>
        <w:rPr>
          <w:rFonts w:hint="eastAsia" w:ascii="黑体" w:hAnsi="黑体" w:eastAsia="黑体" w:cs="黑体"/>
          <w:bCs/>
          <w:sz w:val="32"/>
          <w:szCs w:val="32"/>
        </w:rPr>
      </w:pPr>
      <w:r>
        <w:rPr>
          <w:rFonts w:hint="eastAsia" w:ascii="黑体" w:hAnsi="黑体" w:eastAsia="黑体" w:cs="黑体"/>
          <w:bCs/>
          <w:sz w:val="32"/>
          <w:szCs w:val="32"/>
        </w:rPr>
        <w:t>二、项目建设单位</w:t>
      </w:r>
    </w:p>
    <w:p>
      <w:pPr>
        <w:adjustRightInd w:val="0"/>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项目建设单位为农业生产经营组织，包括农村集体经济组织、农民专业合作经济组织、家庭农场、农业企业和其他从事农业生产经营的组织</w:t>
      </w:r>
      <w:r>
        <w:rPr>
          <w:rFonts w:hint="eastAsia" w:ascii="仿宋_GB2312" w:hAnsi="仿宋_GB2312" w:eastAsia="仿宋_GB2312" w:cs="仿宋_GB2312"/>
          <w:color w:val="000000"/>
          <w:kern w:val="0"/>
          <w:sz w:val="32"/>
          <w:szCs w:val="32"/>
          <w:lang w:eastAsia="zh-CN"/>
        </w:rPr>
        <w:t>（在市场管理局注册</w:t>
      </w:r>
      <w:r>
        <w:rPr>
          <w:rFonts w:hint="eastAsia" w:ascii="仿宋_GB2312" w:hAnsi="仿宋_GB2312" w:eastAsia="仿宋_GB2312" w:cs="仿宋_GB2312"/>
          <w:color w:val="000000"/>
          <w:kern w:val="0"/>
          <w:sz w:val="32"/>
          <w:szCs w:val="32"/>
          <w:lang w:val="en-US" w:eastAsia="zh-CN"/>
        </w:rPr>
        <w:t>1年以上</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w:t>
      </w:r>
    </w:p>
    <w:p>
      <w:pPr>
        <w:adjustRightInd w:val="0"/>
        <w:spacing w:line="560" w:lineRule="exact"/>
        <w:ind w:firstLine="640" w:firstLineChars="200"/>
        <w:outlineLvl w:val="0"/>
        <w:rPr>
          <w:rFonts w:hint="eastAsia" w:ascii="黑体" w:hAnsi="黑体" w:eastAsia="黑体" w:cs="黑体"/>
          <w:bCs/>
          <w:sz w:val="32"/>
          <w:szCs w:val="32"/>
        </w:rPr>
      </w:pPr>
      <w:r>
        <w:rPr>
          <w:rFonts w:hint="eastAsia" w:ascii="黑体" w:hAnsi="黑体" w:eastAsia="黑体" w:cs="黑体"/>
          <w:bCs/>
          <w:sz w:val="32"/>
          <w:szCs w:val="32"/>
          <w:lang w:eastAsia="zh-CN"/>
        </w:rPr>
        <w:t>三</w:t>
      </w:r>
      <w:r>
        <w:rPr>
          <w:rFonts w:hint="eastAsia" w:ascii="黑体" w:hAnsi="黑体" w:eastAsia="黑体" w:cs="黑体"/>
          <w:bCs/>
          <w:sz w:val="32"/>
          <w:szCs w:val="32"/>
        </w:rPr>
        <w:t>、补助标准</w:t>
      </w:r>
    </w:p>
    <w:p>
      <w:pPr>
        <w:pStyle w:val="3"/>
        <w:tabs>
          <w:tab w:val="clear" w:pos="8280"/>
        </w:tabs>
        <w:spacing w:line="560" w:lineRule="exact"/>
        <w:ind w:firstLine="640" w:firstLineChars="200"/>
        <w:rPr>
          <w:rFonts w:hint="eastAsia" w:ascii="仿宋" w:hAnsi="仿宋" w:eastAsia="仿宋" w:cs="仿宋"/>
          <w:sz w:val="32"/>
          <w:szCs w:val="32"/>
        </w:rPr>
      </w:pPr>
      <w:r>
        <w:rPr>
          <w:rFonts w:hint="eastAsia" w:ascii="仿宋_GB2312" w:hAnsi="仿宋_GB2312" w:eastAsia="仿宋_GB2312" w:cs="仿宋_GB2312"/>
          <w:sz w:val="32"/>
          <w:szCs w:val="32"/>
        </w:rPr>
        <w:t>重点扶持</w:t>
      </w:r>
      <w:r>
        <w:rPr>
          <w:rFonts w:hint="eastAsia" w:ascii="仿宋_GB2312" w:hAnsi="仿宋_GB2312" w:eastAsia="仿宋_GB2312" w:cs="仿宋_GB2312"/>
          <w:color w:val="000000"/>
          <w:kern w:val="0"/>
          <w:sz w:val="32"/>
          <w:szCs w:val="32"/>
        </w:rPr>
        <w:t>秸秆存储和加工场所基础设施建设、秸秆饲料化利用加工设备的购买。</w:t>
      </w:r>
      <w:r>
        <w:rPr>
          <w:rFonts w:hint="eastAsia" w:ascii="仿宋_GB2312" w:hAnsi="仿宋_GB2312" w:eastAsia="仿宋_GB2312" w:cs="仿宋_GB2312"/>
          <w:sz w:val="32"/>
          <w:szCs w:val="32"/>
        </w:rPr>
        <w:t>对秸秆饲料化利用加工点建设项目进行分项补贴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Cs/>
          <w:kern w:val="2"/>
          <w:sz w:val="32"/>
          <w:szCs w:val="32"/>
          <w:lang w:val="en-US" w:eastAsia="zh-CN" w:bidi="ar-SA"/>
        </w:rPr>
        <w:t>一是</w:t>
      </w:r>
      <w:r>
        <w:rPr>
          <w:rFonts w:hint="eastAsia" w:ascii="仿宋" w:hAnsi="仿宋" w:eastAsia="仿宋" w:cs="仿宋"/>
          <w:sz w:val="32"/>
          <w:szCs w:val="32"/>
        </w:rPr>
        <w:t>申请购置秸秆饲料化加工设备的，实行自主购机、先购后补、县级结算、直补到卡。</w:t>
      </w:r>
      <w:r>
        <w:rPr>
          <w:rFonts w:hint="eastAsia" w:ascii="仿宋" w:hAnsi="仿宋" w:eastAsia="仿宋" w:cs="仿宋"/>
          <w:sz w:val="32"/>
          <w:szCs w:val="32"/>
          <w:lang w:eastAsia="zh-CN"/>
        </w:rPr>
        <w:t>补助标准不超过实际购机价格的</w:t>
      </w:r>
      <w:r>
        <w:rPr>
          <w:rFonts w:hint="eastAsia" w:ascii="仿宋" w:hAnsi="仿宋" w:eastAsia="仿宋" w:cs="仿宋"/>
          <w:sz w:val="32"/>
          <w:szCs w:val="32"/>
          <w:lang w:val="en-US" w:eastAsia="zh-CN"/>
        </w:rPr>
        <w:t>50%。二是</w:t>
      </w:r>
      <w:r>
        <w:rPr>
          <w:rFonts w:hint="eastAsia" w:ascii="仿宋" w:hAnsi="仿宋" w:eastAsia="仿宋" w:cs="仿宋"/>
          <w:sz w:val="32"/>
          <w:szCs w:val="32"/>
        </w:rPr>
        <w:t>申请秸秆存储基础设施建设的</w:t>
      </w:r>
      <w:r>
        <w:rPr>
          <w:rFonts w:hint="eastAsia" w:ascii="仿宋" w:hAnsi="仿宋" w:eastAsia="仿宋" w:cs="仿宋"/>
          <w:sz w:val="32"/>
          <w:szCs w:val="32"/>
          <w:lang w:eastAsia="zh-CN"/>
        </w:rPr>
        <w:t>，</w:t>
      </w:r>
      <w:r>
        <w:rPr>
          <w:rFonts w:hint="eastAsia" w:ascii="仿宋" w:hAnsi="仿宋" w:eastAsia="仿宋" w:cs="仿宋"/>
          <w:sz w:val="32"/>
          <w:szCs w:val="32"/>
        </w:rPr>
        <w:t>提供用地手续、</w:t>
      </w:r>
      <w:r>
        <w:rPr>
          <w:rFonts w:hint="eastAsia" w:ascii="仿宋" w:hAnsi="仿宋" w:eastAsia="仿宋" w:cs="仿宋"/>
          <w:sz w:val="32"/>
          <w:szCs w:val="32"/>
          <w:u w:val="none" w:color="auto"/>
        </w:rPr>
        <w:t>施工图纸</w:t>
      </w:r>
      <w:r>
        <w:rPr>
          <w:rFonts w:hint="eastAsia" w:ascii="仿宋" w:hAnsi="仿宋" w:eastAsia="仿宋" w:cs="仿宋"/>
          <w:sz w:val="32"/>
          <w:szCs w:val="32"/>
          <w:u w:val="none" w:color="auto"/>
          <w:lang w:eastAsia="zh-CN"/>
        </w:rPr>
        <w:t>、</w:t>
      </w:r>
      <w:r>
        <w:rPr>
          <w:rFonts w:hint="eastAsia" w:ascii="仿宋" w:hAnsi="仿宋" w:eastAsia="仿宋" w:cs="仿宋"/>
          <w:sz w:val="32"/>
          <w:szCs w:val="32"/>
          <w:u w:val="none" w:color="auto"/>
        </w:rPr>
        <w:t>预算</w:t>
      </w:r>
      <w:r>
        <w:rPr>
          <w:rFonts w:hint="eastAsia" w:ascii="仿宋" w:hAnsi="仿宋" w:eastAsia="仿宋" w:cs="仿宋"/>
          <w:sz w:val="32"/>
          <w:szCs w:val="32"/>
          <w:u w:val="none" w:color="auto"/>
          <w:lang w:eastAsia="zh-CN"/>
        </w:rPr>
        <w:t>、自主招标、</w:t>
      </w:r>
      <w:r>
        <w:rPr>
          <w:rFonts w:hint="eastAsia" w:ascii="仿宋" w:hAnsi="仿宋" w:eastAsia="仿宋" w:cs="仿宋"/>
          <w:sz w:val="32"/>
          <w:szCs w:val="32"/>
          <w:lang w:eastAsia="zh-CN"/>
        </w:rPr>
        <w:t>先建后补</w:t>
      </w:r>
      <w:r>
        <w:rPr>
          <w:rFonts w:hint="eastAsia" w:ascii="仿宋" w:hAnsi="仿宋" w:eastAsia="仿宋" w:cs="仿宋"/>
          <w:sz w:val="32"/>
          <w:szCs w:val="32"/>
        </w:rPr>
        <w:t>，</w:t>
      </w:r>
      <w:r>
        <w:rPr>
          <w:rFonts w:hint="eastAsia" w:ascii="仿宋" w:hAnsi="仿宋" w:eastAsia="仿宋" w:cs="仿宋"/>
          <w:sz w:val="32"/>
          <w:szCs w:val="32"/>
          <w:lang w:eastAsia="zh-CN"/>
        </w:rPr>
        <w:t>补助标准不超过</w:t>
      </w:r>
      <w:r>
        <w:rPr>
          <w:rFonts w:hint="eastAsia" w:ascii="仿宋" w:hAnsi="仿宋" w:eastAsia="仿宋" w:cs="仿宋"/>
          <w:sz w:val="32"/>
          <w:szCs w:val="32"/>
        </w:rPr>
        <w:t>有资质的第三方决算价格的50%。</w:t>
      </w:r>
      <w:r>
        <w:rPr>
          <w:rFonts w:hint="eastAsia" w:ascii="仿宋" w:hAnsi="仿宋" w:eastAsia="仿宋" w:cs="仿宋"/>
          <w:sz w:val="32"/>
          <w:szCs w:val="32"/>
          <w:lang w:eastAsia="zh-CN"/>
        </w:rPr>
        <w:t>三是</w:t>
      </w:r>
      <w:r>
        <w:rPr>
          <w:rFonts w:hint="eastAsia" w:ascii="仿宋" w:hAnsi="仿宋" w:eastAsia="仿宋" w:cs="仿宋"/>
          <w:sz w:val="32"/>
          <w:szCs w:val="32"/>
        </w:rPr>
        <w:t>申请青（黄）储秸秆补贴的</w:t>
      </w:r>
      <w:r>
        <w:rPr>
          <w:rFonts w:hint="eastAsia" w:ascii="仿宋" w:hAnsi="仿宋" w:eastAsia="仿宋" w:cs="仿宋"/>
          <w:sz w:val="32"/>
          <w:szCs w:val="32"/>
          <w:lang w:eastAsia="zh-CN"/>
        </w:rPr>
        <w:t>，</w:t>
      </w:r>
      <w:r>
        <w:rPr>
          <w:rFonts w:hint="eastAsia" w:ascii="仿宋" w:hAnsi="仿宋" w:eastAsia="仿宋" w:cs="仿宋"/>
          <w:sz w:val="32"/>
          <w:szCs w:val="32"/>
        </w:rPr>
        <w:t>按不超过45元/吨的标准进行补助。</w:t>
      </w:r>
      <w:r>
        <w:rPr>
          <w:rFonts w:hint="eastAsia" w:ascii="仿宋" w:hAnsi="仿宋" w:eastAsia="仿宋" w:cs="仿宋"/>
          <w:sz w:val="32"/>
          <w:szCs w:val="32"/>
          <w:lang w:eastAsia="zh-CN"/>
        </w:rPr>
        <w:t>补助对象为养殖场的，必须是在农业农村部直联直报系统备案并完成配套粪污设施上传的规模养殖场。</w:t>
      </w:r>
    </w:p>
    <w:p>
      <w:pPr>
        <w:pageBreakBefore w:val="0"/>
        <w:wordWrap/>
        <w:overflowPunct/>
        <w:topLinePunct w:val="0"/>
        <w:autoSpaceDE/>
        <w:autoSpaceDN/>
        <w:bidi w:val="0"/>
        <w:adjustRightInd w:val="0"/>
        <w:snapToGrid/>
        <w:spacing w:before="0" w:beforeLines="0" w:after="0" w:afterLines="0" w:line="560" w:lineRule="exact"/>
        <w:jc w:val="left"/>
        <w:textAlignment w:val="auto"/>
        <w:outlineLvl w:val="0"/>
        <w:rPr>
          <w:rFonts w:hint="eastAsia" w:ascii="黑体" w:hAnsi="黑体" w:eastAsia="黑体" w:cs="黑体"/>
          <w:b/>
          <w:bCs/>
          <w:color w:val="000000"/>
          <w:kern w:val="0"/>
          <w:sz w:val="32"/>
          <w:szCs w:val="32"/>
        </w:rPr>
      </w:pPr>
    </w:p>
    <w:p>
      <w:pPr>
        <w:pageBreakBefore w:val="0"/>
        <w:wordWrap/>
        <w:overflowPunct/>
        <w:topLinePunct w:val="0"/>
        <w:autoSpaceDE/>
        <w:autoSpaceDN/>
        <w:bidi w:val="0"/>
        <w:adjustRightInd w:val="0"/>
        <w:snapToGrid/>
        <w:spacing w:before="0" w:beforeLines="0" w:after="0" w:afterLines="0" w:line="560" w:lineRule="exact"/>
        <w:jc w:val="left"/>
        <w:textAlignment w:val="auto"/>
        <w:outlineLvl w:val="0"/>
        <w:rPr>
          <w:rFonts w:hint="eastAsia" w:ascii="黑体" w:hAnsi="黑体" w:eastAsia="黑体" w:cs="黑体"/>
          <w:b/>
          <w:bCs/>
          <w:color w:val="000000"/>
          <w:kern w:val="0"/>
          <w:sz w:val="32"/>
          <w:szCs w:val="32"/>
        </w:rPr>
      </w:pPr>
    </w:p>
    <w:p>
      <w:pPr>
        <w:pageBreakBefore w:val="0"/>
        <w:wordWrap/>
        <w:overflowPunct/>
        <w:topLinePunct w:val="0"/>
        <w:autoSpaceDE/>
        <w:autoSpaceDN/>
        <w:bidi w:val="0"/>
        <w:adjustRightInd w:val="0"/>
        <w:snapToGrid/>
        <w:spacing w:before="0" w:beforeLines="0" w:after="0" w:afterLines="0" w:line="560" w:lineRule="exact"/>
        <w:jc w:val="left"/>
        <w:textAlignment w:val="auto"/>
        <w:outlineLvl w:val="0"/>
        <w:rPr>
          <w:rFonts w:hint="eastAsia" w:ascii="黑体" w:hAnsi="黑体" w:eastAsia="黑体" w:cs="黑体"/>
          <w:b/>
          <w:bCs/>
          <w:color w:val="000000"/>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00"/>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2FF7366"/>
    <w:rsid w:val="53DD94B4"/>
    <w:rsid w:val="DF6FC8B0"/>
    <w:rsid w:val="F2FF7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tabs>
        <w:tab w:val="left" w:pos="8280"/>
      </w:tabs>
      <w:spacing w:line="360" w:lineRule="auto"/>
      <w:ind w:right="-1"/>
    </w:pPr>
    <w:rPr>
      <w:rFonts w:ascii="仿宋_GB2312" w:hAnsi="Calibri" w:eastAsia="仿宋_GB2312" w:cs="宋体"/>
      <w:sz w:val="24"/>
    </w:rPr>
  </w:style>
  <w:style w:type="paragraph" w:styleId="3">
    <w:name w:val="Body Text First Indent"/>
    <w:basedOn w:val="2"/>
    <w:qFormat/>
    <w:uiPriority w:val="0"/>
    <w:pPr>
      <w:spacing w:line="312" w:lineRule="auto"/>
      <w:ind w:firstLine="420"/>
    </w:pPr>
    <w:rPr>
      <w:rFonts w:ascii="Calibri" w:hAnsi="Calibri" w:eastAsia="宋体" w:cs="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2022-08-04T17:37:00Z</dcterms:created>
  <dc:creator>baxrmzf</dc:creator>
  <cp:lastModifiedBy>baxrmzf</cp:lastModifiedBy>
  <dcterms:modified xsi:type="dcterms:W3CDTF">2022-08-04T17:39:18Z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ies>
</file>