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rPr>
          <w:rFonts w:hint="default" w:ascii="Times New Roman" w:hAnsi="Times New Roman" w:cs="Times New Roman"/>
          <w:b/>
          <w:spacing w:val="20"/>
          <w:sz w:val="90"/>
          <w:szCs w:val="90"/>
        </w:rPr>
      </w:pPr>
      <w:r>
        <w:rPr>
          <w:rFonts w:hint="default" w:ascii="Times New Roman" w:hAnsi="Times New Roman" w:cs="Times New Roman"/>
          <w:b/>
          <w:spacing w:val="20"/>
          <w:w w:val="80"/>
          <w:kern w:val="32"/>
          <w:position w:val="-6"/>
          <w:sz w:val="90"/>
          <w:szCs w:val="90"/>
        </w:rPr>
        <mc:AlternateContent>
          <mc:Choice Requires="wps">
            <w:drawing>
              <wp:anchor distT="0" distB="0" distL="114300" distR="114300" simplePos="0" relativeHeight="251659264" behindDoc="0" locked="0" layoutInCell="1" allowOverlap="1">
                <wp:simplePos x="0" y="0"/>
                <wp:positionH relativeFrom="column">
                  <wp:posOffset>3895090</wp:posOffset>
                </wp:positionH>
                <wp:positionV relativeFrom="paragraph">
                  <wp:posOffset>521970</wp:posOffset>
                </wp:positionV>
                <wp:extent cx="1866900" cy="1089660"/>
                <wp:effectExtent l="5080" t="4445" r="13970" b="10795"/>
                <wp:wrapNone/>
                <wp:docPr id="1" name="文本框 1"/>
                <wp:cNvGraphicFramePr/>
                <a:graphic xmlns:a="http://schemas.openxmlformats.org/drawingml/2006/main">
                  <a:graphicData uri="http://schemas.microsoft.com/office/word/2010/wordprocessingShape">
                    <wps:wsp>
                      <wps:cNvSpPr txBox="1"/>
                      <wps:spPr>
                        <a:xfrm>
                          <a:off x="0" y="0"/>
                          <a:ext cx="2057400" cy="10896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hint="eastAsia" w:eastAsia="黑体"/>
                                <w:sz w:val="120"/>
                              </w:rPr>
                            </w:pPr>
                            <w:r>
                              <w:rPr>
                                <w:rFonts w:hint="eastAsia" w:eastAsia="黑体"/>
                                <w:sz w:val="120"/>
                              </w:rPr>
                              <w:t>文件</w:t>
                            </w:r>
                          </w:p>
                        </w:txbxContent>
                      </wps:txbx>
                      <wps:bodyPr upright="1"/>
                    </wps:wsp>
                  </a:graphicData>
                </a:graphic>
              </wp:anchor>
            </w:drawing>
          </mc:Choice>
          <mc:Fallback>
            <w:pict>
              <v:shape id="_x0000_s1026" o:spid="_x0000_s1026" o:spt="202" type="#_x0000_t202" style="position:absolute;left:0pt;margin-left:306.7pt;margin-top:41.1pt;height:85.8pt;width:147pt;z-index:251659264;mso-width-relative:page;mso-height-relative:page;" fillcolor="#FFFFFF" filled="t" stroked="t" coordsize="21600,21600" o:gfxdata="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fCsQ2QAAAAoBAAAPAAAAAAAAAAEA&#10;IAAAACIAAABkcnMvZG93bnJldi54bWxQSwECFAAUAAAACACHTuJAhG2SDQ4CAABFBAAADgAAAAAA&#10;AAABACAAAAAoAQAAZHJzL2Uyb0RvYy54bWxQSwUGAAAAAAYABgBZAQAAqAUAAAAA&#10;">
                <v:fill on="t" focussize="0,0"/>
                <v:stroke color="#FFFFFF" joinstyle="miter"/>
                <v:imagedata o:title=""/>
                <o:lock v:ext="edit" aspectratio="f"/>
                <v:textbox>
                  <w:txbxContent>
                    <w:p>
                      <w:pPr>
                        <w:rPr>
                          <w:rFonts w:hint="eastAsia" w:eastAsia="黑体"/>
                          <w:sz w:val="120"/>
                        </w:rPr>
                      </w:pPr>
                      <w:r>
                        <w:rPr>
                          <w:rFonts w:hint="eastAsia" w:eastAsia="黑体"/>
                          <w:sz w:val="120"/>
                        </w:rPr>
                        <w:t>文件</w:t>
                      </w:r>
                    </w:p>
                  </w:txbxContent>
                </v:textbox>
              </v:shape>
            </w:pict>
          </mc:Fallback>
        </mc:AlternateContent>
      </w:r>
      <w:r>
        <w:rPr>
          <w:rFonts w:hint="default" w:ascii="Times New Roman" w:hAnsi="Times New Roman" w:cs="Times New Roman"/>
          <w:b/>
          <w:spacing w:val="20"/>
          <w:w w:val="80"/>
          <w:kern w:val="32"/>
          <w:position w:val="-6"/>
          <w:sz w:val="90"/>
          <w:szCs w:val="90"/>
        </w:rPr>
        <w:t>博爱县农业</w:t>
      </w:r>
      <w:r>
        <w:rPr>
          <w:rFonts w:hint="default" w:ascii="Times New Roman" w:hAnsi="Times New Roman" w:cs="Times New Roman"/>
          <w:b/>
          <w:spacing w:val="20"/>
          <w:w w:val="80"/>
          <w:kern w:val="32"/>
          <w:position w:val="-6"/>
          <w:sz w:val="90"/>
          <w:szCs w:val="90"/>
          <w:lang w:val="en-US" w:eastAsia="zh-CN"/>
        </w:rPr>
        <w:t>农村</w:t>
      </w:r>
      <w:r>
        <w:rPr>
          <w:rFonts w:hint="default" w:ascii="Times New Roman" w:hAnsi="Times New Roman" w:cs="Times New Roman"/>
          <w:b/>
          <w:spacing w:val="20"/>
          <w:w w:val="80"/>
          <w:kern w:val="32"/>
          <w:position w:val="-6"/>
          <w:sz w:val="90"/>
          <w:szCs w:val="90"/>
        </w:rPr>
        <w:t>局</w:t>
      </w:r>
    </w:p>
    <w:p>
      <w:pPr>
        <w:spacing w:line="1600" w:lineRule="exact"/>
        <w:rPr>
          <w:rFonts w:hint="default" w:ascii="Times New Roman" w:hAnsi="Times New Roman" w:eastAsia="黑体" w:cs="Times New Roman"/>
          <w:b/>
          <w:sz w:val="90"/>
        </w:rPr>
      </w:pPr>
      <w:r>
        <w:rPr>
          <w:rFonts w:hint="default" w:ascii="Times New Roman" w:hAnsi="Times New Roman" w:cs="Times New Roman"/>
          <w:b/>
          <w:spacing w:val="11"/>
          <w:w w:val="80"/>
          <w:kern w:val="32"/>
          <w:position w:val="-6"/>
          <w:sz w:val="90"/>
          <w:szCs w:val="90"/>
        </w:rPr>
        <w:t>博</w:t>
      </w:r>
      <w:r>
        <w:rPr>
          <w:rFonts w:hint="default" w:ascii="Times New Roman" w:hAnsi="Times New Roman" w:cs="Times New Roman"/>
          <w:b/>
          <w:spacing w:val="11"/>
          <w:w w:val="80"/>
          <w:kern w:val="32"/>
          <w:position w:val="-6"/>
          <w:sz w:val="80"/>
          <w:szCs w:val="80"/>
          <w:lang w:val="en-US" w:eastAsia="zh-CN"/>
        </w:rPr>
        <w:t xml:space="preserve"> </w:t>
      </w:r>
      <w:r>
        <w:rPr>
          <w:rFonts w:hint="default" w:ascii="Times New Roman" w:hAnsi="Times New Roman" w:cs="Times New Roman"/>
          <w:b/>
          <w:spacing w:val="11"/>
          <w:w w:val="80"/>
          <w:kern w:val="32"/>
          <w:position w:val="-6"/>
          <w:sz w:val="90"/>
          <w:szCs w:val="90"/>
        </w:rPr>
        <w:t>爱</w:t>
      </w:r>
      <w:r>
        <w:rPr>
          <w:rFonts w:hint="default" w:ascii="Times New Roman" w:hAnsi="Times New Roman" w:cs="Times New Roman"/>
          <w:b/>
          <w:spacing w:val="11"/>
          <w:w w:val="80"/>
          <w:kern w:val="32"/>
          <w:position w:val="-6"/>
          <w:sz w:val="80"/>
          <w:szCs w:val="80"/>
          <w:lang w:val="en-US" w:eastAsia="zh-CN"/>
        </w:rPr>
        <w:t xml:space="preserve"> </w:t>
      </w:r>
      <w:r>
        <w:rPr>
          <w:rFonts w:hint="default" w:ascii="Times New Roman" w:hAnsi="Times New Roman" w:cs="Times New Roman"/>
          <w:b/>
          <w:spacing w:val="11"/>
          <w:w w:val="80"/>
          <w:kern w:val="32"/>
          <w:position w:val="-6"/>
          <w:sz w:val="90"/>
          <w:szCs w:val="90"/>
        </w:rPr>
        <w:t>县</w:t>
      </w:r>
      <w:r>
        <w:rPr>
          <w:rFonts w:hint="default" w:ascii="Times New Roman" w:hAnsi="Times New Roman" w:cs="Times New Roman"/>
          <w:b/>
          <w:spacing w:val="11"/>
          <w:w w:val="80"/>
          <w:kern w:val="32"/>
          <w:position w:val="-6"/>
          <w:sz w:val="80"/>
          <w:szCs w:val="80"/>
          <w:lang w:val="en-US" w:eastAsia="zh-CN"/>
        </w:rPr>
        <w:t xml:space="preserve"> </w:t>
      </w:r>
      <w:r>
        <w:rPr>
          <w:rFonts w:hint="default" w:ascii="Times New Roman" w:hAnsi="Times New Roman" w:cs="Times New Roman"/>
          <w:b/>
          <w:spacing w:val="11"/>
          <w:w w:val="80"/>
          <w:kern w:val="32"/>
          <w:position w:val="-6"/>
          <w:sz w:val="90"/>
          <w:szCs w:val="90"/>
        </w:rPr>
        <w:t>财</w:t>
      </w:r>
      <w:r>
        <w:rPr>
          <w:rFonts w:hint="default" w:ascii="Times New Roman" w:hAnsi="Times New Roman" w:cs="Times New Roman"/>
          <w:b/>
          <w:spacing w:val="11"/>
          <w:w w:val="80"/>
          <w:kern w:val="32"/>
          <w:position w:val="-6"/>
          <w:sz w:val="80"/>
          <w:szCs w:val="80"/>
          <w:lang w:val="en-US" w:eastAsia="zh-CN"/>
        </w:rPr>
        <w:t xml:space="preserve"> </w:t>
      </w:r>
      <w:r>
        <w:rPr>
          <w:rFonts w:hint="default" w:ascii="Times New Roman" w:hAnsi="Times New Roman" w:cs="Times New Roman"/>
          <w:b/>
          <w:spacing w:val="11"/>
          <w:w w:val="80"/>
          <w:kern w:val="32"/>
          <w:position w:val="-6"/>
          <w:sz w:val="90"/>
          <w:szCs w:val="90"/>
        </w:rPr>
        <w:t>政</w:t>
      </w:r>
      <w:r>
        <w:rPr>
          <w:rFonts w:hint="default" w:ascii="Times New Roman" w:hAnsi="Times New Roman" w:cs="Times New Roman"/>
          <w:b/>
          <w:spacing w:val="11"/>
          <w:w w:val="80"/>
          <w:kern w:val="32"/>
          <w:position w:val="-6"/>
          <w:sz w:val="80"/>
          <w:szCs w:val="80"/>
          <w:lang w:val="en-US" w:eastAsia="zh-CN"/>
        </w:rPr>
        <w:t xml:space="preserve"> </w:t>
      </w:r>
      <w:r>
        <w:rPr>
          <w:rFonts w:hint="default" w:ascii="Times New Roman" w:hAnsi="Times New Roman" w:cs="Times New Roman"/>
          <w:b/>
          <w:spacing w:val="11"/>
          <w:w w:val="80"/>
          <w:kern w:val="32"/>
          <w:position w:val="-6"/>
          <w:sz w:val="90"/>
          <w:szCs w:val="90"/>
        </w:rPr>
        <w:t>局</w:t>
      </w:r>
    </w:p>
    <w:p>
      <w:pPr>
        <w:spacing w:line="600" w:lineRule="exact"/>
        <w:ind w:firstLine="280" w:firstLineChars="100"/>
        <w:rPr>
          <w:rFonts w:hint="default" w:ascii="Times New Roman" w:hAnsi="Times New Roman" w:eastAsia="仿宋_GB2312" w:cs="Times New Roman"/>
          <w:sz w:val="28"/>
        </w:rPr>
      </w:pP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4552315</wp:posOffset>
                </wp:positionH>
                <wp:positionV relativeFrom="paragraph">
                  <wp:posOffset>85090</wp:posOffset>
                </wp:positionV>
                <wp:extent cx="1238250" cy="8191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38250" cy="819150"/>
                        </a:xfrm>
                        <a:prstGeom prst="rect">
                          <a:avLst/>
                        </a:prstGeom>
                        <a:solidFill>
                          <a:srgbClr val="FFFFFF"/>
                        </a:solidFill>
                        <a:ln>
                          <a:noFill/>
                        </a:ln>
                        <a:effectLst/>
                      </wps:spPr>
                      <wps:txbx>
                        <w:txbxContent>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周小鸽</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杨国庆</w:t>
                            </w:r>
                          </w:p>
                        </w:txbxContent>
                      </wps:txbx>
                      <wps:bodyPr lIns="91439" tIns="45719" rIns="91439" bIns="45719" upright="1"/>
                    </wps:wsp>
                  </a:graphicData>
                </a:graphic>
              </wp:anchor>
            </w:drawing>
          </mc:Choice>
          <mc:Fallback>
            <w:pict>
              <v:shape id="_x0000_s1026" o:spid="_x0000_s1026" o:spt="202" type="#_x0000_t202" style="position:absolute;left:0pt;margin-left:358.45pt;margin-top:6.7pt;height:64.5pt;width:97.5pt;z-index:251660288;mso-width-relative:page;mso-height-relative:page;" fillcolor="#FFFFFF" filled="t" stroked="f" coordsize="21600,21600" o:gfxdata="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Z8gVp1AAAAAoBAAAPAAAAAAAAAAEA&#10;IAAAACIAAABkcnMvZG93bnJldi54bWxQSwECFAAUAAAACACHTuJAnUpEX9oBAAC5AwAADgAAAAAA&#10;AAABACAAAAAjAQAAZHJzL2Uyb0RvYy54bWxQSwUGAAAAAAYABgBZAQAAbwUAAAAA&#10;">
                <v:fill on="t" focussize="0,0"/>
                <v:stroke on="f"/>
                <v:imagedata o:title=""/>
                <o:lock v:ext="edit" aspectratio="f"/>
                <v:textbox inset="7.19992125984252pt,3.59992125984252pt,7.19992125984252pt,3.59992125984252pt">
                  <w:txbxContent>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周小鸽</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杨国庆</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44"/>
          <w:szCs w:val="22"/>
          <w:u w:val="thick"/>
        </w:rPr>
      </w:pPr>
      <w:r>
        <w:rPr>
          <w:rFonts w:hint="default" w:ascii="Times New Roman" w:hAnsi="Times New Roman" w:eastAsia="仿宋" w:cs="Times New Roman"/>
          <w:sz w:val="32"/>
          <w:lang w:val="en-US" w:eastAsia="zh-CN"/>
        </w:rPr>
        <w:t xml:space="preserve"> </w:t>
      </w:r>
      <w:r>
        <w:rPr>
          <w:rFonts w:hint="default" w:ascii="Times New Roman" w:hAnsi="Times New Roman" w:eastAsia="仿宋_GB2312" w:cs="Times New Roman"/>
          <w:sz w:val="32"/>
          <w:szCs w:val="32"/>
        </w:rPr>
        <w:t>博农字〔20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号</w:t>
      </w:r>
      <w:r>
        <w:rPr>
          <w:rFonts w:hint="default" w:ascii="Times New Roman" w:hAnsi="Times New Roman" w:eastAsia="仿宋" w:cs="Times New Roman"/>
          <w:sz w:val="32"/>
        </w:rPr>
        <w:t>　　　　　 　　</w:t>
      </w:r>
      <w:r>
        <w:rPr>
          <w:rFonts w:hint="default" w:ascii="Times New Roman" w:hAnsi="Times New Roman" w:eastAsia="仿宋_GB2312" w:cs="Times New Roman"/>
          <w:sz w:val="32"/>
        </w:rPr>
        <w:t>　</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签发人：</w:t>
      </w:r>
      <w:r>
        <w:rPr>
          <w:rFonts w:hint="default" w:ascii="Times New Roman" w:hAnsi="Times New Roman" w:eastAsia="仿宋" w:cs="Times New Roman"/>
          <w:sz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
          <w:spacing w:val="20"/>
          <w:sz w:val="36"/>
          <w:szCs w:val="36"/>
        </w:rPr>
      </w:pPr>
      <w:r>
        <w:rPr>
          <w:rFonts w:hint="default" w:ascii="Times New Roman" w:hAnsi="Times New Roman" w:eastAsia="黑体" w:cs="Times New Roman"/>
          <w:sz w:val="44"/>
          <w:szCs w:val="22"/>
          <w:u w:val="single"/>
        </w:rPr>
        <w:t>　                                　　</w: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default" w:ascii="Times New Roman" w:hAnsi="Times New Roman" w:eastAsia="方正小标宋简体" w:cs="Times New Roman"/>
          <w:b w:val="0"/>
          <w:bCs/>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博爱县</w:t>
      </w:r>
      <w:r>
        <w:rPr>
          <w:rFonts w:hint="default" w:ascii="Times New Roman" w:hAnsi="Times New Roman" w:eastAsia="方正小标宋简体" w:cs="Times New Roman"/>
          <w:b w:val="0"/>
          <w:bCs/>
          <w:sz w:val="44"/>
          <w:szCs w:val="44"/>
        </w:rPr>
        <w:t>农业农村</w:t>
      </w:r>
      <w:r>
        <w:rPr>
          <w:rFonts w:hint="default" w:ascii="Times New Roman" w:hAnsi="Times New Roman" w:eastAsia="方正小标宋简体" w:cs="Times New Roman"/>
          <w:b w:val="0"/>
          <w:bCs/>
          <w:sz w:val="44"/>
          <w:szCs w:val="44"/>
          <w:lang w:val="en-US" w:eastAsia="zh-CN"/>
        </w:rPr>
        <w:t>局</w:t>
      </w:r>
      <w:r>
        <w:rPr>
          <w:rFonts w:hint="default" w:ascii="Times New Roman" w:hAnsi="Times New Roman" w:eastAsia="方正小标宋简体" w:cs="Times New Roman"/>
          <w:b w:val="0"/>
          <w:bCs/>
          <w:sz w:val="44"/>
          <w:szCs w:val="44"/>
        </w:rPr>
        <w:t xml:space="preserve">  </w:t>
      </w:r>
      <w:r>
        <w:rPr>
          <w:rFonts w:hint="default" w:ascii="Times New Roman" w:hAnsi="Times New Roman" w:eastAsia="方正小标宋简体" w:cs="Times New Roman"/>
          <w:b w:val="0"/>
          <w:bCs/>
          <w:sz w:val="44"/>
          <w:szCs w:val="44"/>
          <w:lang w:val="en-US" w:eastAsia="zh-CN"/>
        </w:rPr>
        <w:t>博爱县财政局</w:t>
      </w:r>
    </w:p>
    <w:p>
      <w:pPr>
        <w:keepNext w:val="0"/>
        <w:keepLines w:val="0"/>
        <w:pageBreakBefore w:val="0"/>
        <w:kinsoku/>
        <w:wordWrap/>
        <w:overflowPunct/>
        <w:topLinePunct w:val="0"/>
        <w:autoSpaceDE/>
        <w:autoSpaceDN/>
        <w:bidi w:val="0"/>
        <w:adjustRightInd/>
        <w:snapToGrid/>
        <w:spacing w:line="580" w:lineRule="exact"/>
        <w:ind w:righ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关于印发《</w:t>
      </w:r>
      <w:r>
        <w:rPr>
          <w:rFonts w:hint="default" w:ascii="Times New Roman" w:hAnsi="Times New Roman" w:eastAsia="方正小标宋简体" w:cs="Times New Roman"/>
          <w:b w:val="0"/>
          <w:bCs/>
          <w:sz w:val="44"/>
          <w:szCs w:val="44"/>
          <w:lang w:val="en-US" w:eastAsia="zh-CN"/>
        </w:rPr>
        <w:t>博爱县</w:t>
      </w:r>
      <w:r>
        <w:rPr>
          <w:rFonts w:hint="default" w:ascii="Times New Roman" w:hAnsi="Times New Roman" w:eastAsia="方正小标宋简体" w:cs="Times New Roman"/>
          <w:b w:val="0"/>
          <w:bCs/>
          <w:sz w:val="44"/>
          <w:szCs w:val="44"/>
        </w:rPr>
        <w:t>2021—2023年农机购置补贴实施</w:t>
      </w:r>
      <w:r>
        <w:rPr>
          <w:rFonts w:hint="default" w:ascii="Times New Roman" w:hAnsi="Times New Roman" w:eastAsia="方正小标宋简体" w:cs="Times New Roman"/>
          <w:b w:val="0"/>
          <w:bCs/>
          <w:sz w:val="44"/>
          <w:szCs w:val="44"/>
          <w:lang w:val="en-US" w:eastAsia="zh-CN"/>
        </w:rPr>
        <w:t>方案</w:t>
      </w:r>
      <w:r>
        <w:rPr>
          <w:rFonts w:hint="default" w:ascii="Times New Roman" w:hAnsi="Times New Roman" w:eastAsia="方正小标宋简体" w:cs="Times New Roman"/>
          <w:b w:val="0"/>
          <w:bCs/>
          <w:sz w:val="44"/>
          <w:szCs w:val="44"/>
        </w:rPr>
        <w:t>》的通知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jc w:val="left"/>
        <w:textAlignment w:val="auto"/>
        <w:rPr>
          <w:rFonts w:hint="default" w:ascii="Times New Roman" w:hAnsi="Times New Roman" w:eastAsia="仿宋_GB2312" w:cs="Times New Roman"/>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jc w:val="left"/>
        <w:textAlignment w:val="auto"/>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rPr>
        <w:t>各</w:t>
      </w:r>
      <w:r>
        <w:rPr>
          <w:rFonts w:hint="default" w:ascii="Times New Roman" w:hAnsi="Times New Roman" w:eastAsia="仿宋_GB2312" w:cs="Times New Roman"/>
          <w:color w:val="333333"/>
          <w:kern w:val="0"/>
          <w:sz w:val="32"/>
          <w:szCs w:val="32"/>
          <w:lang w:val="en-US" w:eastAsia="zh-CN"/>
        </w:rPr>
        <w:t>乡镇（街道）、领导小组成员单位：</w:t>
      </w:r>
    </w:p>
    <w:p>
      <w:pPr>
        <w:keepNext w:val="0"/>
        <w:keepLines w:val="0"/>
        <w:pageBreakBefore w:val="0"/>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333333"/>
          <w:kern w:val="0"/>
          <w:sz w:val="32"/>
          <w:szCs w:val="32"/>
        </w:rPr>
        <w:t>为</w:t>
      </w:r>
      <w:r>
        <w:rPr>
          <w:rFonts w:hint="default" w:ascii="Times New Roman" w:hAnsi="Times New Roman" w:eastAsia="仿宋_GB2312" w:cs="Times New Roman"/>
          <w:color w:val="333333"/>
          <w:kern w:val="0"/>
          <w:sz w:val="32"/>
          <w:szCs w:val="32"/>
          <w:lang w:val="en-US" w:eastAsia="zh-CN"/>
        </w:rPr>
        <w:t>切实做好2021-2023年农机购置补贴工作，</w:t>
      </w:r>
      <w:r>
        <w:rPr>
          <w:rFonts w:hint="default" w:ascii="Times New Roman" w:hAnsi="Times New Roman" w:eastAsia="仿宋_GB2312" w:cs="Times New Roman"/>
          <w:color w:val="333333"/>
          <w:kern w:val="0"/>
          <w:sz w:val="32"/>
          <w:szCs w:val="32"/>
        </w:rPr>
        <w:t>规范实施</w:t>
      </w:r>
      <w:r>
        <w:rPr>
          <w:rFonts w:hint="default" w:ascii="Times New Roman" w:hAnsi="Times New Roman" w:eastAsia="仿宋_GB2312" w:cs="Times New Roman"/>
          <w:color w:val="333333"/>
          <w:kern w:val="0"/>
          <w:sz w:val="32"/>
          <w:szCs w:val="32"/>
          <w:lang w:val="en-US" w:eastAsia="zh-CN"/>
        </w:rPr>
        <w:t>我县</w:t>
      </w:r>
      <w:r>
        <w:rPr>
          <w:rFonts w:hint="default" w:ascii="Times New Roman" w:hAnsi="Times New Roman" w:eastAsia="仿宋_GB2312" w:cs="Times New Roman"/>
          <w:color w:val="333333"/>
          <w:kern w:val="0"/>
          <w:sz w:val="32"/>
          <w:szCs w:val="32"/>
        </w:rPr>
        <w:t>农机购置补贴政策，充分发挥政策效益，推动农业机械化向全程全面高质高效转型升级，有效支撑粮食安全、重要农产品有效供给和农民增收，促进农业高质高效发展，助力全面推进乡村振兴、加快农业农村现代化，</w:t>
      </w: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河南省农业</w:t>
      </w:r>
      <w:r>
        <w:rPr>
          <w:rFonts w:hint="default" w:ascii="Times New Roman" w:hAnsi="Times New Roman" w:eastAsia="仿宋_GB2312" w:cs="Times New Roman"/>
          <w:sz w:val="32"/>
          <w:szCs w:val="32"/>
          <w:lang w:val="en-US" w:eastAsia="zh-CN"/>
        </w:rPr>
        <w:t>农村厅</w:t>
      </w:r>
      <w:r>
        <w:rPr>
          <w:rFonts w:hint="default" w:ascii="Times New Roman" w:hAnsi="Times New Roman" w:eastAsia="仿宋_GB2312" w:cs="Times New Roman"/>
          <w:sz w:val="32"/>
          <w:szCs w:val="32"/>
        </w:rPr>
        <w:t>、河南省财政厅</w:t>
      </w:r>
      <w:r>
        <w:rPr>
          <w:rFonts w:hint="default" w:ascii="Times New Roman" w:hAnsi="Times New Roman" w:eastAsia="仿宋_GB2312" w:cs="Times New Roman"/>
          <w:color w:val="000000"/>
          <w:kern w:val="0"/>
          <w:sz w:val="32"/>
          <w:szCs w:val="32"/>
        </w:rPr>
        <w:t>关于印发〈</w:t>
      </w:r>
      <w:r>
        <w:rPr>
          <w:rFonts w:hint="default" w:ascii="Times New Roman" w:hAnsi="Times New Roman" w:eastAsia="仿宋_GB2312" w:cs="Times New Roman"/>
          <w:sz w:val="32"/>
          <w:szCs w:val="32"/>
        </w:rPr>
        <w:t>河南省20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年农机购置补贴实施指导意见</w:t>
      </w:r>
      <w:r>
        <w:rPr>
          <w:rFonts w:hint="default" w:ascii="Times New Roman" w:hAnsi="Times New Roman" w:eastAsia="仿宋_GB2312" w:cs="Times New Roman"/>
          <w:color w:val="000000"/>
          <w:kern w:val="0"/>
          <w:sz w:val="32"/>
          <w:szCs w:val="32"/>
        </w:rPr>
        <w:t>〉的通知》</w:t>
      </w:r>
      <w:r>
        <w:rPr>
          <w:rFonts w:hint="default" w:ascii="Times New Roman" w:hAnsi="Times New Roman" w:eastAsia="仿宋_GB2312" w:cs="Times New Roman"/>
          <w:sz w:val="32"/>
          <w:szCs w:val="32"/>
        </w:rPr>
        <w:t>（豫农文〔20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185</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kern w:val="0"/>
          <w:sz w:val="32"/>
          <w:szCs w:val="32"/>
          <w:lang w:val="en-US" w:eastAsia="zh-CN"/>
        </w:rPr>
        <w:t>精神</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结合我县实际，</w:t>
      </w:r>
      <w:r>
        <w:rPr>
          <w:rFonts w:hint="default" w:ascii="Times New Roman" w:hAnsi="Times New Roman" w:eastAsia="仿宋_GB2312" w:cs="Times New Roman"/>
          <w:color w:val="333333"/>
          <w:kern w:val="0"/>
          <w:sz w:val="32"/>
          <w:szCs w:val="32"/>
        </w:rPr>
        <w:t>制定了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333333"/>
          <w:kern w:val="0"/>
          <w:sz w:val="32"/>
          <w:szCs w:val="32"/>
          <w:lang w:val="en-US" w:eastAsia="zh-CN"/>
        </w:rPr>
        <w:t>博爱县</w:t>
      </w:r>
      <w:r>
        <w:rPr>
          <w:rFonts w:hint="default" w:ascii="Times New Roman" w:hAnsi="Times New Roman" w:eastAsia="仿宋_GB2312" w:cs="Times New Roman"/>
          <w:color w:val="333333"/>
          <w:kern w:val="0"/>
          <w:sz w:val="32"/>
          <w:szCs w:val="32"/>
        </w:rPr>
        <w:t>2021</w:t>
      </w:r>
      <w:r>
        <w:rPr>
          <w:rFonts w:hint="default" w:ascii="Times New Roman" w:hAnsi="Times New Roman" w:eastAsia="仿宋_GB2312" w:cs="Times New Roman"/>
          <w:color w:val="333333"/>
          <w:kern w:val="0"/>
          <w:sz w:val="32"/>
          <w:szCs w:val="32"/>
          <w:lang w:val="en-US" w:eastAsia="zh-CN"/>
        </w:rPr>
        <w:t>-</w:t>
      </w:r>
      <w:r>
        <w:rPr>
          <w:rFonts w:hint="default" w:ascii="Times New Roman" w:hAnsi="Times New Roman" w:eastAsia="仿宋_GB2312" w:cs="Times New Roman"/>
          <w:color w:val="333333"/>
          <w:kern w:val="0"/>
          <w:sz w:val="32"/>
          <w:szCs w:val="32"/>
        </w:rPr>
        <w:t>2023年农机购置补贴实施</w:t>
      </w:r>
      <w:r>
        <w:rPr>
          <w:rFonts w:hint="default" w:ascii="Times New Roman" w:hAnsi="Times New Roman" w:eastAsia="仿宋_GB2312" w:cs="Times New Roman"/>
          <w:color w:val="333333"/>
          <w:kern w:val="0"/>
          <w:sz w:val="32"/>
          <w:szCs w:val="32"/>
          <w:lang w:val="en-US" w:eastAsia="zh-CN"/>
        </w:rPr>
        <w:t>方案</w:t>
      </w:r>
      <w:r>
        <w:rPr>
          <w:rFonts w:hint="default" w:ascii="Times New Roman" w:hAnsi="Times New Roman" w:eastAsia="仿宋_GB2312" w:cs="Times New Roman"/>
          <w:sz w:val="32"/>
          <w:szCs w:val="32"/>
          <w:lang w:val="en-US" w:eastAsia="zh-CN"/>
        </w:rPr>
        <w:t>》，现予以印发，请遵照执行。</w:t>
      </w:r>
    </w:p>
    <w:p>
      <w:pPr>
        <w:keepNext w:val="0"/>
        <w:keepLines w:val="0"/>
        <w:pageBreakBefore w:val="0"/>
        <w:widowControl/>
        <w:shd w:val="clear" w:color="auto" w:fill="FFFFFF"/>
        <w:kinsoku/>
        <w:wordWrap/>
        <w:overflowPunct/>
        <w:topLinePunct w:val="0"/>
        <w:autoSpaceDE/>
        <w:autoSpaceDN/>
        <w:bidi w:val="0"/>
        <w:adjustRightInd/>
        <w:snapToGrid/>
        <w:spacing w:line="570" w:lineRule="exact"/>
        <w:ind w:right="0"/>
        <w:jc w:val="right"/>
        <w:textAlignment w:val="auto"/>
        <w:rPr>
          <w:rFonts w:hint="default" w:ascii="Times New Roman" w:hAnsi="Times New Roman" w:eastAsia="仿宋" w:cs="Times New Roman"/>
          <w:color w:val="333333"/>
          <w:kern w:val="0"/>
          <w:sz w:val="32"/>
          <w:szCs w:val="32"/>
        </w:rPr>
      </w:pPr>
    </w:p>
    <w:p>
      <w:pPr>
        <w:pStyle w:val="2"/>
        <w:keepNext w:val="0"/>
        <w:keepLines w:val="0"/>
        <w:pageBreakBefore w:val="0"/>
        <w:kinsoku/>
        <w:wordWrap/>
        <w:overflowPunct/>
        <w:topLinePunct w:val="0"/>
        <w:autoSpaceDE/>
        <w:autoSpaceDN/>
        <w:bidi w:val="0"/>
        <w:adjustRightInd/>
        <w:snapToGrid/>
        <w:spacing w:line="570" w:lineRule="exact"/>
        <w:ind w:right="0"/>
        <w:textAlignment w:val="auto"/>
        <w:rPr>
          <w:rFonts w:hint="default"/>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jc w:val="center"/>
        <w:textAlignment w:val="auto"/>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lang w:val="en-US" w:eastAsia="zh-CN"/>
        </w:rPr>
        <w:t xml:space="preserve"> </w:t>
      </w: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lang w:val="en-US" w:eastAsia="zh-CN"/>
        </w:rPr>
        <w:t xml:space="preserve"> 博爱县</w:t>
      </w:r>
      <w:r>
        <w:rPr>
          <w:rFonts w:hint="default" w:ascii="Times New Roman" w:hAnsi="Times New Roman" w:eastAsia="仿宋_GB2312" w:cs="Times New Roman"/>
          <w:color w:val="333333"/>
          <w:kern w:val="0"/>
          <w:sz w:val="32"/>
          <w:szCs w:val="32"/>
        </w:rPr>
        <w:t>农业农村</w:t>
      </w:r>
      <w:r>
        <w:rPr>
          <w:rFonts w:hint="default" w:ascii="Times New Roman" w:hAnsi="Times New Roman" w:eastAsia="仿宋_GB2312" w:cs="Times New Roman"/>
          <w:color w:val="333333"/>
          <w:kern w:val="0"/>
          <w:sz w:val="32"/>
          <w:szCs w:val="32"/>
          <w:lang w:val="en-US" w:eastAsia="zh-CN"/>
        </w:rPr>
        <w:t>局</w:t>
      </w:r>
      <w:r>
        <w:rPr>
          <w:rFonts w:hint="default" w:ascii="Times New Roman" w:hAnsi="Times New Roman" w:eastAsia="仿宋_GB2312" w:cs="Times New Roman"/>
          <w:color w:val="333333"/>
          <w:kern w:val="0"/>
          <w:sz w:val="32"/>
          <w:szCs w:val="32"/>
        </w:rPr>
        <w:t xml:space="preserve">     </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 xml:space="preserve">  </w:t>
      </w:r>
      <w:r>
        <w:rPr>
          <w:rFonts w:hint="default" w:ascii="Times New Roman" w:hAnsi="Times New Roman" w:eastAsia="仿宋_GB2312" w:cs="Times New Roman"/>
          <w:color w:val="333333"/>
          <w:kern w:val="0"/>
          <w:sz w:val="32"/>
          <w:szCs w:val="32"/>
          <w:lang w:val="en-US" w:eastAsia="zh-CN"/>
        </w:rPr>
        <w:t>博爱县</w:t>
      </w:r>
      <w:r>
        <w:rPr>
          <w:rFonts w:hint="default" w:ascii="Times New Roman" w:hAnsi="Times New Roman" w:eastAsia="仿宋_GB2312" w:cs="Times New Roman"/>
          <w:color w:val="333333"/>
          <w:kern w:val="0"/>
          <w:sz w:val="32"/>
          <w:szCs w:val="32"/>
        </w:rPr>
        <w:t>财政</w:t>
      </w:r>
      <w:r>
        <w:rPr>
          <w:rFonts w:hint="default" w:ascii="Times New Roman" w:hAnsi="Times New Roman" w:eastAsia="仿宋_GB2312" w:cs="Times New Roman"/>
          <w:color w:val="333333"/>
          <w:kern w:val="0"/>
          <w:sz w:val="32"/>
          <w:szCs w:val="32"/>
          <w:lang w:val="en-US" w:eastAsia="zh-CN"/>
        </w:rPr>
        <w:t>局</w:t>
      </w:r>
    </w:p>
    <w:p>
      <w:pPr>
        <w:keepNext w:val="0"/>
        <w:keepLines w:val="0"/>
        <w:pageBreakBefore w:val="0"/>
        <w:kinsoku/>
        <w:wordWrap/>
        <w:overflowPunct/>
        <w:topLinePunct w:val="0"/>
        <w:autoSpaceDE/>
        <w:autoSpaceDN/>
        <w:bidi w:val="0"/>
        <w:adjustRightInd/>
        <w:snapToGrid/>
        <w:spacing w:line="580" w:lineRule="exact"/>
        <w:ind w:left="0" w:leftChars="0" w:right="0"/>
        <w:jc w:val="center"/>
        <w:textAlignment w:val="auto"/>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color w:val="333333"/>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80" w:lineRule="exact"/>
        <w:ind w:left="0" w:leftChars="0" w:right="0"/>
        <w:jc w:val="center"/>
        <w:textAlignment w:val="auto"/>
        <w:rPr>
          <w:rFonts w:hint="default" w:ascii="Times New Roman" w:hAnsi="Times New Roman" w:eastAsia="仿宋_GB2312" w:cs="Times New Roman"/>
          <w:b w:val="0"/>
          <w:bCs/>
          <w:sz w:val="32"/>
          <w:szCs w:val="32"/>
        </w:rPr>
      </w:pPr>
      <w:r>
        <w:rPr>
          <w:rFonts w:hint="eastAsia"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lang w:val="en-US" w:eastAsia="zh-CN"/>
        </w:rPr>
        <w:t xml:space="preserve"> </w:t>
      </w:r>
      <w:r>
        <w:rPr>
          <w:rFonts w:hint="default" w:ascii="Times New Roman" w:hAnsi="Times New Roman" w:eastAsia="仿宋_GB2312" w:cs="Times New Roman"/>
          <w:color w:val="333333"/>
          <w:kern w:val="0"/>
          <w:sz w:val="32"/>
          <w:szCs w:val="32"/>
        </w:rPr>
        <w:t>2021年</w:t>
      </w:r>
      <w:r>
        <w:rPr>
          <w:rFonts w:hint="default" w:ascii="Times New Roman" w:hAnsi="Times New Roman" w:eastAsia="仿宋_GB2312" w:cs="Times New Roman"/>
          <w:color w:val="333333"/>
          <w:kern w:val="0"/>
          <w:sz w:val="32"/>
          <w:szCs w:val="32"/>
          <w:lang w:val="en-US" w:eastAsia="zh-CN"/>
        </w:rPr>
        <w:t>9</w:t>
      </w:r>
      <w:r>
        <w:rPr>
          <w:rFonts w:hint="default" w:ascii="Times New Roman" w:hAnsi="Times New Roman" w:eastAsia="仿宋_GB2312" w:cs="Times New Roman"/>
          <w:color w:val="333333"/>
          <w:kern w:val="0"/>
          <w:sz w:val="32"/>
          <w:szCs w:val="32"/>
        </w:rPr>
        <w:t>月</w:t>
      </w:r>
      <w:r>
        <w:rPr>
          <w:rFonts w:hint="default" w:ascii="Times New Roman" w:hAnsi="Times New Roman" w:eastAsia="仿宋_GB2312" w:cs="Times New Roman"/>
          <w:color w:val="333333"/>
          <w:kern w:val="0"/>
          <w:sz w:val="32"/>
          <w:szCs w:val="32"/>
          <w:lang w:val="en-US" w:eastAsia="zh-CN"/>
        </w:rPr>
        <w:t>1</w:t>
      </w:r>
      <w:r>
        <w:rPr>
          <w:rFonts w:hint="eastAsia" w:ascii="Times New Roman" w:hAnsi="Times New Roman" w:eastAsia="仿宋_GB2312" w:cs="Times New Roman"/>
          <w:color w:val="333333"/>
          <w:kern w:val="0"/>
          <w:sz w:val="32"/>
          <w:szCs w:val="32"/>
          <w:lang w:val="en-US" w:eastAsia="zh-CN"/>
        </w:rPr>
        <w:t>6</w:t>
      </w:r>
      <w:r>
        <w:rPr>
          <w:rFonts w:hint="default" w:ascii="Times New Roman" w:hAnsi="Times New Roman" w:eastAsia="仿宋_GB2312" w:cs="Times New Roman"/>
          <w:color w:val="333333"/>
          <w:kern w:val="0"/>
          <w:sz w:val="32"/>
          <w:szCs w:val="32"/>
        </w:rPr>
        <w:t>日</w:t>
      </w:r>
    </w:p>
    <w:p>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ind w:left="0" w:leftChars="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bidi w:val="0"/>
        <w:spacing w:line="560" w:lineRule="exact"/>
        <w:jc w:val="both"/>
        <w:textAlignment w:val="auto"/>
        <w:rPr>
          <w:rFonts w:hint="default" w:ascii="Times New Roman" w:hAnsi="Times New Roman" w:eastAsia="方正小标宋简体" w:cs="Times New Roman"/>
          <w:b/>
          <w:bCs w:val="0"/>
          <w:sz w:val="44"/>
          <w:szCs w:val="44"/>
        </w:rPr>
      </w:pPr>
    </w:p>
    <w:p>
      <w:pPr>
        <w:keepNext w:val="0"/>
        <w:keepLines w:val="0"/>
        <w:pageBreakBefore w:val="0"/>
        <w:kinsoku/>
        <w:wordWrap/>
        <w:overflowPunct/>
        <w:topLinePunct w:val="0"/>
        <w:autoSpaceDE/>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博爱县</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21-2023</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b w:val="0"/>
          <w:bCs/>
          <w:sz w:val="44"/>
          <w:szCs w:val="44"/>
        </w:rPr>
        <w:t>农业机械购置补贴</w:t>
      </w:r>
    </w:p>
    <w:p>
      <w:pPr>
        <w:keepNext w:val="0"/>
        <w:keepLines w:val="0"/>
        <w:pageBreakBefore w:val="0"/>
        <w:kinsoku/>
        <w:wordWrap/>
        <w:overflowPunct/>
        <w:topLinePunct w:val="0"/>
        <w:autoSpaceDE/>
        <w:bidi w:val="0"/>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实施方案</w:t>
      </w:r>
    </w:p>
    <w:p>
      <w:pPr>
        <w:keepNext w:val="0"/>
        <w:keepLines w:val="0"/>
        <w:pageBreakBefore w:val="0"/>
        <w:kinsoku/>
        <w:wordWrap/>
        <w:overflowPunct/>
        <w:topLinePunct w:val="0"/>
        <w:autoSpaceDE/>
        <w:bidi w:val="0"/>
        <w:spacing w:line="560" w:lineRule="exact"/>
        <w:ind w:left="0" w:leftChars="0"/>
        <w:textAlignment w:val="auto"/>
        <w:rPr>
          <w:rFonts w:hint="default" w:ascii="Times New Roman" w:hAnsi="Times New Roman" w:eastAsia="仿宋" w:cs="Times New Roman"/>
          <w:sz w:val="32"/>
          <w:szCs w:val="32"/>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黑体" w:cs="Times New Roman"/>
          <w:b w:val="0"/>
          <w:bCs w:val="0"/>
          <w:color w:val="000000"/>
          <w:sz w:val="32"/>
          <w:szCs w:val="32"/>
        </w:rPr>
        <w:t>一、实施原则</w:t>
      </w:r>
      <w:r>
        <w:rPr>
          <w:rFonts w:hint="default" w:ascii="Times New Roman" w:hAnsi="Times New Roman" w:eastAsia="黑体" w:cs="Times New Roman"/>
          <w:b/>
          <w:bCs/>
          <w:color w:val="000000"/>
          <w:sz w:val="32"/>
          <w:szCs w:val="32"/>
        </w:rPr>
        <w:t> </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坚持以习近平新时代中国特色社会主义思想为指导，</w:t>
      </w:r>
      <w:r>
        <w:rPr>
          <w:rFonts w:hint="default" w:ascii="Times New Roman" w:hAnsi="Times New Roman" w:eastAsia="仿宋_GB2312" w:cs="Times New Roman"/>
          <w:sz w:val="32"/>
          <w:szCs w:val="32"/>
        </w:rPr>
        <w:t>贯彻落实《中共河南省委 河南省人民政府关于推进乡村振兴战略的实施意见》和《</w:t>
      </w:r>
      <w:r>
        <w:rPr>
          <w:rFonts w:hint="default" w:ascii="Times New Roman" w:hAnsi="Times New Roman" w:eastAsia="仿宋_GB2312" w:cs="Times New Roman"/>
          <w:kern w:val="36"/>
          <w:sz w:val="32"/>
          <w:szCs w:val="32"/>
        </w:rPr>
        <w:t>河南省人民政府办公厅关于加快推进农业机械化和农机装备产业高质量发展的意见</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以满足广大农民对机械化生产的需要为目标，以稳定实施政策、最大限度发挥政策效益为主线，落实构建新发展格局要求，破除制约要素合理流动的堵点，进一步畅通农业机械化发展各个环节，支持引导农民购置使用先进适用的农业机械，引领推动农业机械化向全程全面高质高效转型升级，加快提升农业机械化产业链现代化水平，为实施乡村振兴战略、推进农业农村现代化提供坚实支撑。</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二、</w:t>
      </w:r>
      <w:r>
        <w:rPr>
          <w:rFonts w:hint="default" w:ascii="Times New Roman" w:hAnsi="Times New Roman" w:eastAsia="黑体" w:cs="Times New Roman"/>
          <w:b w:val="0"/>
          <w:bCs w:val="0"/>
          <w:color w:val="000000"/>
          <w:sz w:val="32"/>
          <w:szCs w:val="32"/>
        </w:rPr>
        <w:t>实施重点</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（一）重点支持突出稳产保供。</w:t>
      </w:r>
      <w:r>
        <w:rPr>
          <w:rFonts w:hint="default" w:ascii="Times New Roman" w:hAnsi="Times New Roman" w:eastAsia="仿宋_GB2312" w:cs="Times New Roman"/>
          <w:sz w:val="32"/>
          <w:szCs w:val="32"/>
        </w:rPr>
        <w:t>将粮食、生猪等重要农畜产品生产所需机具</w:t>
      </w:r>
      <w:r>
        <w:rPr>
          <w:rFonts w:hint="default" w:ascii="Times New Roman" w:hAnsi="Times New Roman" w:eastAsia="仿宋_GB2312" w:cs="Times New Roman"/>
          <w:sz w:val="32"/>
          <w:szCs w:val="32"/>
          <w:lang w:val="en-US" w:eastAsia="zh-CN"/>
        </w:rPr>
        <w:t>按照实际所需</w:t>
      </w:r>
      <w:r>
        <w:rPr>
          <w:rFonts w:hint="default" w:ascii="Times New Roman" w:hAnsi="Times New Roman" w:eastAsia="仿宋_GB2312" w:cs="Times New Roman"/>
          <w:sz w:val="32"/>
          <w:szCs w:val="32"/>
        </w:rPr>
        <w:t>列入我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补贴范围，应补尽补。</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（二）补贴资质方面着力突出农机科技自主创新。</w:t>
      </w:r>
      <w:r>
        <w:rPr>
          <w:rFonts w:hint="default" w:ascii="Times New Roman" w:hAnsi="Times New Roman" w:eastAsia="仿宋_GB2312" w:cs="Times New Roman"/>
          <w:sz w:val="32"/>
          <w:szCs w:val="32"/>
        </w:rPr>
        <w:t>推广使用智能终端和应用智能作业模式，深化北斗系统在农业生产中的推广应用，确保农业生产数据安全</w:t>
      </w:r>
      <w:r>
        <w:rPr>
          <w:rFonts w:hint="default" w:ascii="Times New Roman" w:hAnsi="Times New Roman" w:eastAsia="仿宋_GB2312" w:cs="Times New Roman"/>
          <w:sz w:val="32"/>
          <w:szCs w:val="32"/>
          <w:lang w:eastAsia="zh-CN"/>
        </w:rPr>
        <w:t>。</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（三）补贴标准方面</w:t>
      </w:r>
      <w:r>
        <w:rPr>
          <w:rFonts w:hint="default" w:ascii="Times New Roman" w:hAnsi="Times New Roman" w:eastAsia="楷体_GB2312" w:cs="Times New Roman"/>
          <w:b/>
          <w:bCs/>
          <w:sz w:val="32"/>
          <w:szCs w:val="32"/>
          <w:highlight w:val="none"/>
          <w:lang w:val="en-US" w:eastAsia="zh-CN"/>
        </w:rPr>
        <w:t>实现</w:t>
      </w:r>
      <w:r>
        <w:rPr>
          <w:rFonts w:hint="default" w:ascii="Times New Roman" w:hAnsi="Times New Roman" w:eastAsia="楷体_GB2312" w:cs="Times New Roman"/>
          <w:b/>
          <w:bCs/>
          <w:sz w:val="32"/>
          <w:szCs w:val="32"/>
          <w:highlight w:val="none"/>
        </w:rPr>
        <w:t>“有升有降”。</w:t>
      </w:r>
      <w:r>
        <w:rPr>
          <w:rFonts w:hint="default" w:ascii="Times New Roman" w:hAnsi="Times New Roman" w:eastAsia="仿宋_GB2312" w:cs="Times New Roman"/>
          <w:b/>
          <w:bCs/>
          <w:sz w:val="32"/>
          <w:szCs w:val="32"/>
          <w:highlight w:val="none"/>
        </w:rPr>
        <w:t>一是</w:t>
      </w:r>
      <w:r>
        <w:rPr>
          <w:rFonts w:hint="default" w:ascii="Times New Roman" w:hAnsi="Times New Roman" w:eastAsia="仿宋_GB2312" w:cs="Times New Roman"/>
          <w:sz w:val="32"/>
          <w:szCs w:val="32"/>
          <w:highlight w:val="none"/>
        </w:rPr>
        <w:t>粮食生产薄弱环节所需机具、山区特色产业发展急需的新机具以及智能、复式、高端产品的补贴标准</w:t>
      </w:r>
      <w:r>
        <w:rPr>
          <w:rFonts w:hint="default" w:ascii="Times New Roman" w:hAnsi="Times New Roman" w:eastAsia="仿宋_GB2312" w:cs="Times New Roman"/>
          <w:sz w:val="32"/>
          <w:szCs w:val="32"/>
          <w:highlight w:val="none"/>
          <w:lang w:val="en-US" w:eastAsia="zh-CN"/>
        </w:rPr>
        <w:t>得到提高</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sz w:val="32"/>
          <w:szCs w:val="32"/>
          <w:highlight w:val="none"/>
        </w:rPr>
        <w:t>二是</w:t>
      </w:r>
      <w:r>
        <w:rPr>
          <w:rFonts w:hint="default" w:ascii="Times New Roman" w:hAnsi="Times New Roman" w:eastAsia="仿宋_GB2312" w:cs="Times New Roman"/>
          <w:sz w:val="32"/>
          <w:szCs w:val="32"/>
          <w:highlight w:val="none"/>
        </w:rPr>
        <w:t>区域内保有量明显过多、技术相对落后的轮式拖拉机等机具品目的补贴额</w:t>
      </w:r>
      <w:r>
        <w:rPr>
          <w:rFonts w:hint="default" w:ascii="Times New Roman" w:hAnsi="Times New Roman" w:eastAsia="仿宋_GB2312" w:cs="Times New Roman"/>
          <w:sz w:val="32"/>
          <w:szCs w:val="32"/>
          <w:highlight w:val="none"/>
          <w:lang w:val="en-US" w:eastAsia="zh-CN"/>
        </w:rPr>
        <w:t>降低</w:t>
      </w:r>
      <w:r>
        <w:rPr>
          <w:rFonts w:hint="default" w:ascii="Times New Roman" w:hAnsi="Times New Roman" w:eastAsia="仿宋_GB2312" w:cs="Times New Roman"/>
          <w:sz w:val="32"/>
          <w:szCs w:val="32"/>
          <w:highlight w:val="none"/>
        </w:rPr>
        <w:t>，部分低价值的</w:t>
      </w:r>
      <w:r>
        <w:rPr>
          <w:rFonts w:hint="default" w:ascii="Times New Roman" w:hAnsi="Times New Roman" w:eastAsia="仿宋_GB2312" w:cs="Times New Roman"/>
          <w:sz w:val="32"/>
          <w:szCs w:val="32"/>
          <w:highlight w:val="none"/>
          <w:lang w:val="en-US" w:eastAsia="zh-CN"/>
        </w:rPr>
        <w:t>农</w:t>
      </w:r>
      <w:r>
        <w:rPr>
          <w:rFonts w:hint="default" w:ascii="Times New Roman" w:hAnsi="Times New Roman" w:eastAsia="仿宋_GB2312" w:cs="Times New Roman"/>
          <w:sz w:val="32"/>
          <w:szCs w:val="32"/>
          <w:highlight w:val="none"/>
        </w:rPr>
        <w:t>机具</w:t>
      </w:r>
      <w:r>
        <w:rPr>
          <w:rFonts w:hint="default" w:ascii="Times New Roman" w:hAnsi="Times New Roman" w:eastAsia="仿宋_GB2312" w:cs="Times New Roman"/>
          <w:sz w:val="32"/>
          <w:szCs w:val="32"/>
          <w:highlight w:val="none"/>
          <w:lang w:val="en-US" w:eastAsia="zh-CN"/>
        </w:rPr>
        <w:t>已不在</w:t>
      </w:r>
      <w:r>
        <w:rPr>
          <w:rFonts w:hint="default" w:ascii="Times New Roman" w:hAnsi="Times New Roman" w:eastAsia="仿宋_GB2312" w:cs="Times New Roman"/>
          <w:sz w:val="32"/>
          <w:szCs w:val="32"/>
          <w:highlight w:val="none"/>
        </w:rPr>
        <w:t>补贴范围。</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（四）政策实施方面着力提升监督服务效能。</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提升信息化水平，推广应用手机App、人脸识别、补贴机具二维码管理和物联网监控等技术，加快推进补贴全流程线上办理。</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加快补贴资金兑付，保障农民和企业合法权益，营造良好营商环境。优化办理流程，缩短机具核验办理时限。</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充分发挥专业机构技术优势和大数据信息优势，提升违规行为排查和监控能力。对套取、骗取补贴资金的产销企业按农业农村部、财政部相关规定处理。</w:t>
      </w:r>
    </w:p>
    <w:p>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三</w:t>
      </w:r>
      <w:r>
        <w:rPr>
          <w:rFonts w:hint="default" w:ascii="Times New Roman" w:hAnsi="Times New Roman" w:eastAsia="黑体" w:cs="Times New Roman"/>
          <w:b w:val="0"/>
          <w:bCs/>
          <w:sz w:val="32"/>
          <w:szCs w:val="32"/>
        </w:rPr>
        <w:t>、实施范围</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农机购置补贴政策继续覆盖全县所有乡镇(街道）。</w:t>
      </w:r>
      <w:r>
        <w:rPr>
          <w:rFonts w:hint="default"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rPr>
        <w:t>博爱农场纳入我县农业机械购置补贴范围，农场职工与本县其他购机户享有同等申请补贴的权利。</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color w:val="000000"/>
          <w:sz w:val="32"/>
          <w:szCs w:val="32"/>
          <w:lang w:eastAsia="zh-CN"/>
        </w:rPr>
        <w:t>四、</w:t>
      </w:r>
      <w:r>
        <w:rPr>
          <w:rFonts w:hint="default" w:ascii="Times New Roman" w:hAnsi="Times New Roman" w:eastAsia="黑体" w:cs="Times New Roman"/>
          <w:b w:val="0"/>
          <w:bCs/>
          <w:color w:val="000000"/>
          <w:sz w:val="32"/>
          <w:szCs w:val="32"/>
        </w:rPr>
        <w:t>资金使用</w:t>
      </w:r>
    </w:p>
    <w:p>
      <w:pPr>
        <w:keepNext w:val="0"/>
        <w:keepLines w:val="0"/>
        <w:pageBreakBefore w:val="0"/>
        <w:kinsoku/>
        <w:wordWrap/>
        <w:overflowPunct/>
        <w:topLinePunct w:val="0"/>
        <w:autoSpaceDE/>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lang w:val="en-US" w:eastAsia="zh-CN"/>
        </w:rPr>
        <w:t>2021年上级下达我县中央农机购置补贴资金283万元。</w:t>
      </w:r>
      <w:r>
        <w:rPr>
          <w:rFonts w:hint="default" w:ascii="Times New Roman" w:hAnsi="Times New Roman" w:eastAsia="仿宋_GB2312" w:cs="Times New Roman"/>
          <w:sz w:val="32"/>
          <w:szCs w:val="32"/>
        </w:rPr>
        <w:t>上年结转的农机购置补贴资金可继续在下年使用，连续两年未用完的结转资金，按有关规定处理。</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继续在全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范围开展农机报废更新补贴工作。</w:t>
      </w:r>
      <w:r>
        <w:rPr>
          <w:rFonts w:hint="default" w:ascii="Times New Roman" w:hAnsi="Times New Roman" w:eastAsia="仿宋_GB2312" w:cs="Times New Roman"/>
          <w:color w:val="000000"/>
          <w:kern w:val="0"/>
          <w:sz w:val="32"/>
          <w:szCs w:val="32"/>
        </w:rPr>
        <w:t>鼓励积极开展农机报废更新补贴，加快淘汰耗能高、污染重、安全性能低的老旧农机具。</w:t>
      </w:r>
      <w:r>
        <w:rPr>
          <w:rFonts w:hint="default" w:ascii="Times New Roman" w:hAnsi="Times New Roman" w:eastAsia="仿宋_GB2312" w:cs="Times New Roman"/>
          <w:sz w:val="32"/>
          <w:szCs w:val="32"/>
        </w:rPr>
        <w:t>农机报废更新补贴要与农机购置补贴相衔接，机具更新可在机具报废之前或者同时进行操作。</w:t>
      </w:r>
      <w:r>
        <w:rPr>
          <w:rFonts w:hint="default" w:ascii="Times New Roman" w:hAnsi="Times New Roman" w:eastAsia="仿宋_GB2312" w:cs="Times New Roman"/>
          <w:color w:val="000000"/>
          <w:kern w:val="0"/>
          <w:sz w:val="32"/>
          <w:szCs w:val="32"/>
        </w:rPr>
        <w:t>鼓励采取融资租赁、贴息贷款等形式购置大型农业机械。</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农机报废更新补贴按《农业农村部办公厅、财政部办公厅、商务部办公厅关于印发〈农业机械报废更新补贴实施指导意见〉的通知》（农办机〔2020〕2号）执行。</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z w:val="32"/>
          <w:szCs w:val="32"/>
        </w:rPr>
        <w:t>农机购置补贴属约束性任务，资金必须足额保障，不得用于其他任务支出。</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财政部门要保障补贴工作实施必要的组织管理经费。</w:t>
      </w:r>
    </w:p>
    <w:p>
      <w:pPr>
        <w:keepNext w:val="0"/>
        <w:keepLines w:val="0"/>
        <w:pageBreakBefore w:val="0"/>
        <w:numPr>
          <w:ilvl w:val="0"/>
          <w:numId w:val="0"/>
        </w:numPr>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lang w:eastAsia="zh-CN"/>
        </w:rPr>
        <w:t>五、</w:t>
      </w:r>
      <w:r>
        <w:rPr>
          <w:rFonts w:hint="default" w:ascii="Times New Roman" w:hAnsi="Times New Roman" w:eastAsia="黑体" w:cs="Times New Roman"/>
          <w:b w:val="0"/>
          <w:bCs/>
          <w:color w:val="000000"/>
          <w:kern w:val="0"/>
          <w:sz w:val="32"/>
          <w:szCs w:val="32"/>
        </w:rPr>
        <w:t>补贴机具</w:t>
      </w:r>
      <w:r>
        <w:rPr>
          <w:rFonts w:hint="default" w:ascii="Times New Roman" w:hAnsi="Times New Roman" w:eastAsia="黑体" w:cs="Times New Roman"/>
          <w:b w:val="0"/>
          <w:bCs/>
          <w:color w:val="000000"/>
          <w:kern w:val="0"/>
          <w:sz w:val="32"/>
          <w:szCs w:val="32"/>
          <w:lang w:eastAsia="zh-CN"/>
        </w:rPr>
        <w:t>范围和</w:t>
      </w:r>
      <w:r>
        <w:rPr>
          <w:rFonts w:hint="default" w:ascii="Times New Roman" w:hAnsi="Times New Roman" w:eastAsia="黑体" w:cs="Times New Roman"/>
          <w:b w:val="0"/>
          <w:bCs/>
          <w:color w:val="000000"/>
          <w:kern w:val="0"/>
          <w:sz w:val="32"/>
          <w:szCs w:val="32"/>
        </w:rPr>
        <w:t>资质</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围绕省委省政府三农工作部署，</w:t>
      </w:r>
      <w:r>
        <w:rPr>
          <w:rFonts w:hint="default" w:ascii="Times New Roman" w:hAnsi="Times New Roman" w:eastAsia="仿宋_GB2312" w:cs="Times New Roman"/>
          <w:kern w:val="0"/>
          <w:sz w:val="32"/>
          <w:szCs w:val="32"/>
          <w:lang w:val="en-US" w:eastAsia="zh-CN"/>
        </w:rPr>
        <w:t>结合我县实际，</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河南省</w:t>
      </w:r>
      <w:r>
        <w:rPr>
          <w:rFonts w:hint="default" w:ascii="Times New Roman" w:hAnsi="Times New Roman" w:eastAsia="仿宋_GB2312" w:cs="Times New Roman"/>
          <w:sz w:val="32"/>
          <w:szCs w:val="32"/>
        </w:rPr>
        <w:t>补贴范围内选择</w:t>
      </w:r>
      <w:r>
        <w:rPr>
          <w:rFonts w:hint="default" w:ascii="Times New Roman" w:hAnsi="Times New Roman" w:eastAsia="仿宋_GB2312" w:cs="Times New Roman"/>
          <w:color w:val="000000" w:themeColor="text1"/>
          <w:sz w:val="32"/>
          <w:szCs w:val="32"/>
          <w14:textFill>
            <w14:solidFill>
              <w14:schemeClr w14:val="tx1"/>
            </w14:solidFill>
          </w14:textFill>
        </w:rPr>
        <w:t>15大类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40</w:t>
      </w:r>
      <w:r>
        <w:rPr>
          <w:rFonts w:hint="default" w:ascii="Times New Roman" w:hAnsi="Times New Roman" w:eastAsia="仿宋_GB2312" w:cs="Times New Roman"/>
          <w:color w:val="000000" w:themeColor="text1"/>
          <w:sz w:val="32"/>
          <w:szCs w:val="32"/>
          <w14:textFill>
            <w14:solidFill>
              <w14:schemeClr w14:val="tx1"/>
            </w14:solidFill>
          </w14:textFill>
        </w:rPr>
        <w:t>个小类1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44</w:t>
      </w:r>
      <w:r>
        <w:rPr>
          <w:rFonts w:hint="default" w:ascii="Times New Roman" w:hAnsi="Times New Roman" w:eastAsia="仿宋_GB2312" w:cs="Times New Roman"/>
          <w:color w:val="000000" w:themeColor="text1"/>
          <w:sz w:val="32"/>
          <w:szCs w:val="32"/>
          <w14:textFill>
            <w14:solidFill>
              <w14:schemeClr w14:val="tx1"/>
            </w14:solidFill>
          </w14:textFill>
        </w:rPr>
        <w:t>个品目</w:t>
      </w:r>
      <w:r>
        <w:rPr>
          <w:rFonts w:hint="default" w:ascii="Times New Roman" w:hAnsi="Times New Roman" w:eastAsia="仿宋_GB2312" w:cs="Times New Roman"/>
          <w:sz w:val="32"/>
          <w:szCs w:val="32"/>
        </w:rPr>
        <w:t>机具列入我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补贴范围（详见附件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kern w:val="0"/>
          <w:sz w:val="32"/>
          <w:szCs w:val="32"/>
        </w:rPr>
        <w:t>根据农业生产需要和资金供需实际，按照公开、公平、公正原则，</w:t>
      </w:r>
      <w:r>
        <w:rPr>
          <w:rFonts w:hint="default" w:ascii="Times New Roman" w:hAnsi="Times New Roman" w:eastAsia="仿宋_GB2312" w:cs="Times New Roman"/>
          <w:sz w:val="32"/>
          <w:szCs w:val="32"/>
        </w:rPr>
        <w:t>在省定</w:t>
      </w:r>
      <w:r>
        <w:rPr>
          <w:rFonts w:hint="default" w:ascii="Times New Roman" w:hAnsi="Times New Roman" w:eastAsia="仿宋_GB2312" w:cs="Times New Roman"/>
          <w:kern w:val="0"/>
          <w:sz w:val="32"/>
          <w:szCs w:val="32"/>
        </w:rPr>
        <w:t>补贴范围中，选取确定本县补贴机具品目，实行补贴范围内机具敞开补贴。</w:t>
      </w:r>
      <w:r>
        <w:rPr>
          <w:rFonts w:hint="default" w:ascii="Times New Roman" w:hAnsi="Times New Roman" w:eastAsia="仿宋_GB2312" w:cs="Times New Roman"/>
          <w:sz w:val="32"/>
          <w:szCs w:val="32"/>
        </w:rPr>
        <w:t>优先保障粮食、生猪等重要农畜产品生产、山区特色农业生产以及支持农业绿色发展和数字化发展所需机具的补贴需要，将更多符合条件的高端、复式、智能产品纳入补贴范围。</w:t>
      </w:r>
      <w:r>
        <w:rPr>
          <w:rFonts w:hint="default" w:ascii="Times New Roman" w:hAnsi="Times New Roman" w:eastAsia="仿宋_GB2312" w:cs="Times New Roman"/>
          <w:sz w:val="32"/>
          <w:szCs w:val="32"/>
          <w:highlight w:val="none"/>
          <w:lang w:eastAsia="zh-CN"/>
        </w:rPr>
        <w:t>根据我县实际，补贴额度</w:t>
      </w:r>
      <w:r>
        <w:rPr>
          <w:rFonts w:hint="default" w:ascii="Times New Roman" w:hAnsi="Times New Roman" w:eastAsia="仿宋_GB2312" w:cs="Times New Roman"/>
          <w:sz w:val="32"/>
          <w:szCs w:val="32"/>
          <w:highlight w:val="none"/>
          <w:lang w:val="en-US" w:eastAsia="zh-CN"/>
        </w:rPr>
        <w:t>500元以下的机具不再进行补贴。</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地方特色农业发展所需和小区域适用性强的机具，可列入</w:t>
      </w:r>
      <w:r>
        <w:rPr>
          <w:rFonts w:hint="default"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rPr>
        <w:t>级财政安排资金的补贴范围，具体补贴机具品目和补贴标准由</w:t>
      </w:r>
      <w:r>
        <w:rPr>
          <w:rFonts w:hint="default" w:ascii="Times New Roman" w:hAnsi="Times New Roman" w:eastAsia="仿宋_GB2312" w:cs="Times New Roman"/>
          <w:kern w:val="0"/>
          <w:sz w:val="32"/>
          <w:szCs w:val="32"/>
          <w:lang w:eastAsia="zh-CN"/>
        </w:rPr>
        <w:t>我县</w:t>
      </w:r>
      <w:r>
        <w:rPr>
          <w:rFonts w:hint="default" w:ascii="Times New Roman" w:hAnsi="Times New Roman" w:eastAsia="仿宋_GB2312" w:cs="Times New Roman"/>
          <w:kern w:val="0"/>
          <w:sz w:val="32"/>
          <w:szCs w:val="32"/>
        </w:rPr>
        <w:t>自定，</w:t>
      </w:r>
      <w:r>
        <w:rPr>
          <w:rFonts w:hint="default" w:ascii="Times New Roman" w:hAnsi="Times New Roman" w:eastAsia="仿宋_GB2312" w:cs="Times New Roman"/>
          <w:sz w:val="32"/>
          <w:szCs w:val="32"/>
        </w:rPr>
        <w:t>不得占用中央和省级财政补贴资金。</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color w:val="000000"/>
          <w:kern w:val="0"/>
          <w:sz w:val="32"/>
          <w:szCs w:val="32"/>
          <w:lang w:eastAsia="zh-CN"/>
        </w:rPr>
        <w:t>六、</w:t>
      </w:r>
      <w:r>
        <w:rPr>
          <w:rFonts w:hint="default" w:ascii="Times New Roman" w:hAnsi="Times New Roman" w:eastAsia="黑体" w:cs="Times New Roman"/>
          <w:b w:val="0"/>
          <w:bCs/>
          <w:color w:val="000000"/>
          <w:kern w:val="0"/>
          <w:sz w:val="32"/>
          <w:szCs w:val="32"/>
        </w:rPr>
        <w:t>补贴</w:t>
      </w:r>
      <w:r>
        <w:rPr>
          <w:rFonts w:hint="default" w:ascii="Times New Roman" w:hAnsi="Times New Roman" w:eastAsia="黑体" w:cs="Times New Roman"/>
          <w:b w:val="0"/>
          <w:bCs/>
          <w:color w:val="000000"/>
          <w:kern w:val="0"/>
          <w:sz w:val="32"/>
          <w:szCs w:val="32"/>
          <w:lang w:eastAsia="zh-CN"/>
        </w:rPr>
        <w:t>对象和补贴标准</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仿宋_GB2312" w:cs="Times New Roman"/>
          <w:color w:val="000000"/>
          <w:kern w:val="0"/>
          <w:sz w:val="32"/>
          <w:szCs w:val="32"/>
        </w:rPr>
        <w:t>补贴对象为从事农业生产的个人和农业生产经营组织（以下简称“购机者”），其中农业生产经营组织包括农村集体经济组织、农民专业合作经济组织、农业企业和其他从事农业生产经营的组织。</w:t>
      </w:r>
    </w:p>
    <w:p>
      <w:pPr>
        <w:keepNext w:val="0"/>
        <w:keepLines w:val="0"/>
        <w:pageBreakBefore w:val="0"/>
        <w:kinsoku/>
        <w:wordWrap/>
        <w:overflowPunct/>
        <w:topLinePunct w:val="0"/>
        <w:autoSpaceDE/>
        <w:bidi w:val="0"/>
        <w:spacing w:line="56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补贴标准按《河南省2021-2023年农机购置补贴机具补贴额一览表》执行。</w:t>
      </w:r>
      <w:r>
        <w:rPr>
          <w:rFonts w:hint="default" w:ascii="Times New Roman" w:hAnsi="Times New Roman" w:eastAsia="仿宋_GB2312" w:cs="Times New Roman"/>
          <w:color w:val="000000"/>
          <w:sz w:val="32"/>
          <w:szCs w:val="32"/>
          <w:lang w:eastAsia="zh-CN"/>
        </w:rPr>
        <w:t>我县</w:t>
      </w:r>
      <w:r>
        <w:rPr>
          <w:rFonts w:hint="default" w:ascii="Times New Roman" w:hAnsi="Times New Roman" w:eastAsia="仿宋_GB2312" w:cs="Times New Roman"/>
          <w:sz w:val="32"/>
          <w:szCs w:val="32"/>
        </w:rPr>
        <w:t>要</w:t>
      </w:r>
      <w:r>
        <w:rPr>
          <w:rFonts w:hint="default" w:ascii="Times New Roman" w:hAnsi="Times New Roman" w:eastAsia="仿宋_GB2312" w:cs="Times New Roman"/>
          <w:color w:val="000000"/>
          <w:sz w:val="32"/>
          <w:szCs w:val="32"/>
        </w:rPr>
        <w:t>全面公开农机购置补贴机具补贴额一览表，加强宣传，引导购机者根据各档次的补贴定额自主议价。在政策实施过程中，</w:t>
      </w:r>
      <w:r>
        <w:rPr>
          <w:rFonts w:hint="default" w:ascii="Times New Roman" w:hAnsi="Times New Roman" w:eastAsia="仿宋_GB2312" w:cs="Times New Roman"/>
          <w:sz w:val="32"/>
          <w:szCs w:val="32"/>
        </w:rPr>
        <w:t>发现具体产品或档次的中央财政资金实际补贴比例超过50%的，</w:t>
      </w:r>
      <w:r>
        <w:rPr>
          <w:rFonts w:hint="default" w:ascii="Times New Roman" w:hAnsi="Times New Roman" w:eastAsia="仿宋_GB2312" w:cs="Times New Roman"/>
          <w:color w:val="000000"/>
          <w:sz w:val="32"/>
          <w:szCs w:val="32"/>
        </w:rPr>
        <w:t>应及时组织调查，对有违规情节的，按相关规定处理；对无违规情节的补贴申请，可按原规定兑付补贴资金，并组织对相关产品及其所属档次补贴额进行评估，视情况及时上报调整。</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lang w:eastAsia="zh-CN"/>
        </w:rPr>
        <w:t>七、</w:t>
      </w:r>
      <w:r>
        <w:rPr>
          <w:rFonts w:hint="default" w:ascii="Times New Roman" w:hAnsi="Times New Roman" w:eastAsia="黑体" w:cs="Times New Roman"/>
          <w:b w:val="0"/>
          <w:bCs/>
          <w:color w:val="000000"/>
          <w:kern w:val="0"/>
          <w:sz w:val="32"/>
          <w:szCs w:val="32"/>
        </w:rPr>
        <w:t>操作流程</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行为完成后，购机者自主向</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农业农村（农机）部门提出补贴资金申领事项，签署告知承诺书，承诺购买行为、发票购机价格等信息真实有效，按相关规定申办补贴。 </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jc w:val="both"/>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 xml:space="preserve">    农机购置补贴政策实施工作按以下流程操作</w:t>
      </w:r>
      <w:r>
        <w:rPr>
          <w:rFonts w:hint="eastAsia" w:ascii="Times New Roman" w:hAnsi="Times New Roman" w:eastAsia="仿宋_GB2312" w:cs="Times New Roman"/>
          <w:color w:val="000000"/>
          <w:sz w:val="32"/>
          <w:szCs w:val="32"/>
          <w:lang w:eastAsia="zh-CN"/>
        </w:rPr>
        <w:t>：</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（一）发布实施规定</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color w:val="000000"/>
          <w:sz w:val="32"/>
          <w:szCs w:val="32"/>
        </w:rPr>
        <w:t>县农业农村（农机）、财政部门按职责分工和有关规定发布农机购置补贴实施方案、操作程序、补贴额一览表、补贴机具信息表、咨询投诉举报电话等信息。</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（二）受理补贴申请</w:t>
      </w:r>
      <w:r>
        <w:rPr>
          <w:rFonts w:hint="default" w:ascii="Times New Roman" w:hAnsi="Times New Roman" w:eastAsia="楷体" w:cs="Times New Roman"/>
          <w:b/>
          <w:bCs/>
          <w:color w:val="000000"/>
          <w:sz w:val="32"/>
          <w:szCs w:val="32"/>
        </w:rPr>
        <w:t>。</w:t>
      </w:r>
      <w:r>
        <w:rPr>
          <w:rFonts w:hint="default" w:ascii="Times New Roman" w:hAnsi="Times New Roman" w:eastAsia="仿宋_GB2312" w:cs="Times New Roman"/>
          <w:color w:val="000000"/>
          <w:sz w:val="32"/>
          <w:szCs w:val="32"/>
        </w:rPr>
        <w:t>县农业农村（农机）部门全面实行办理服务系统常年连续开放，推广使用带有人脸识别功能的手机App等信息化技术，方便购机者随时在线提交补贴申请、应录尽录，加快实现购机者线下申领补贴“最多跑一次”“最多跑一地”。县级农机购置补贴资金申请数量达到当年可用资金（含结转资金和调剂资金）总量110%的，应及时发布公告，停止受理补贴申请。</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根据我县实际，每个从事农业生产的个人、农场职工年度内享受补贴购置的大型拖拉机、小麦联合收割机、玉米收获机分别不能超过1台，每个农业生产经营组织年度内享受补贴购置大型拖拉机、小麦联合收割机、玉米收获机分别不能超过3台。价值低的机具不能超过10台。特殊情况购买农机台数较多的需报县农机购置补贴领导小组研究</w:t>
      </w:r>
      <w:r>
        <w:rPr>
          <w:rFonts w:hint="default" w:ascii="Times New Roman" w:hAnsi="Times New Roman" w:eastAsia="仿宋_GB2312" w:cs="Times New Roman"/>
          <w:sz w:val="32"/>
          <w:szCs w:val="32"/>
          <w:lang w:val="en-US" w:eastAsia="zh-CN"/>
        </w:rPr>
        <w:t>同意。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（三）审验公示信息</w:t>
      </w:r>
      <w:r>
        <w:rPr>
          <w:rFonts w:hint="default" w:ascii="Times New Roman" w:hAnsi="Times New Roman" w:eastAsia="楷体" w:cs="Times New Roman"/>
          <w:b/>
          <w:bCs/>
          <w:color w:val="000000"/>
          <w:sz w:val="32"/>
          <w:szCs w:val="32"/>
        </w:rPr>
        <w:t>。</w:t>
      </w:r>
      <w:r>
        <w:rPr>
          <w:rFonts w:hint="default" w:ascii="Times New Roman" w:hAnsi="Times New Roman" w:eastAsia="仿宋_GB2312" w:cs="Times New Roman"/>
          <w:color w:val="000000"/>
          <w:sz w:val="32"/>
          <w:szCs w:val="32"/>
        </w:rPr>
        <w:t>县农业农村（农机）部门按照《</w:t>
      </w:r>
      <w:r>
        <w:rPr>
          <w:rFonts w:hint="default" w:ascii="Times New Roman" w:hAnsi="Times New Roman" w:eastAsia="仿宋_GB2312" w:cs="Times New Roman"/>
          <w:sz w:val="32"/>
          <w:szCs w:val="32"/>
        </w:rPr>
        <w:t>河南省农机购置补贴机具核验工作要点（试行）</w:t>
      </w:r>
      <w:r>
        <w:rPr>
          <w:rFonts w:hint="default" w:ascii="Times New Roman" w:hAnsi="Times New Roman" w:eastAsia="仿宋_GB2312" w:cs="Times New Roman"/>
          <w:color w:val="000000"/>
          <w:sz w:val="32"/>
          <w:szCs w:val="32"/>
        </w:rPr>
        <w:t>》等要求，对补贴相关申请资料进行形式审核，</w:t>
      </w:r>
      <w:r>
        <w:rPr>
          <w:rFonts w:hint="default" w:ascii="Times New Roman" w:hAnsi="Times New Roman" w:eastAsia="仿宋_GB2312" w:cs="Times New Roman"/>
          <w:sz w:val="32"/>
          <w:szCs w:val="32"/>
        </w:rPr>
        <w:t>对补贴机具进行核验，其中牌证管理机具凭牌证免于现场实物核验</w:t>
      </w:r>
      <w:r>
        <w:rPr>
          <w:rFonts w:hint="default" w:ascii="Times New Roman" w:hAnsi="Times New Roman" w:eastAsia="仿宋_GB2312" w:cs="Times New Roman"/>
          <w:color w:val="000000"/>
          <w:sz w:val="32"/>
          <w:szCs w:val="32"/>
        </w:rPr>
        <w:t>。农业农村（农机）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（四）兑付补贴资金</w:t>
      </w:r>
      <w:r>
        <w:rPr>
          <w:rFonts w:hint="default" w:ascii="Times New Roman" w:hAnsi="Times New Roman" w:eastAsia="楷体" w:cs="Times New Roman"/>
          <w:b/>
          <w:bCs/>
          <w:color w:val="000000"/>
          <w:sz w:val="32"/>
          <w:szCs w:val="32"/>
        </w:rPr>
        <w:t>。</w:t>
      </w:r>
      <w:r>
        <w:rPr>
          <w:rFonts w:hint="default" w:ascii="Times New Roman" w:hAnsi="Times New Roman" w:eastAsia="仿宋_GB2312" w:cs="Times New Roman"/>
          <w:color w:val="000000"/>
          <w:sz w:val="32"/>
          <w:szCs w:val="32"/>
        </w:rPr>
        <w:t>县财政部门审核农业农村（农机）部门提交的资金兑付申请与有关材料，于15个工作日内通过国库集中支付方式向符合要求的购机者兑付资金。严禁挤占挪用农机购置补贴资金。因资金不足或加强监管等原因需要延期兑付的，应告知购机者，并及时与农业农村（农机）部门联合向上报告资金供需情况。补贴申领原则上当年有效，因当年财政补贴资金规模不够、办理手续时间紧张等无法享受补贴的，可在下一个年度优先兑付。</w:t>
      </w:r>
    </w:p>
    <w:p>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补贴政策全面实行跨年度连续实施，除发生违规行为或补贴资金超录外，不得以任何理由限制购机者提交补贴申请，且补贴机具资质、补贴标准和办理程序等均按购机者提交补贴申请并</w:t>
      </w:r>
      <w:r>
        <w:rPr>
          <w:rFonts w:hint="default" w:ascii="Times New Roman" w:hAnsi="Times New Roman" w:eastAsia="仿宋_GB2312" w:cs="Times New Roman"/>
          <w:sz w:val="32"/>
          <w:szCs w:val="32"/>
        </w:rPr>
        <w:t>录入办理服务</w:t>
      </w:r>
      <w:r>
        <w:rPr>
          <w:rFonts w:hint="default" w:ascii="Times New Roman" w:hAnsi="Times New Roman" w:eastAsia="仿宋_GB2312" w:cs="Times New Roman"/>
          <w:color w:val="000000"/>
          <w:sz w:val="32"/>
          <w:szCs w:val="32"/>
        </w:rPr>
        <w:t>系统时的相关规定执行，不受政策调整影响，切实稳定购机者补贴申领预期。购机者对其购置的补贴机具拥有所有权，自主使用，可依法处置，若存在争议，由县补贴领导小组集体研究决定。</w:t>
      </w:r>
    </w:p>
    <w:p>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八</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实施</w:t>
      </w:r>
      <w:r>
        <w:rPr>
          <w:rFonts w:hint="default" w:ascii="Times New Roman" w:hAnsi="Times New Roman" w:eastAsia="黑体" w:cs="Times New Roman"/>
          <w:b w:val="0"/>
          <w:bCs/>
          <w:sz w:val="32"/>
          <w:szCs w:val="32"/>
        </w:rPr>
        <w:t>要求</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（一）加强领导，明确分工</w:t>
      </w:r>
      <w:r>
        <w:rPr>
          <w:rFonts w:hint="default" w:ascii="Times New Roman" w:hAnsi="Times New Roman" w:eastAsia="楷体" w:cs="Times New Roman"/>
          <w:b/>
          <w:bCs/>
          <w:color w:val="000000"/>
          <w:sz w:val="32"/>
          <w:szCs w:val="32"/>
        </w:rPr>
        <w:t>。</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农业农村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深入落实县级及以下农业农村（农机）部门组织实施、审核和监管责任和财政部门资金兑付、资金监管责任。要加强绩效管理，形成管理闭环，切实提升政策实施管理工作能力水平。</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（二）优化服务，提升效能</w:t>
      </w:r>
      <w:r>
        <w:rPr>
          <w:rFonts w:hint="default" w:ascii="Times New Roman" w:hAnsi="Times New Roman" w:eastAsia="楷体" w:cs="Times New Roman"/>
          <w:b/>
          <w:bCs/>
          <w:color w:val="000000"/>
          <w:sz w:val="32"/>
          <w:szCs w:val="32"/>
        </w:rPr>
        <w:t>。</w:t>
      </w:r>
      <w:r>
        <w:rPr>
          <w:rFonts w:hint="default" w:ascii="Times New Roman" w:hAnsi="Times New Roman" w:eastAsia="仿宋_GB2312" w:cs="Times New Roman"/>
          <w:color w:val="000000"/>
          <w:sz w:val="32"/>
          <w:szCs w:val="32"/>
        </w:rPr>
        <w:t>要依托农机购置补贴申请办理服务系统（以下简称“办理服务系统”），动态分析农业农村（农机）和财政部门办理补贴申请具体时限，及时预警超时办理行为，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推动补贴机具由人工核验向信息化核验转变。积极探索补贴申请、核验、兑付全流程线上办理新模式，推进农机购置补贴实施与监管信息化技术集成应用。</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（三）公开信息，接受监督</w:t>
      </w:r>
      <w:r>
        <w:rPr>
          <w:rFonts w:hint="default" w:ascii="Times New Roman" w:hAnsi="Times New Roman" w:eastAsia="楷体" w:cs="Times New Roman"/>
          <w:b/>
          <w:bCs/>
          <w:color w:val="000000"/>
          <w:sz w:val="32"/>
          <w:szCs w:val="32"/>
        </w:rPr>
        <w:t>。</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农业农村</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农机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部门要因地制宜、综合运用宣传挂图、报纸杂志、广播电视、互联网等方式，以及村务公开等渠道，全方位开展补贴政策与实施工作宣传解读，着力提升政策知晓率，切实保障购机者、生产经销企业和广大农民群众的知情权、监督权。要健全完善农机购置补贴信息公开专栏，按年度公告近三年县域内补贴受益信息，公开违规查处结果等信息，主动接受社会监督。</w:t>
      </w:r>
    </w:p>
    <w:p>
      <w:pPr>
        <w:pStyle w:val="8"/>
        <w:keepNext w:val="0"/>
        <w:keepLines w:val="0"/>
        <w:pageBreakBefore w:val="0"/>
        <w:widowControl w:val="0"/>
        <w:kinsoku/>
        <w:wordWrap/>
        <w:overflowPunct/>
        <w:topLinePunct w:val="0"/>
        <w:autoSpaceDE/>
        <w:bidi w:val="0"/>
        <w:snapToGrid w:val="0"/>
        <w:spacing w:before="0" w:beforeAutospacing="0" w:after="0" w:afterAutospacing="0"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sz w:val="32"/>
          <w:szCs w:val="32"/>
        </w:rPr>
        <w:t>（四）加强监管，严惩违规</w:t>
      </w:r>
      <w:r>
        <w:rPr>
          <w:rFonts w:hint="default" w:ascii="Times New Roman" w:hAnsi="Times New Roman" w:eastAsia="楷体" w:cs="Times New Roman"/>
          <w:b/>
          <w:bCs/>
          <w:color w:val="000000"/>
          <w:sz w:val="32"/>
          <w:szCs w:val="32"/>
        </w:rPr>
        <w:t>。</w:t>
      </w:r>
      <w:r>
        <w:rPr>
          <w:rFonts w:hint="default" w:ascii="Times New Roman" w:hAnsi="Times New Roman" w:eastAsia="仿宋_GB2312" w:cs="Times New Roman"/>
          <w:color w:val="000000"/>
          <w:sz w:val="32"/>
          <w:szCs w:val="32"/>
        </w:rPr>
        <w:t>要全面贯彻</w:t>
      </w:r>
      <w:r>
        <w:rPr>
          <w:rFonts w:hint="default" w:ascii="Times New Roman" w:hAnsi="Times New Roman" w:eastAsia="仿宋_GB2312" w:cs="Times New Roman"/>
          <w:bCs/>
          <w:color w:val="2B2B2B"/>
          <w:sz w:val="32"/>
          <w:szCs w:val="32"/>
        </w:rPr>
        <w:t>《河南省农业农村厅 河南省财政厅关于进一步加强相关惠农补贴政策监管强化纪律约束的通知》（</w:t>
      </w:r>
      <w:r>
        <w:rPr>
          <w:rFonts w:hint="default" w:ascii="Times New Roman" w:hAnsi="Times New Roman" w:eastAsia="仿宋_GB2312" w:cs="Times New Roman"/>
          <w:color w:val="2B2B2B"/>
          <w:sz w:val="32"/>
          <w:szCs w:val="32"/>
        </w:rPr>
        <w:t>豫农财务</w:t>
      </w:r>
      <w:r>
        <w:rPr>
          <w:rFonts w:hint="default" w:ascii="Times New Roman" w:hAnsi="Times New Roman" w:eastAsia="仿宋_GB2312" w:cs="Times New Roman"/>
          <w:sz w:val="32"/>
          <w:szCs w:val="32"/>
        </w:rPr>
        <w:t>〔2019〕</w:t>
      </w:r>
      <w:r>
        <w:rPr>
          <w:rFonts w:hint="default" w:ascii="Times New Roman" w:hAnsi="Times New Roman" w:eastAsia="仿宋_GB2312" w:cs="Times New Roman"/>
          <w:color w:val="2B2B2B"/>
          <w:sz w:val="32"/>
          <w:szCs w:val="32"/>
        </w:rPr>
        <w:t>37号</w:t>
      </w:r>
      <w:r>
        <w:rPr>
          <w:rFonts w:hint="default" w:ascii="Times New Roman" w:hAnsi="Times New Roman" w:eastAsia="仿宋_GB2312" w:cs="Times New Roman"/>
          <w:bCs/>
          <w:color w:val="2B2B2B"/>
          <w:sz w:val="32"/>
          <w:szCs w:val="32"/>
        </w:rPr>
        <w:t>）和</w:t>
      </w:r>
      <w:r>
        <w:rPr>
          <w:rFonts w:hint="default" w:ascii="Times New Roman" w:hAnsi="Times New Roman" w:eastAsia="仿宋_GB2312" w:cs="Times New Roman"/>
          <w:bCs/>
          <w:sz w:val="32"/>
          <w:szCs w:val="32"/>
        </w:rPr>
        <w:t>《河南省农业机械购置补贴产品违规经营行为处理办法（试行）》</w:t>
      </w:r>
      <w:r>
        <w:rPr>
          <w:rFonts w:hint="default" w:ascii="Times New Roman" w:hAnsi="Times New Roman" w:eastAsia="仿宋_GB2312" w:cs="Times New Roman"/>
          <w:bCs/>
          <w:color w:val="2B2B2B"/>
          <w:sz w:val="32"/>
          <w:szCs w:val="32"/>
        </w:rPr>
        <w:t>（</w:t>
      </w:r>
      <w:r>
        <w:rPr>
          <w:rFonts w:hint="default" w:ascii="Times New Roman" w:hAnsi="Times New Roman" w:eastAsia="仿宋_GB2312" w:cs="Times New Roman"/>
          <w:sz w:val="32"/>
          <w:szCs w:val="32"/>
        </w:rPr>
        <w:t>豫农机文〔2020〕42号</w:t>
      </w:r>
      <w:r>
        <w:rPr>
          <w:rFonts w:hint="default" w:ascii="Times New Roman" w:hAnsi="Times New Roman" w:eastAsia="仿宋_GB2312" w:cs="Times New Roman"/>
          <w:bCs/>
          <w:color w:val="2B2B2B"/>
          <w:sz w:val="32"/>
          <w:szCs w:val="32"/>
        </w:rPr>
        <w:t>）</w:t>
      </w:r>
      <w:r>
        <w:rPr>
          <w:rFonts w:hint="default" w:ascii="Times New Roman" w:hAnsi="Times New Roman" w:eastAsia="仿宋_GB2312" w:cs="Times New Roman"/>
          <w:color w:val="000000"/>
          <w:sz w:val="32"/>
          <w:szCs w:val="32"/>
        </w:rPr>
        <w:t>要求，认真落实风险防控责任和异常情形主动报告制度，严格信用管理和农机产销企业承诺制，充分发挥专业机构的技术优势和大数据的信息优势，有效开展违规行为全流程分析排查，强化农财两部门联合查处和联动处理，从严整治突出违规行为，有效维护政策实施良好秩序。</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每年12月15日前，</w:t>
      </w:r>
      <w:r>
        <w:rPr>
          <w:rFonts w:hint="default" w:ascii="Times New Roman" w:hAnsi="Times New Roman" w:eastAsia="仿宋_GB2312" w:cs="Times New Roman"/>
          <w:color w:val="000000"/>
          <w:sz w:val="32"/>
          <w:szCs w:val="32"/>
          <w:lang w:val="en-US" w:eastAsia="zh-CN"/>
        </w:rPr>
        <w:t>我县将全年农机购置补贴政策实施总结报告报送上级农业农村（农机）部门、财政部门。</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附件：2021年博爱县农机购置补贴机具种类范围</w:t>
      </w:r>
    </w:p>
    <w:p>
      <w:pPr>
        <w:keepNext w:val="0"/>
        <w:keepLines w:val="0"/>
        <w:pageBreakBefore w:val="0"/>
        <w:widowControl/>
        <w:kinsoku/>
        <w:wordWrap/>
        <w:overflowPunct/>
        <w:topLinePunct w:val="0"/>
        <w:autoSpaceDE/>
        <w:bidi w:val="0"/>
        <w:spacing w:line="560" w:lineRule="exact"/>
        <w:ind w:left="0" w:leftChars="0" w:right="0" w:rightChars="0"/>
        <w:textAlignment w:val="auto"/>
        <w:outlineLvl w:val="9"/>
        <w:rPr>
          <w:rFonts w:hint="eastAsia" w:ascii="Times New Roman" w:hAnsi="Times New Roman" w:eastAsia="黑体" w:cs="Times New Roman"/>
          <w:b w:val="0"/>
          <w:bCs w:val="0"/>
          <w:color w:val="000000"/>
          <w:kern w:val="0"/>
          <w:sz w:val="36"/>
          <w:szCs w:val="36"/>
          <w:lang w:val="en-US" w:eastAsia="zh-CN"/>
        </w:rPr>
      </w:pPr>
      <w:r>
        <w:rPr>
          <w:rFonts w:hint="default" w:ascii="Times New Roman" w:hAnsi="Times New Roman" w:eastAsia="黑体" w:cs="Times New Roman"/>
          <w:sz w:val="32"/>
          <w:szCs w:val="32"/>
          <w:lang w:bidi="ar"/>
        </w:rPr>
        <w:t>附</w:t>
      </w:r>
      <w:r>
        <w:rPr>
          <w:rFonts w:hint="eastAsia" w:ascii="Times New Roman" w:hAnsi="Times New Roman" w:eastAsia="黑体" w:cs="Times New Roman"/>
          <w:sz w:val="32"/>
          <w:szCs w:val="32"/>
          <w:lang w:val="en-US" w:eastAsia="zh-CN" w:bidi="ar"/>
        </w:rPr>
        <w:t xml:space="preserve"> 件</w:t>
      </w:r>
    </w:p>
    <w:p>
      <w:pPr>
        <w:pStyle w:val="4"/>
        <w:widowControl w:val="0"/>
        <w:spacing w:before="0" w:beforeAutospacing="0" w:after="0" w:afterAutospacing="0"/>
        <w:jc w:val="center"/>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2021年</w:t>
      </w:r>
      <w:r>
        <w:rPr>
          <w:rFonts w:hint="default" w:ascii="Times New Roman" w:hAnsi="Times New Roman" w:eastAsia="方正小标宋简体" w:cs="Times New Roman"/>
          <w:b w:val="0"/>
          <w:bCs/>
          <w:color w:val="000000"/>
          <w:kern w:val="0"/>
          <w:sz w:val="44"/>
          <w:szCs w:val="44"/>
          <w:lang w:eastAsia="zh-CN"/>
        </w:rPr>
        <w:t>博爱县</w:t>
      </w:r>
      <w:r>
        <w:rPr>
          <w:rFonts w:hint="default" w:ascii="Times New Roman" w:hAnsi="Times New Roman" w:eastAsia="方正小标宋简体" w:cs="Times New Roman"/>
          <w:b w:val="0"/>
          <w:bCs/>
          <w:color w:val="000000"/>
          <w:kern w:val="0"/>
          <w:sz w:val="44"/>
          <w:szCs w:val="44"/>
        </w:rPr>
        <w:t>农机购置补贴机具种类范围</w:t>
      </w:r>
    </w:p>
    <w:p>
      <w:pPr>
        <w:pStyle w:val="5"/>
        <w:spacing w:before="0" w:beforeLines="0" w:after="0" w:afterLines="0"/>
        <w:rPr>
          <w:rFonts w:hint="default" w:ascii="Times New Roman" w:hAnsi="Times New Roman" w:eastAsia="楷体_GB2312" w:cs="Times New Roman"/>
          <w:color w:val="5B9BD5" w:themeColor="accent1"/>
          <w:sz w:val="32"/>
          <w:szCs w:val="32"/>
          <w:highlight w:val="yellow"/>
          <w:lang w:bidi="ar"/>
          <w14:textFill>
            <w14:solidFill>
              <w14:schemeClr w14:val="accent1"/>
            </w14:solidFill>
          </w14:textFill>
        </w:rPr>
      </w:pP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（15大类</w: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40</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个小类1</w: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44</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个品目）</w:t>
      </w:r>
    </w:p>
    <w:p>
      <w:pPr>
        <w:rPr>
          <w:rFonts w:hint="default" w:ascii="Times New Roman" w:hAnsi="Times New Roman" w:eastAsia="仿宋_GB2312" w:cs="Times New Roman"/>
          <w:sz w:val="32"/>
          <w:szCs w:val="32"/>
          <w:lang w:bidi="ar"/>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1.耕整地机械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1.1</w:t>
      </w:r>
      <w:r>
        <w:rPr>
          <w:rFonts w:hint="default" w:ascii="Times New Roman" w:hAnsi="Times New Roman" w:eastAsia="楷体_GB2312" w:cs="Times New Roman"/>
          <w:b/>
          <w:bCs/>
          <w:color w:val="000000"/>
          <w:sz w:val="32"/>
          <w:szCs w:val="32"/>
        </w:rPr>
        <w:t>耕地机械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1.1.1铧式犁</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1.1.2圆盘犁</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1.1.3旋耕机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1.1.4深松机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1.1.5开沟机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1.1.6耕整机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1.1.7微耕机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1.2</w:t>
      </w:r>
      <w:r>
        <w:rPr>
          <w:rFonts w:hint="default" w:ascii="Times New Roman" w:hAnsi="Times New Roman" w:eastAsia="楷体_GB2312" w:cs="Times New Roman"/>
          <w:b/>
          <w:bCs/>
          <w:color w:val="000000"/>
          <w:sz w:val="32"/>
          <w:szCs w:val="32"/>
        </w:rPr>
        <w:t>整地机械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1.2.1圆盘耙</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1.2.2起垄机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1.2.3灭茬机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1.2.4筑埂机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1.2.5铺膜机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1.2.6联合整地机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2.种植施肥机械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2.1</w:t>
      </w:r>
      <w:r>
        <w:rPr>
          <w:rFonts w:hint="default" w:ascii="Times New Roman" w:hAnsi="Times New Roman" w:eastAsia="楷体_GB2312" w:cs="Times New Roman"/>
          <w:b/>
          <w:bCs/>
          <w:color w:val="000000"/>
          <w:sz w:val="32"/>
          <w:szCs w:val="32"/>
        </w:rPr>
        <w:t>播种机械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2.1.1条播机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2.1.2穴播机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2.1.3小粒种子播种机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2.1.4根茎作物播种机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2.1.5免耕播种机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2.1.6铺膜播种机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精量播种机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整地施肥播种机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2.2</w:t>
      </w:r>
      <w:r>
        <w:rPr>
          <w:rFonts w:hint="default" w:ascii="Times New Roman" w:hAnsi="Times New Roman" w:eastAsia="楷体_GB2312" w:cs="Times New Roman"/>
          <w:b/>
          <w:bCs/>
          <w:color w:val="000000"/>
          <w:sz w:val="32"/>
          <w:szCs w:val="32"/>
        </w:rPr>
        <w:t>育苗机械设备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2.2.1种子播前处理设备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2.2.2营养钵压制机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2.2.3秧盘播种成套设备（含床土处理）</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320" w:firstLineChars="1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楷体_GB2312" w:cs="Times New Roman"/>
          <w:b/>
          <w:bCs/>
          <w:color w:val="000000"/>
          <w:sz w:val="32"/>
          <w:szCs w:val="32"/>
          <w:lang w:val="en-US" w:eastAsia="zh-CN"/>
        </w:rPr>
        <w:t>栽植机械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秧苗移栽机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楷体_GB2312" w:cs="Times New Roman"/>
          <w:b/>
          <w:bCs/>
          <w:color w:val="000000"/>
          <w:sz w:val="32"/>
          <w:szCs w:val="32"/>
        </w:rPr>
        <w:t>施肥机械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.1施肥机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.2撒肥机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.3追肥机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3.田间管理机械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3.1</w:t>
      </w:r>
      <w:r>
        <w:rPr>
          <w:rFonts w:hint="default" w:ascii="Times New Roman" w:hAnsi="Times New Roman" w:eastAsia="楷体_GB2312" w:cs="Times New Roman"/>
          <w:b/>
          <w:bCs/>
          <w:color w:val="000000"/>
          <w:sz w:val="32"/>
          <w:szCs w:val="32"/>
        </w:rPr>
        <w:t>中耕机械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3.1.1中耕机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3.1.2培土机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3.1.3埋藤机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3.1.4田园管理机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3.2</w:t>
      </w:r>
      <w:r>
        <w:rPr>
          <w:rFonts w:hint="default" w:ascii="Times New Roman" w:hAnsi="Times New Roman" w:eastAsia="楷体_GB2312" w:cs="Times New Roman"/>
          <w:b/>
          <w:bCs/>
          <w:color w:val="000000"/>
          <w:sz w:val="32"/>
          <w:szCs w:val="32"/>
        </w:rPr>
        <w:t>植保机械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3.2.1动力喷雾机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3.2.2喷杆喷雾机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3.2.3风送喷雾机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3.2.4植保无人驾驶航空器</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3.3</w:t>
      </w:r>
      <w:r>
        <w:rPr>
          <w:rFonts w:hint="default" w:ascii="Times New Roman" w:hAnsi="Times New Roman" w:eastAsia="楷体_GB2312" w:cs="Times New Roman"/>
          <w:b/>
          <w:bCs/>
          <w:color w:val="000000"/>
          <w:sz w:val="32"/>
          <w:szCs w:val="32"/>
        </w:rPr>
        <w:t>修剪机械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果树修剪机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枝条切碎机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4.收获机械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4.1</w:t>
      </w:r>
      <w:r>
        <w:rPr>
          <w:rFonts w:hint="default" w:ascii="Times New Roman" w:hAnsi="Times New Roman" w:eastAsia="楷体_GB2312" w:cs="Times New Roman"/>
          <w:b/>
          <w:bCs/>
          <w:color w:val="000000"/>
          <w:sz w:val="32"/>
          <w:szCs w:val="32"/>
        </w:rPr>
        <w:t>谷物收获机械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4.1.1割晒机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4.1.2自走轮式谷物联合收割机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4.1.3自走履带式谷物联合收割机（全喂入）</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4.1.4半喂入联合收割机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4.2</w:t>
      </w:r>
      <w:r>
        <w:rPr>
          <w:rFonts w:hint="default" w:ascii="Times New Roman" w:hAnsi="Times New Roman" w:eastAsia="楷体_GB2312" w:cs="Times New Roman"/>
          <w:b/>
          <w:bCs/>
          <w:color w:val="000000"/>
          <w:sz w:val="32"/>
          <w:szCs w:val="32"/>
        </w:rPr>
        <w:t>玉米收获机械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4.2.1自走式玉米收获机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4.2.2自走式玉米籽粒联合收获机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4.2.3穗茎兼收玉米收获机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4.2.4玉米收获专用割台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楷体_GB2312" w:cs="Times New Roman"/>
          <w:b/>
          <w:bCs/>
          <w:color w:val="000000"/>
          <w:sz w:val="32"/>
          <w:szCs w:val="32"/>
        </w:rPr>
        <w:t>果实收获机械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.1果实捡拾机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.2番茄收获机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.3辣椒收获机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4.</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楷体_GB2312" w:cs="Times New Roman"/>
          <w:b/>
          <w:bCs/>
          <w:color w:val="000000"/>
          <w:sz w:val="32"/>
          <w:szCs w:val="32"/>
        </w:rPr>
        <w:t>蔬菜收获机械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.1果类蔬菜收获机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楷体_GB2312" w:cs="Times New Roman"/>
          <w:b/>
          <w:bCs/>
          <w:color w:val="000000"/>
          <w:sz w:val="32"/>
          <w:szCs w:val="32"/>
        </w:rPr>
        <w:t>籽粒作物收获机械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.1油菜籽收获机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.2葵花籽收获机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4.</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楷体_GB2312" w:cs="Times New Roman"/>
          <w:b/>
          <w:bCs/>
          <w:color w:val="000000"/>
          <w:sz w:val="32"/>
          <w:szCs w:val="32"/>
        </w:rPr>
        <w:t>根茎作物收获机械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.1薯类收获机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.2甜菜收获机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花生收获机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4.</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楷体_GB2312" w:cs="Times New Roman"/>
          <w:b/>
          <w:bCs/>
          <w:color w:val="000000"/>
          <w:sz w:val="32"/>
          <w:szCs w:val="32"/>
        </w:rPr>
        <w:t>饲料作物收获机械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.1割草机（含果园无人割草机）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.2搂草机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.3打（压）捆机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.4圆草捆包膜机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.5青饲料收获机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4.</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楷体_GB2312" w:cs="Times New Roman"/>
          <w:b/>
          <w:bCs/>
          <w:color w:val="000000"/>
          <w:sz w:val="32"/>
          <w:szCs w:val="32"/>
        </w:rPr>
        <w:t>茎秆收集处理机械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.1秸秆粉碎还田机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.2高秆作物割晒机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5.收获后处理机械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5.1</w:t>
      </w:r>
      <w:r>
        <w:rPr>
          <w:rFonts w:hint="default" w:ascii="Times New Roman" w:hAnsi="Times New Roman" w:eastAsia="楷体_GB2312" w:cs="Times New Roman"/>
          <w:b/>
          <w:bCs/>
          <w:color w:val="000000"/>
          <w:sz w:val="32"/>
          <w:szCs w:val="32"/>
        </w:rPr>
        <w:t>脱粒机械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5.1.1稻麦脱粒机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5.1.2玉米脱粒机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5.1.3花生摘果机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5.2</w:t>
      </w:r>
      <w:r>
        <w:rPr>
          <w:rFonts w:hint="default" w:ascii="Times New Roman" w:hAnsi="Times New Roman" w:eastAsia="楷体_GB2312" w:cs="Times New Roman"/>
          <w:b/>
          <w:bCs/>
          <w:color w:val="000000"/>
          <w:sz w:val="32"/>
          <w:szCs w:val="32"/>
        </w:rPr>
        <w:t>清选机械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5.2.1风筛清选机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5.2.2重力清选机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5.2.3窝眼清选机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5.2.4复式清选机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5.3</w:t>
      </w:r>
      <w:r>
        <w:rPr>
          <w:rFonts w:hint="default" w:ascii="Times New Roman" w:hAnsi="Times New Roman" w:eastAsia="楷体_GB2312" w:cs="Times New Roman"/>
          <w:b/>
          <w:bCs/>
          <w:color w:val="000000"/>
          <w:sz w:val="32"/>
          <w:szCs w:val="32"/>
        </w:rPr>
        <w:t>干燥机械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5.3.1谷物烘干机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5.3.2果蔬烘干机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5.3.3油菜籽烘干机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5.4</w:t>
      </w:r>
      <w:r>
        <w:rPr>
          <w:rFonts w:hint="default" w:ascii="Times New Roman" w:hAnsi="Times New Roman" w:eastAsia="楷体_GB2312" w:cs="Times New Roman"/>
          <w:b/>
          <w:bCs/>
          <w:color w:val="000000"/>
          <w:sz w:val="32"/>
          <w:szCs w:val="32"/>
        </w:rPr>
        <w:t>种子加工机械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5.4.1种子清选机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6.农产品初加工机械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6.1</w:t>
      </w:r>
      <w:r>
        <w:rPr>
          <w:rFonts w:hint="default" w:ascii="Times New Roman" w:hAnsi="Times New Roman" w:eastAsia="楷体_GB2312" w:cs="Times New Roman"/>
          <w:b/>
          <w:bCs/>
          <w:color w:val="000000"/>
          <w:sz w:val="32"/>
          <w:szCs w:val="32"/>
        </w:rPr>
        <w:t>碾米机械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6.1.1碾米机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6.1.2组合米机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6.2</w:t>
      </w:r>
      <w:r>
        <w:rPr>
          <w:rFonts w:hint="default" w:ascii="Times New Roman" w:hAnsi="Times New Roman" w:eastAsia="楷体_GB2312" w:cs="Times New Roman"/>
          <w:b/>
          <w:bCs/>
          <w:color w:val="000000"/>
          <w:sz w:val="32"/>
          <w:szCs w:val="32"/>
        </w:rPr>
        <w:t>磨粉（浆）机械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6.2.1磨粉机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6.2.2磨浆机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6.3</w:t>
      </w:r>
      <w:r>
        <w:rPr>
          <w:rFonts w:hint="default" w:ascii="Times New Roman" w:hAnsi="Times New Roman" w:eastAsia="楷体_GB2312" w:cs="Times New Roman"/>
          <w:b/>
          <w:bCs/>
          <w:color w:val="000000"/>
          <w:sz w:val="32"/>
          <w:szCs w:val="32"/>
        </w:rPr>
        <w:t>果蔬加工机械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6.3.1水果分级机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6.3.2水果清洗机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6.3.3水果打蜡机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6.3.4蔬菜清洗机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 xml:space="preserve"> 6.</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楷体_GB2312" w:cs="Times New Roman"/>
          <w:b/>
          <w:bCs/>
          <w:color w:val="000000"/>
          <w:sz w:val="32"/>
          <w:szCs w:val="32"/>
        </w:rPr>
        <w:t>剥壳（去皮）机械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.1玉米剥皮机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.2花生脱壳机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.3干坚果脱壳机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7.农用搬运机械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7.1</w:t>
      </w:r>
      <w:r>
        <w:rPr>
          <w:rFonts w:hint="default" w:ascii="Times New Roman" w:hAnsi="Times New Roman" w:eastAsia="楷体_GB2312" w:cs="Times New Roman"/>
          <w:b/>
          <w:bCs/>
          <w:color w:val="000000"/>
          <w:sz w:val="32"/>
          <w:szCs w:val="32"/>
        </w:rPr>
        <w:t>装卸机械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7.1.1抓草机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8.排灌机械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8.1</w:t>
      </w:r>
      <w:r>
        <w:rPr>
          <w:rFonts w:hint="default" w:ascii="Times New Roman" w:hAnsi="Times New Roman" w:eastAsia="楷体_GB2312" w:cs="Times New Roman"/>
          <w:b/>
          <w:bCs/>
          <w:color w:val="000000"/>
          <w:sz w:val="32"/>
          <w:szCs w:val="32"/>
        </w:rPr>
        <w:t>水泵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8.1.1离心泵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8.1.2潜水电泵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8.2</w:t>
      </w:r>
      <w:r>
        <w:rPr>
          <w:rFonts w:hint="default" w:ascii="Times New Roman" w:hAnsi="Times New Roman" w:eastAsia="楷体_GB2312" w:cs="Times New Roman"/>
          <w:b/>
          <w:bCs/>
          <w:color w:val="000000"/>
          <w:sz w:val="32"/>
          <w:szCs w:val="32"/>
        </w:rPr>
        <w:t>喷灌机械设备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8.2.1喷灌机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8.2.2微灌设备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1278" w:leftChars="304" w:hanging="640" w:hanging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8.2.3灌溉首部（含灌溉水增压设备、过滤设备、水质软化设备、灌溉施肥一体化设备以及营养液消毒设备等）</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9.畜牧机械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9.1</w:t>
      </w:r>
      <w:r>
        <w:rPr>
          <w:rFonts w:hint="default" w:ascii="Times New Roman" w:hAnsi="Times New Roman" w:eastAsia="楷体_GB2312" w:cs="Times New Roman"/>
          <w:b/>
          <w:bCs/>
          <w:color w:val="000000"/>
          <w:sz w:val="32"/>
          <w:szCs w:val="32"/>
        </w:rPr>
        <w:t>饲料（草）加工机械设备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9.1.1铡草机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9.1.2青贮切碎机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9.1.3揉丝机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9.1.4压块机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9.1.5饲料（草）粉碎机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9.1.6饲料混合机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9.1.7颗粒饲料压制机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9.1.8饲料制备（搅拌）机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9.2</w:t>
      </w:r>
      <w:r>
        <w:rPr>
          <w:rFonts w:hint="default" w:ascii="Times New Roman" w:hAnsi="Times New Roman" w:eastAsia="楷体_GB2312" w:cs="Times New Roman"/>
          <w:b/>
          <w:bCs/>
          <w:color w:val="000000"/>
          <w:sz w:val="32"/>
          <w:szCs w:val="32"/>
        </w:rPr>
        <w:t>饲养机械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9.2.1孵化机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9.2.2喂料机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9.2.3送料机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9.2.4清粪机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9.2.5粪污固液分离机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9.3</w:t>
      </w:r>
      <w:r>
        <w:rPr>
          <w:rFonts w:hint="default" w:ascii="Times New Roman" w:hAnsi="Times New Roman" w:eastAsia="楷体_GB2312" w:cs="Times New Roman"/>
          <w:b/>
          <w:bCs/>
          <w:color w:val="000000"/>
          <w:sz w:val="32"/>
          <w:szCs w:val="32"/>
        </w:rPr>
        <w:t>畜产品采集加工机械设备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9.3.1挤奶机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9.3.2剪羊毛机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9.3.3贮奶（冷藏）罐</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10.水产机械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 xml:space="preserve">  10.1</w:t>
      </w:r>
      <w:r>
        <w:rPr>
          <w:rFonts w:hint="default" w:ascii="Times New Roman" w:hAnsi="Times New Roman" w:eastAsia="楷体_GB2312" w:cs="Times New Roman"/>
          <w:b/>
          <w:bCs/>
          <w:color w:val="000000"/>
          <w:sz w:val="32"/>
          <w:szCs w:val="32"/>
        </w:rPr>
        <w:t>水产养殖机械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10.1.1增氧机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10.1.2投饲机（含投饲无人船）</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10.1.3网箱养殖设备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11.农业废弃物利用处理设备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仿宋_GB2312" w:cs="Times New Roman"/>
          <w:color w:val="000000"/>
          <w:sz w:val="32"/>
          <w:szCs w:val="32"/>
        </w:rPr>
        <w:t xml:space="preserve">  11.1</w:t>
      </w:r>
      <w:r>
        <w:rPr>
          <w:rFonts w:hint="default" w:ascii="Times New Roman" w:hAnsi="Times New Roman" w:eastAsia="楷体_GB2312" w:cs="Times New Roman"/>
          <w:b/>
          <w:bCs/>
          <w:color w:val="000000"/>
          <w:sz w:val="32"/>
          <w:szCs w:val="32"/>
        </w:rPr>
        <w:t>废弃物处理设备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11.1.1废弃物料烘干机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11.1.2残膜回收机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11.1.3沼液沼渣抽排设备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11.1.4秸秆压块（粒、棒）机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11.1.5病死畜禽无害化处理设备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11.1.6有机废弃物好氧发酵翻堆机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11.1.7有机废弃物干式厌氧发酵装置</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12.农田基本建设机械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 xml:space="preserve">  12.1</w:t>
      </w:r>
      <w:r>
        <w:rPr>
          <w:rFonts w:hint="default" w:ascii="Times New Roman" w:hAnsi="Times New Roman" w:eastAsia="楷体_GB2312" w:cs="Times New Roman"/>
          <w:b/>
          <w:bCs/>
          <w:color w:val="000000"/>
          <w:sz w:val="32"/>
          <w:szCs w:val="32"/>
        </w:rPr>
        <w:t>挖掘机械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12.1.1挖坑机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 xml:space="preserve">  12.2</w:t>
      </w:r>
      <w:r>
        <w:rPr>
          <w:rFonts w:hint="default" w:ascii="Times New Roman" w:hAnsi="Times New Roman" w:eastAsia="楷体_GB2312" w:cs="Times New Roman"/>
          <w:b/>
          <w:bCs/>
          <w:color w:val="000000"/>
          <w:sz w:val="32"/>
          <w:szCs w:val="32"/>
        </w:rPr>
        <w:t>平地机械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12.2.1平地机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13.设施农业设备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 xml:space="preserve">  13.1</w:t>
      </w:r>
      <w:r>
        <w:rPr>
          <w:rFonts w:hint="default" w:ascii="Times New Roman" w:hAnsi="Times New Roman" w:eastAsia="楷体_GB2312" w:cs="Times New Roman"/>
          <w:b/>
          <w:bCs/>
          <w:color w:val="000000"/>
          <w:sz w:val="32"/>
          <w:szCs w:val="32"/>
        </w:rPr>
        <w:t>温室大棚设备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13.1.1电动卷帘机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13.1.2热风炉</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仿宋_GB2312" w:cs="Times New Roman"/>
          <w:color w:val="000000"/>
          <w:sz w:val="32"/>
          <w:szCs w:val="32"/>
        </w:rPr>
        <w:t xml:space="preserve">  13.2</w:t>
      </w:r>
      <w:r>
        <w:rPr>
          <w:rFonts w:hint="default" w:ascii="Times New Roman" w:hAnsi="Times New Roman" w:eastAsia="楷体_GB2312" w:cs="Times New Roman"/>
          <w:b/>
          <w:bCs/>
          <w:color w:val="000000"/>
          <w:sz w:val="32"/>
          <w:szCs w:val="32"/>
        </w:rPr>
        <w:t>食用菌生产设备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13.2.1蒸汽灭菌设备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13.2.2食用菌料装瓶（袋）机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14.动力机械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14.1</w:t>
      </w:r>
      <w:r>
        <w:rPr>
          <w:rFonts w:hint="default" w:ascii="Times New Roman" w:hAnsi="Times New Roman" w:eastAsia="楷体_GB2312" w:cs="Times New Roman"/>
          <w:b/>
          <w:bCs/>
          <w:color w:val="000000"/>
          <w:sz w:val="32"/>
          <w:szCs w:val="32"/>
        </w:rPr>
        <w:t>拖拉机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14.1.1轮式拖拉机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14.1.</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履带式拖拉机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15.其他机械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15.1</w:t>
      </w:r>
      <w:r>
        <w:rPr>
          <w:rFonts w:hint="default" w:ascii="Times New Roman" w:hAnsi="Times New Roman" w:eastAsia="楷体_GB2312" w:cs="Times New Roman"/>
          <w:b/>
          <w:bCs/>
          <w:color w:val="000000"/>
          <w:sz w:val="32"/>
          <w:szCs w:val="32"/>
        </w:rPr>
        <w:t>养蜂设备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15.1.1养蜂平台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15.2</w:t>
      </w:r>
      <w:r>
        <w:rPr>
          <w:rFonts w:hint="default" w:ascii="Times New Roman" w:hAnsi="Times New Roman" w:eastAsia="楷体_GB2312" w:cs="Times New Roman"/>
          <w:b/>
          <w:bCs/>
          <w:color w:val="000000"/>
          <w:sz w:val="32"/>
          <w:szCs w:val="32"/>
        </w:rPr>
        <w:t>其他机械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15.2.1驱动耙</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15.2.2籽棉清理机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15.2.3水帘降温设备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15.2.4热水加温系统</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15.2.5简易保鲜储藏设备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15.2.6水井钻机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15.2.7旋耕播种机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15.2.8大米色选机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15.2.9杂粮色选机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秸秆膨化机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15.2.1</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畜禽粪便发酵处理机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15.2.1</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农业用北斗终端及辅助驾驶系统（含渔船用）</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15.2.1</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沼气发电机组</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15.2.1</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有机肥加工设备</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根（块）茎作物收获机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w:t>
      </w: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果园作业平台</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15.2.</w:t>
      </w: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果园轨道运输机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15.2.18秸秆收集机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15.2.19水产养殖水质监控设备</w:t>
      </w:r>
    </w:p>
    <w:sectPr>
      <w:footerReference r:id="rId3" w:type="default"/>
      <w:pgSz w:w="11906" w:h="16838"/>
      <w:pgMar w:top="2098" w:right="1247" w:bottom="1984"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D0E5A"/>
    <w:rsid w:val="001921FD"/>
    <w:rsid w:val="01790D24"/>
    <w:rsid w:val="01CE759D"/>
    <w:rsid w:val="03761EF9"/>
    <w:rsid w:val="039C376A"/>
    <w:rsid w:val="04C2798E"/>
    <w:rsid w:val="05D45C16"/>
    <w:rsid w:val="078644AB"/>
    <w:rsid w:val="094050FD"/>
    <w:rsid w:val="09C4411C"/>
    <w:rsid w:val="0B5B1696"/>
    <w:rsid w:val="0BE63012"/>
    <w:rsid w:val="0CB30C73"/>
    <w:rsid w:val="0F577333"/>
    <w:rsid w:val="11341228"/>
    <w:rsid w:val="114955EF"/>
    <w:rsid w:val="11737D89"/>
    <w:rsid w:val="13006129"/>
    <w:rsid w:val="15F400F1"/>
    <w:rsid w:val="1723633E"/>
    <w:rsid w:val="18232402"/>
    <w:rsid w:val="185A1700"/>
    <w:rsid w:val="187F75EF"/>
    <w:rsid w:val="190E45B6"/>
    <w:rsid w:val="1A295DF6"/>
    <w:rsid w:val="1AC37EC1"/>
    <w:rsid w:val="1E2A7AB5"/>
    <w:rsid w:val="1E706912"/>
    <w:rsid w:val="1EED1494"/>
    <w:rsid w:val="20577610"/>
    <w:rsid w:val="20D81F2C"/>
    <w:rsid w:val="24467F84"/>
    <w:rsid w:val="24881484"/>
    <w:rsid w:val="25E55BE0"/>
    <w:rsid w:val="26C260C9"/>
    <w:rsid w:val="28385BC8"/>
    <w:rsid w:val="29DA1B74"/>
    <w:rsid w:val="29F04BF2"/>
    <w:rsid w:val="2A594477"/>
    <w:rsid w:val="2B672F4E"/>
    <w:rsid w:val="2E1D0E5A"/>
    <w:rsid w:val="2F3D4A42"/>
    <w:rsid w:val="2F8B707C"/>
    <w:rsid w:val="30C372BB"/>
    <w:rsid w:val="317C2DE6"/>
    <w:rsid w:val="33E853DE"/>
    <w:rsid w:val="351D7FCA"/>
    <w:rsid w:val="363E5C90"/>
    <w:rsid w:val="366C343D"/>
    <w:rsid w:val="378F5087"/>
    <w:rsid w:val="37AC5B4C"/>
    <w:rsid w:val="399F5C4D"/>
    <w:rsid w:val="39D16C14"/>
    <w:rsid w:val="3B7D5751"/>
    <w:rsid w:val="3BB43B50"/>
    <w:rsid w:val="3C1769DE"/>
    <w:rsid w:val="3C2A3FC1"/>
    <w:rsid w:val="3D070679"/>
    <w:rsid w:val="3F627F0F"/>
    <w:rsid w:val="40903694"/>
    <w:rsid w:val="41BB7257"/>
    <w:rsid w:val="42EC6B79"/>
    <w:rsid w:val="43007530"/>
    <w:rsid w:val="467D06BF"/>
    <w:rsid w:val="4844296A"/>
    <w:rsid w:val="487A421F"/>
    <w:rsid w:val="490B66F7"/>
    <w:rsid w:val="4B08598C"/>
    <w:rsid w:val="4BFF42CE"/>
    <w:rsid w:val="4C6951B1"/>
    <w:rsid w:val="4FD34820"/>
    <w:rsid w:val="507B146D"/>
    <w:rsid w:val="510904D3"/>
    <w:rsid w:val="521A34F5"/>
    <w:rsid w:val="52C732E4"/>
    <w:rsid w:val="53814CB2"/>
    <w:rsid w:val="54CF4B18"/>
    <w:rsid w:val="56704C29"/>
    <w:rsid w:val="58D8310E"/>
    <w:rsid w:val="590655E5"/>
    <w:rsid w:val="5DAE2A8C"/>
    <w:rsid w:val="5DBC4AE7"/>
    <w:rsid w:val="5E25574D"/>
    <w:rsid w:val="5FCF2AEC"/>
    <w:rsid w:val="61336C1E"/>
    <w:rsid w:val="61A755A0"/>
    <w:rsid w:val="62895C99"/>
    <w:rsid w:val="63AF60F9"/>
    <w:rsid w:val="64161ADA"/>
    <w:rsid w:val="641A3229"/>
    <w:rsid w:val="64711579"/>
    <w:rsid w:val="67B8337A"/>
    <w:rsid w:val="68170853"/>
    <w:rsid w:val="6880041A"/>
    <w:rsid w:val="68ED4D9E"/>
    <w:rsid w:val="69C749DB"/>
    <w:rsid w:val="69DB1D50"/>
    <w:rsid w:val="6A5467C5"/>
    <w:rsid w:val="705C608C"/>
    <w:rsid w:val="74C16D4A"/>
    <w:rsid w:val="758432B9"/>
    <w:rsid w:val="7601404F"/>
    <w:rsid w:val="76966E15"/>
    <w:rsid w:val="76F07AFD"/>
    <w:rsid w:val="79897046"/>
    <w:rsid w:val="7AC95782"/>
    <w:rsid w:val="7C52783C"/>
    <w:rsid w:val="7D925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8280"/>
      </w:tabs>
      <w:spacing w:line="312" w:lineRule="auto"/>
      <w:ind w:firstLine="420"/>
    </w:pPr>
    <w:rPr>
      <w:rFonts w:ascii="Calibri" w:hAnsi="Calibri" w:eastAsia="宋体" w:cs="宋体"/>
    </w:rPr>
  </w:style>
  <w:style w:type="paragraph" w:styleId="3">
    <w:name w:val="Body Text"/>
    <w:basedOn w:val="1"/>
    <w:qFormat/>
    <w:uiPriority w:val="0"/>
    <w:pPr>
      <w:tabs>
        <w:tab w:val="left" w:pos="8280"/>
      </w:tabs>
      <w:spacing w:line="360" w:lineRule="auto"/>
      <w:ind w:right="-1"/>
    </w:pPr>
    <w:rPr>
      <w:rFonts w:ascii="仿宋_GB2312" w:hAnsi="Calibri" w:eastAsia="仿宋_GB2312" w:cs="宋体"/>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2021-08-02T08:44:00Z</dcterms:created>
  <dc:creator>爱在民间</dc:creator>
  <cp:lastModifiedBy>Administrator</cp:lastModifiedBy>
  <cp:lastPrinted>2021-09-16T01:03:40Z</cp:lastPrinted>
  <dcterms:modified xsi:type="dcterms:W3CDTF">2021-09-16T01:13:15Z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1CBC02BD86AE4C28936E82829E4581B2</vt:lpwstr>
  </property>
</Properties>
</file>