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博爱县2023年药品经营使用单位监督检查计划</w:t>
      </w:r>
    </w:p>
    <w:tbl>
      <w:tblPr>
        <w:tblW w:w="14276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45"/>
        <w:gridCol w:w="3791"/>
        <w:gridCol w:w="3784"/>
        <w:gridCol w:w="1841"/>
        <w:gridCol w:w="2689"/>
      </w:tblGrid>
      <w:tr>
        <w:tc>
          <w:tcPr>
            <w:tcW w:w="1226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检查对象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w w:val="100"/>
                <w:sz w:val="21"/>
                <w:szCs w:val="21"/>
                <w:lang w:val="en-US" w:eastAsia="zh-CN"/>
              </w:rPr>
              <w:t>检查类别</w:t>
            </w:r>
          </w:p>
        </w:tc>
        <w:tc>
          <w:tcPr>
            <w:tcW w:w="3791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检查任务</w:t>
            </w:r>
          </w:p>
        </w:tc>
        <w:tc>
          <w:tcPr>
            <w:tcW w:w="3784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检查重点</w:t>
            </w:r>
          </w:p>
        </w:tc>
        <w:tc>
          <w:tcPr>
            <w:tcW w:w="1841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负责单位（部门）</w:t>
            </w:r>
          </w:p>
        </w:tc>
        <w:tc>
          <w:tcPr>
            <w:tcW w:w="268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工作要求</w:t>
            </w:r>
          </w:p>
        </w:tc>
      </w:tr>
      <w:tr>
        <w:trPr>
          <w:trHeight w:val="3298" w:hRule="atLeast"/>
        </w:trPr>
        <w:tc>
          <w:tcPr>
            <w:tcW w:w="12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零售药店（含连锁门店）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37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1.对2022年新开办的零售药店现场检查不少于1次。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2.对有第二类精神药品、生物制品、血液制品等经营范围的零售药店现场检查不少于 1 次。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3.对其他零售药店现场检查实行全覆盖。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4.国家局和省局下达的其他检查任务。</w:t>
            </w:r>
          </w:p>
        </w:tc>
        <w:tc>
          <w:tcPr>
            <w:tcW w:w="37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1.《药品管理法》《麻醉药品和精神药品管理条例》《药品流通监督管理办法》《药品经营质量管理规范》《药品检查管理办法（试行）》等法律法规规定执行情况。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2.其他国家药监局、省药监局要求的监督检查要点。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局药械科、 各市场监管所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1.制定监督检查计划，分解任务，完成年度检查工作。4 月20 日前将监督检查计划报市场局药品监督管理科。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2.对检查发现的问题依法依规查处。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3.建立完善检查档案</w:t>
            </w:r>
          </w:p>
        </w:tc>
      </w:tr>
      <w:tr>
        <w:trPr>
          <w:trHeight w:val="3713" w:hRule="atLeast"/>
        </w:trPr>
        <w:tc>
          <w:tcPr>
            <w:tcW w:w="12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医疗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37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对医疗机构现场检查实行全覆盖。局药械科对各所监管的医疗机构监督抽查不少于5 家。</w:t>
            </w:r>
          </w:p>
        </w:tc>
        <w:tc>
          <w:tcPr>
            <w:tcW w:w="37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《药品管理法》《疫苗管理法》《麻醉药品和精神药品管理条例》《疫苗储存和运输管理规范（2017 年版）》、原国家食品药品监督管理局制定的《医疗机构药品监督管理办法（试行）》（国食药监安〔2011〕442 号）等法律法规及国家关于药品使用质量管理的相关规定的执行情况。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局药械科、 各市场监管所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1.对监督检查中发现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的问题依法依规进行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查处。需向卫生健康等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部门通报反馈的，按规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定通报反馈。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2.建立完善检查档案。</w:t>
            </w:r>
          </w:p>
        </w:tc>
      </w:tr>
      <w:tr>
        <w:trPr>
          <w:trHeight w:val="2178" w:hRule="atLeast"/>
        </w:trPr>
        <w:tc>
          <w:tcPr>
            <w:tcW w:w="12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互联网药品交易第三方平台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监督检查</w:t>
            </w:r>
          </w:p>
        </w:tc>
        <w:tc>
          <w:tcPr>
            <w:tcW w:w="3791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1.深入排查网络销售药品问题隐患。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2.国家局、省局和市局下达的其他检查任务。</w:t>
            </w:r>
          </w:p>
        </w:tc>
        <w:tc>
          <w:tcPr>
            <w:tcW w:w="37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《药品管理法》《药品流通监督管理办法》《电子商务法》《药品网络销售监督管理办法》等有关规定执行情况；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市、县两级市场监管部门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1.对检查发现的问题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依法依规查处。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2.建立完善检查档案。</w:t>
            </w:r>
          </w:p>
        </w:tc>
      </w:tr>
      <w:tr>
        <w:tc>
          <w:tcPr>
            <w:tcW w:w="12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药品网络销售企业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37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加强药品网络销售监测，掌握开展药品网络企业情况，全年对辖区内药品网络销售者检查不少于 1 次。</w:t>
            </w:r>
          </w:p>
        </w:tc>
        <w:tc>
          <w:tcPr>
            <w:tcW w:w="37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《药品网络销售监督管理办法》《国家药监局关于规范药品网络销售备案和报告工作的公告》（2022 年第 112 号）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局药械科、 各市场监管所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1.对检查发现的问题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依法依规查处。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2.建立完善检查档案。</w:t>
            </w:r>
          </w:p>
        </w:tc>
      </w:tr>
      <w:tr>
        <w:trPr>
          <w:trHeight w:val="3305" w:hRule="atLeast"/>
        </w:trPr>
        <w:tc>
          <w:tcPr>
            <w:tcW w:w="12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疾控机构及疫苗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接种单位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检查</w:t>
            </w:r>
          </w:p>
        </w:tc>
        <w:tc>
          <w:tcPr>
            <w:tcW w:w="37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1.局药械科、各市场监管所依职责对辖区内疾控机构、接种单位现场检查全覆盖，局药械科对市场监管所监管的接种单位监督抽查不少于2 家。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2.深入排查疫苗使用环节质量安全隐患，压实疾控机构、接种单位质量管理责任，保障疫苗质量安全。</w:t>
            </w:r>
          </w:p>
        </w:tc>
        <w:tc>
          <w:tcPr>
            <w:tcW w:w="378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《药品管理法》《疫苗管理法》《疫苗生产流通管理规定》《疫苗储存和运输管理规范（2017 年版）》</w:t>
            </w:r>
          </w:p>
        </w:tc>
        <w:tc>
          <w:tcPr>
            <w:tcW w:w="184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局药械科、 各市场监管所</w:t>
            </w:r>
          </w:p>
        </w:tc>
        <w:tc>
          <w:tcPr>
            <w:tcW w:w="26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1.对检查发现的问题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依法依规查处。需向卫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生健康等部门通报反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馈情况的，按规定通报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反馈。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2.建立完善检查档案。</w:t>
            </w:r>
          </w:p>
        </w:tc>
      </w:tr>
    </w:tbl>
    <w:p>
      <w:pPr>
        <w:wordWrap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87" w:right="2154" w:bottom="1474" w:left="2041" w:header="851" w:footer="992" w:gutter="0"/>
          <w:pgNumType w:fmt="numberInDash"/>
          <w:cols w:space="720" w:num="1"/>
          <w:docGrid w:type="lines" w:linePitch="312"/>
        </w:sectPr>
      </w:pPr>
    </w:p>
    <w:p>
      <w:pPr>
        <w:wordWrap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药品经营使用单位监督检查计划落实情况表</w:t>
      </w:r>
    </w:p>
    <w:p>
      <w:pPr>
        <w:wordWrap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wordWrap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                         填报日期：</w:t>
      </w:r>
    </w:p>
    <w:tbl>
      <w:tblPr>
        <w:tblW w:w="9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3319"/>
        <w:gridCol w:w="1995"/>
      </w:tblGrid>
      <w:tr>
        <w:trPr>
          <w:trHeight w:val="829" w:hRule="atLeast"/>
        </w:trPr>
        <w:tc>
          <w:tcPr>
            <w:tcW w:w="380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检查对象</w:t>
            </w:r>
          </w:p>
        </w:tc>
        <w:tc>
          <w:tcPr>
            <w:tcW w:w="5314" w:type="dxa"/>
            <w:gridSpan w:val="2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完成情况</w:t>
            </w:r>
          </w:p>
        </w:tc>
      </w:tr>
      <w:tr>
        <w:trPr>
          <w:trHeight w:val="829" w:hRule="atLeast"/>
        </w:trPr>
        <w:tc>
          <w:tcPr>
            <w:tcW w:w="3805" w:type="dxa"/>
            <w:vMerge w:val="restart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零售药店(含连锁门店)</w:t>
            </w: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辖区企业数(家)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rPr>
          <w:trHeight w:val="829" w:hRule="atLeast"/>
        </w:trPr>
        <w:tc>
          <w:tcPr>
            <w:tcW w:w="3805" w:type="dxa"/>
            <w:vMerge w:val="continue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检查数(家次)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rPr>
          <w:trHeight w:val="829" w:hRule="atLeast"/>
        </w:trPr>
        <w:tc>
          <w:tcPr>
            <w:tcW w:w="3805" w:type="dxa"/>
            <w:vMerge w:val="restart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医疗机构</w:t>
            </w: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辖区医疗机构数(家)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rPr>
          <w:trHeight w:val="829" w:hRule="atLeast"/>
        </w:trPr>
        <w:tc>
          <w:tcPr>
            <w:tcW w:w="3805" w:type="dxa"/>
            <w:vMerge w:val="continue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检查数(家次)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rPr>
          <w:trHeight w:val="829" w:hRule="atLeast"/>
        </w:trPr>
        <w:tc>
          <w:tcPr>
            <w:tcW w:w="3805" w:type="dxa"/>
            <w:vMerge w:val="restart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药品网络销售企业</w:t>
            </w: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辖区企业数(家)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rPr>
          <w:trHeight w:val="829" w:hRule="atLeast"/>
        </w:trPr>
        <w:tc>
          <w:tcPr>
            <w:tcW w:w="3805" w:type="dxa"/>
            <w:vMerge w:val="continue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检查数(家次)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rPr>
          <w:trHeight w:val="829" w:hRule="atLeast"/>
        </w:trPr>
        <w:tc>
          <w:tcPr>
            <w:tcW w:w="3805" w:type="dxa"/>
            <w:vMerge w:val="restart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疾控机构及疫苗接种单位</w:t>
            </w: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辖区机构及单位数(家)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rPr>
          <w:trHeight w:val="842" w:hRule="atLeast"/>
        </w:trPr>
        <w:tc>
          <w:tcPr>
            <w:tcW w:w="3805" w:type="dxa"/>
            <w:vMerge w:val="continue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319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检查数(家次)</w:t>
            </w:r>
          </w:p>
        </w:tc>
        <w:tc>
          <w:tcPr>
            <w:tcW w:w="1995" w:type="dxa"/>
            <w:vAlign w:val="center"/>
          </w:tcPr>
          <w:p>
            <w:pPr>
              <w:wordWrap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备注：工作中如发现问题,请及时与局药械科联系。请于 5 月 29 日、11 月 27 日前分别报送药品经营使用单位监督检查计划落实情况及工作总结。</w:t>
      </w:r>
    </w:p>
    <w:p>
      <w:pPr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 系 人：贺芳芳</w:t>
      </w:r>
    </w:p>
    <w:p>
      <w:pPr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联系电话：0391-8692799</w:t>
      </w:r>
      <w:bookmarkStart w:id="0" w:name="_GoBack"/>
      <w:bookmarkEnd w:id="0"/>
    </w:p>
    <w:p>
      <w:pPr>
        <w:wordWrap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    箱：yjgnh741@163.com</w:t>
      </w:r>
    </w:p>
    <w:sectPr>
      <w:pgSz w:w="11906" w:h="16838"/>
      <w:pgMar w:top="2154" w:right="1474" w:bottom="2041" w:left="1587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3495</Words>
  <Characters>3601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2023-04-04T06:42:00Z</dcterms:created>
  <dc:creator>Administrator</dc:creator>
  <cp:lastModifiedBy>Administrator</cp:lastModifiedBy>
  <cp:lastPrinted>2023-04-06T23:08:00Z</cp:lastPrinted>
  <dcterms:modified xsi:type="dcterms:W3CDTF">2023-05-15T00:47:27Z</dcterms:modified>
  <dc:title>博爱县2023年药品流通监管工作要点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D3F74886808145DEA928602945586030_13</vt:lpwstr>
  </property>
</Properties>
</file>