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Pr>
      <w:bookmarkStart w:id="0" w:name="_GoBack"/>
      <w:r>
        <w:t>焦作市博爱县2020-2022年</w:t>
      </w:r>
    </w:p>
    <w:p>
      <w:pPr>
        <w:pStyle w:val="10"/>
      </w:pPr>
      <w:r>
        <w:t>土壤污染风险管控与修复成效评估报告</w:t>
      </w:r>
    </w:p>
    <w:bookmarkEnd w:id="0"/>
    <w:p>
      <w:pPr>
        <w:ind w:firstLine="600"/>
      </w:pPr>
    </w:p>
    <w:p>
      <w:pPr>
        <w:ind w:firstLine="600"/>
      </w:pPr>
      <w:r>
        <w:rPr>
          <w:rFonts w:hint="eastAsia"/>
        </w:rPr>
        <w:t>根据《关于开展</w:t>
      </w:r>
      <w:r>
        <w:t>2020-2022年焦作市土壤污染风险管控与修复成效评估工作的通知</w:t>
      </w:r>
      <w:r>
        <w:rPr>
          <w:rFonts w:hint="eastAsia"/>
        </w:rPr>
        <w:t>》</w:t>
      </w:r>
      <w:r>
        <w:t>《河南省土壤污染风险管控与修复成效评估技术指南（试行）》</w:t>
      </w:r>
      <w:r>
        <w:rPr>
          <w:rFonts w:hint="eastAsia"/>
        </w:rPr>
        <w:t>等政策文件要求</w:t>
      </w:r>
      <w:r>
        <w:t>，受焦作市生态环境局委托，</w:t>
      </w:r>
      <w:r>
        <w:rPr>
          <w:rFonts w:hint="eastAsia"/>
        </w:rPr>
        <w:t>第三方评估机构</w:t>
      </w:r>
      <w:r>
        <w:t>河南省地质矿产勘查开发局第一地质环境调查院对博爱县2020-2022年土壤污染风险管控与修复成效进行了技术评估。现将评估报告主要结果公示如下：</w:t>
      </w:r>
    </w:p>
    <w:p>
      <w:pPr>
        <w:pStyle w:val="2"/>
        <w:ind w:firstLine="641"/>
      </w:pPr>
      <w:r>
        <w:t>一、评估内容完成概况</w:t>
      </w:r>
    </w:p>
    <w:p>
      <w:pPr>
        <w:ind w:firstLine="602"/>
        <w:rPr>
          <w:b/>
          <w:bCs/>
        </w:rPr>
      </w:pPr>
      <w:r>
        <w:rPr>
          <w:rFonts w:hint="eastAsia"/>
          <w:b/>
          <w:bCs/>
        </w:rPr>
        <w:t>1、污染防治制度建设情况。</w:t>
      </w:r>
    </w:p>
    <w:p>
      <w:pPr>
        <w:ind w:firstLine="600"/>
      </w:pPr>
      <w:r>
        <w:t>评估期内，博爱县制定了土壤污染防治方案及相关政策文件，细化任务分工，强化部门协作，各部门落实各项任务要求，有序推进土壤污染防治工作。</w:t>
      </w:r>
    </w:p>
    <w:p>
      <w:pPr>
        <w:ind w:firstLine="602"/>
        <w:rPr>
          <w:b/>
          <w:bCs/>
        </w:rPr>
      </w:pPr>
      <w:r>
        <w:rPr>
          <w:b/>
          <w:bCs/>
        </w:rPr>
        <w:t>2、</w:t>
      </w:r>
      <w:r>
        <w:rPr>
          <w:rFonts w:hint="eastAsia"/>
          <w:b/>
          <w:bCs/>
        </w:rPr>
        <w:t>主要目标完成情况。</w:t>
      </w:r>
    </w:p>
    <w:p>
      <w:pPr>
        <w:ind w:firstLine="600"/>
      </w:pPr>
      <w:r>
        <w:rPr>
          <w:rFonts w:hint="eastAsia"/>
        </w:rPr>
        <w:t>博爱县无污染地块违规开发情形，完成下达的受污染耕地安全利用任务和重点建设用地安全利用任务。</w:t>
      </w:r>
    </w:p>
    <w:p>
      <w:pPr>
        <w:ind w:firstLine="602"/>
        <w:rPr>
          <w:b/>
          <w:bCs/>
        </w:rPr>
      </w:pPr>
      <w:r>
        <w:rPr>
          <w:b/>
          <w:bCs/>
        </w:rPr>
        <w:t>3、</w:t>
      </w:r>
      <w:r>
        <w:rPr>
          <w:rFonts w:hint="eastAsia"/>
          <w:b/>
          <w:bCs/>
        </w:rPr>
        <w:t>建设用地土壤环境管理情况。</w:t>
      </w:r>
    </w:p>
    <w:p>
      <w:pPr>
        <w:ind w:firstLine="600"/>
      </w:pPr>
      <w:r>
        <w:rPr>
          <w:rFonts w:hint="eastAsia"/>
        </w:rPr>
        <w:t>博爱县落实了重点建设用地安全利用任务；对确定为污染地块的建设用地逐步推进土壤污染风险评估、风险管控与修复治理工作；在焦作市生态环境局主导下，统一开展了各年度土壤污染重点监管单位和化工园区周边土壤环境监测工作；生态环境部门与自然资源和规划部门建立了建设用地地块再开发利用以及土地供地等协同协调管理机制。</w:t>
      </w:r>
    </w:p>
    <w:p>
      <w:pPr>
        <w:ind w:firstLine="602"/>
        <w:rPr>
          <w:b/>
          <w:bCs/>
        </w:rPr>
      </w:pPr>
      <w:r>
        <w:rPr>
          <w:b/>
          <w:bCs/>
        </w:rPr>
        <w:t>4、</w:t>
      </w:r>
      <w:r>
        <w:rPr>
          <w:rFonts w:hint="eastAsia"/>
          <w:b/>
          <w:bCs/>
        </w:rPr>
        <w:t>农用地土壤环境管理情况。</w:t>
      </w:r>
    </w:p>
    <w:p>
      <w:pPr>
        <w:ind w:firstLine="600"/>
      </w:pPr>
      <w:r>
        <w:rPr>
          <w:rFonts w:hint="eastAsia"/>
        </w:rPr>
        <w:t>博爱县根据《博爱县耕地土壤环境质量类别划分技术报告》，制定了优先保护类耕地保护措施、落实了安全利用类和严格管控类耕地安全利用任务。</w:t>
      </w:r>
    </w:p>
    <w:p>
      <w:pPr>
        <w:pStyle w:val="2"/>
        <w:ind w:firstLine="641"/>
      </w:pPr>
      <w:r>
        <w:t>二、评估结果</w:t>
      </w:r>
    </w:p>
    <w:p>
      <w:pPr>
        <w:ind w:firstLine="600"/>
      </w:pPr>
      <w:r>
        <w:t>按照《河南省土壤污染风险管控与修复成效评估技术指南（试行）》，博爱县2020-2022年土壤污染风险管控与修复成效评估结果为优秀等级。</w:t>
      </w:r>
    </w:p>
    <w:p>
      <w:pPr>
        <w:ind w:firstLine="600"/>
      </w:pPr>
    </w:p>
    <w:p>
      <w:pPr>
        <w:ind w:firstLine="600"/>
        <w:jc w:val="right"/>
      </w:pPr>
      <w:r>
        <w:t>2023年11月28日</w:t>
      </w:r>
    </w:p>
    <w:sectPr>
      <w:headerReference r:id="rId5" w:type="default"/>
      <w:footerReference r:id="rId6" w:type="default"/>
      <w:pgSz w:w="11906" w:h="16838"/>
      <w:pgMar w:top="1440" w:right="1800" w:bottom="1440" w:left="1800" w:header="851" w:footer="850" w:gutter="0"/>
      <w:pgNumType w:fmt="numberInDash" w:start="1"/>
      <w:cols w:space="425"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9960672"/>
      <w:docPartObj>
        <w:docPartGallery w:val="AutoText"/>
      </w:docPartObj>
    </w:sdtPr>
    <w:sdtContent>
      <w:p>
        <w:pPr>
          <w:pStyle w:val="6"/>
          <w:spacing w:line="240" w:lineRule="auto"/>
          <w:ind w:firstLine="0" w:firstLineChars="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3BD"/>
    <w:rsid w:val="000055BF"/>
    <w:rsid w:val="000166E6"/>
    <w:rsid w:val="0002170D"/>
    <w:rsid w:val="0004239A"/>
    <w:rsid w:val="0006266F"/>
    <w:rsid w:val="0006366B"/>
    <w:rsid w:val="00096616"/>
    <w:rsid w:val="0009708B"/>
    <w:rsid w:val="000A269E"/>
    <w:rsid w:val="0010345C"/>
    <w:rsid w:val="0019566A"/>
    <w:rsid w:val="001C1AF4"/>
    <w:rsid w:val="001C260B"/>
    <w:rsid w:val="001E57EC"/>
    <w:rsid w:val="00230505"/>
    <w:rsid w:val="00231E1A"/>
    <w:rsid w:val="00253DC1"/>
    <w:rsid w:val="0026258B"/>
    <w:rsid w:val="002660D8"/>
    <w:rsid w:val="0028003C"/>
    <w:rsid w:val="003079FD"/>
    <w:rsid w:val="00351234"/>
    <w:rsid w:val="00357581"/>
    <w:rsid w:val="003642CB"/>
    <w:rsid w:val="00375F38"/>
    <w:rsid w:val="00392429"/>
    <w:rsid w:val="003C6DD4"/>
    <w:rsid w:val="003D31F3"/>
    <w:rsid w:val="003F1FD7"/>
    <w:rsid w:val="003F3EB5"/>
    <w:rsid w:val="003F5148"/>
    <w:rsid w:val="00416DB7"/>
    <w:rsid w:val="004241DA"/>
    <w:rsid w:val="00430D79"/>
    <w:rsid w:val="00447E0E"/>
    <w:rsid w:val="00450FF6"/>
    <w:rsid w:val="00451C1E"/>
    <w:rsid w:val="0048693C"/>
    <w:rsid w:val="0049498F"/>
    <w:rsid w:val="004E6904"/>
    <w:rsid w:val="004F70DA"/>
    <w:rsid w:val="0058655B"/>
    <w:rsid w:val="0061396D"/>
    <w:rsid w:val="00685F30"/>
    <w:rsid w:val="006C1CB5"/>
    <w:rsid w:val="006C1CC9"/>
    <w:rsid w:val="006D0632"/>
    <w:rsid w:val="006F5DD3"/>
    <w:rsid w:val="007012FD"/>
    <w:rsid w:val="00713093"/>
    <w:rsid w:val="00754DA4"/>
    <w:rsid w:val="00755DB8"/>
    <w:rsid w:val="00756888"/>
    <w:rsid w:val="0077363A"/>
    <w:rsid w:val="00786DDC"/>
    <w:rsid w:val="007C4375"/>
    <w:rsid w:val="007C7CC5"/>
    <w:rsid w:val="007D246D"/>
    <w:rsid w:val="007D2627"/>
    <w:rsid w:val="0081120F"/>
    <w:rsid w:val="0081133D"/>
    <w:rsid w:val="00895162"/>
    <w:rsid w:val="008A266F"/>
    <w:rsid w:val="008A6BF2"/>
    <w:rsid w:val="008B73C2"/>
    <w:rsid w:val="008D5165"/>
    <w:rsid w:val="008E6626"/>
    <w:rsid w:val="0091503C"/>
    <w:rsid w:val="009163BD"/>
    <w:rsid w:val="0092364F"/>
    <w:rsid w:val="00930A19"/>
    <w:rsid w:val="00973866"/>
    <w:rsid w:val="009B2621"/>
    <w:rsid w:val="009F7377"/>
    <w:rsid w:val="00AA06B8"/>
    <w:rsid w:val="00AD2022"/>
    <w:rsid w:val="00B5412B"/>
    <w:rsid w:val="00BD721F"/>
    <w:rsid w:val="00BF26D5"/>
    <w:rsid w:val="00C2331E"/>
    <w:rsid w:val="00C31B41"/>
    <w:rsid w:val="00CA2549"/>
    <w:rsid w:val="00CA3EC3"/>
    <w:rsid w:val="00CC0D06"/>
    <w:rsid w:val="00D62DF4"/>
    <w:rsid w:val="00D80439"/>
    <w:rsid w:val="00D86BE1"/>
    <w:rsid w:val="00DF23C2"/>
    <w:rsid w:val="00E45483"/>
    <w:rsid w:val="00E94447"/>
    <w:rsid w:val="00EB45FF"/>
    <w:rsid w:val="00F17F51"/>
    <w:rsid w:val="00F70776"/>
    <w:rsid w:val="00FB146E"/>
    <w:rsid w:val="00FD3E4C"/>
    <w:rsid w:val="00FD5F54"/>
    <w:rsid w:val="F5BFC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0"/>
      <w:szCs w:val="22"/>
      <w:lang w:val="en-US" w:eastAsia="zh-CN" w:bidi="ar-SA"/>
    </w:rPr>
  </w:style>
  <w:style w:type="paragraph" w:styleId="2">
    <w:name w:val="heading 1"/>
    <w:basedOn w:val="1"/>
    <w:next w:val="1"/>
    <w:link w:val="15"/>
    <w:qFormat/>
    <w:uiPriority w:val="9"/>
    <w:pPr>
      <w:keepNext/>
      <w:keepLines/>
      <w:spacing w:before="100" w:after="100" w:line="500" w:lineRule="exact"/>
      <w:outlineLvl w:val="0"/>
    </w:pPr>
    <w:rPr>
      <w:rFonts w:eastAsia="华文中宋"/>
      <w:b/>
      <w:bCs/>
      <w:kern w:val="44"/>
      <w:sz w:val="32"/>
      <w:szCs w:val="44"/>
    </w:rPr>
  </w:style>
  <w:style w:type="paragraph" w:styleId="3">
    <w:name w:val="heading 2"/>
    <w:basedOn w:val="1"/>
    <w:next w:val="1"/>
    <w:link w:val="16"/>
    <w:unhideWhenUsed/>
    <w:qFormat/>
    <w:uiPriority w:val="9"/>
    <w:pPr>
      <w:keepNext/>
      <w:keepLines/>
      <w:spacing w:line="600" w:lineRule="exact"/>
      <w:outlineLvl w:val="1"/>
    </w:pPr>
    <w:rPr>
      <w:rFonts w:cstheme="majorBidi"/>
      <w:b/>
      <w:bCs/>
      <w:sz w:val="32"/>
      <w:szCs w:val="32"/>
    </w:rPr>
  </w:style>
  <w:style w:type="paragraph" w:styleId="4">
    <w:name w:val="heading 3"/>
    <w:basedOn w:val="1"/>
    <w:next w:val="1"/>
    <w:link w:val="17"/>
    <w:unhideWhenUsed/>
    <w:qFormat/>
    <w:uiPriority w:val="9"/>
    <w:pPr>
      <w:keepNext/>
      <w:keepLines/>
      <w:outlineLvl w:val="2"/>
    </w:pPr>
    <w:rPr>
      <w:b/>
      <w:bCs/>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26"/>
    <w:semiHidden/>
    <w:unhideWhenUsed/>
    <w:qFormat/>
    <w:uiPriority w:val="99"/>
    <w:pPr>
      <w:ind w:left="100" w:leftChars="2500"/>
    </w:pPr>
  </w:style>
  <w:style w:type="paragraph" w:styleId="6">
    <w:name w:val="footer"/>
    <w:basedOn w:val="1"/>
    <w:link w:val="19"/>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Subtitle"/>
    <w:basedOn w:val="1"/>
    <w:next w:val="1"/>
    <w:link w:val="21"/>
    <w:qFormat/>
    <w:uiPriority w:val="11"/>
    <w:pPr>
      <w:spacing w:line="600" w:lineRule="exact"/>
      <w:ind w:firstLine="0" w:firstLineChars="0"/>
      <w:jc w:val="center"/>
      <w:outlineLvl w:val="1"/>
    </w:pPr>
    <w:rPr>
      <w:rFonts w:eastAsia="华文中宋"/>
      <w:b/>
      <w:bCs/>
      <w:kern w:val="28"/>
      <w:sz w:val="32"/>
      <w:szCs w:val="32"/>
    </w:rPr>
  </w:style>
  <w:style w:type="paragraph" w:styleId="9">
    <w:name w:val="Normal (Web)"/>
    <w:basedOn w:val="1"/>
    <w:unhideWhenUsed/>
    <w:qFormat/>
    <w:uiPriority w:val="99"/>
    <w:pPr>
      <w:widowControl/>
      <w:adjustRightInd w:val="0"/>
      <w:snapToGrid w:val="0"/>
      <w:spacing w:before="100" w:beforeAutospacing="1" w:after="100" w:afterAutospacing="1" w:line="240" w:lineRule="auto"/>
      <w:ind w:firstLine="0" w:firstLineChars="0"/>
      <w:jc w:val="left"/>
    </w:pPr>
    <w:rPr>
      <w:rFonts w:ascii="宋体" w:hAnsi="宋体" w:eastAsia="宋体" w:cs="宋体"/>
      <w:kern w:val="0"/>
      <w:sz w:val="32"/>
      <w:szCs w:val="24"/>
    </w:rPr>
  </w:style>
  <w:style w:type="paragraph" w:styleId="10">
    <w:name w:val="Title"/>
    <w:basedOn w:val="1"/>
    <w:next w:val="1"/>
    <w:link w:val="14"/>
    <w:qFormat/>
    <w:uiPriority w:val="10"/>
    <w:pPr>
      <w:spacing w:before="100" w:after="100" w:line="500" w:lineRule="exact"/>
      <w:ind w:firstLine="0" w:firstLineChars="0"/>
      <w:jc w:val="center"/>
      <w:outlineLvl w:val="0"/>
    </w:pPr>
    <w:rPr>
      <w:rFonts w:eastAsia="华文中宋" w:cstheme="majorBidi"/>
      <w:b/>
      <w:bCs/>
      <w:sz w:val="36"/>
      <w:szCs w:val="32"/>
    </w:rPr>
  </w:style>
  <w:style w:type="table" w:styleId="12">
    <w:name w:val="Table Grid"/>
    <w:basedOn w:val="11"/>
    <w:qFormat/>
    <w:uiPriority w:val="39"/>
    <w:rPr>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字符"/>
    <w:basedOn w:val="13"/>
    <w:link w:val="10"/>
    <w:qFormat/>
    <w:uiPriority w:val="10"/>
    <w:rPr>
      <w:rFonts w:ascii="Times New Roman" w:hAnsi="Times New Roman" w:eastAsia="华文中宋" w:cstheme="majorBidi"/>
      <w:b/>
      <w:bCs/>
      <w:sz w:val="36"/>
      <w:szCs w:val="32"/>
    </w:rPr>
  </w:style>
  <w:style w:type="character" w:customStyle="1" w:styleId="15">
    <w:name w:val="标题 1 字符"/>
    <w:basedOn w:val="13"/>
    <w:link w:val="2"/>
    <w:qFormat/>
    <w:uiPriority w:val="9"/>
    <w:rPr>
      <w:rFonts w:ascii="Times New Roman" w:hAnsi="Times New Roman" w:eastAsia="华文中宋"/>
      <w:b/>
      <w:bCs/>
      <w:kern w:val="44"/>
      <w:sz w:val="32"/>
      <w:szCs w:val="44"/>
    </w:rPr>
  </w:style>
  <w:style w:type="character" w:customStyle="1" w:styleId="16">
    <w:name w:val="标题 2 字符"/>
    <w:basedOn w:val="13"/>
    <w:link w:val="3"/>
    <w:qFormat/>
    <w:uiPriority w:val="9"/>
    <w:rPr>
      <w:rFonts w:ascii="Times New Roman" w:hAnsi="Times New Roman" w:eastAsia="仿宋_GB2312" w:cstheme="majorBidi"/>
      <w:b/>
      <w:bCs/>
      <w:sz w:val="32"/>
      <w:szCs w:val="32"/>
    </w:rPr>
  </w:style>
  <w:style w:type="character" w:customStyle="1" w:styleId="17">
    <w:name w:val="标题 3 字符"/>
    <w:basedOn w:val="13"/>
    <w:link w:val="4"/>
    <w:qFormat/>
    <w:uiPriority w:val="9"/>
    <w:rPr>
      <w:rFonts w:ascii="Times New Roman" w:hAnsi="Times New Roman" w:eastAsia="仿宋_GB2312"/>
      <w:b/>
      <w:bCs/>
      <w:sz w:val="30"/>
      <w:szCs w:val="32"/>
    </w:rPr>
  </w:style>
  <w:style w:type="character" w:customStyle="1" w:styleId="18">
    <w:name w:val="页眉 字符"/>
    <w:basedOn w:val="13"/>
    <w:link w:val="7"/>
    <w:qFormat/>
    <w:uiPriority w:val="99"/>
    <w:rPr>
      <w:rFonts w:ascii="Times New Roman" w:hAnsi="Times New Roman" w:eastAsia="仿宋_GB2312"/>
      <w:sz w:val="18"/>
      <w:szCs w:val="18"/>
    </w:rPr>
  </w:style>
  <w:style w:type="character" w:customStyle="1" w:styleId="19">
    <w:name w:val="页脚 字符"/>
    <w:basedOn w:val="13"/>
    <w:link w:val="6"/>
    <w:qFormat/>
    <w:uiPriority w:val="99"/>
    <w:rPr>
      <w:rFonts w:ascii="Times New Roman" w:hAnsi="Times New Roman" w:eastAsia="仿宋_GB2312"/>
      <w:sz w:val="18"/>
      <w:szCs w:val="18"/>
    </w:rPr>
  </w:style>
  <w:style w:type="paragraph" w:styleId="20">
    <w:name w:val="No Spacing"/>
    <w:qFormat/>
    <w:uiPriority w:val="0"/>
    <w:pPr>
      <w:widowControl w:val="0"/>
      <w:jc w:val="center"/>
    </w:pPr>
    <w:rPr>
      <w:rFonts w:ascii="Times New Roman" w:hAnsi="Times New Roman" w:eastAsia="仿宋_GB2312" w:cstheme="minorBidi"/>
      <w:kern w:val="2"/>
      <w:sz w:val="28"/>
      <w:szCs w:val="22"/>
      <w:lang w:val="en-US" w:eastAsia="zh-CN" w:bidi="ar-SA"/>
    </w:rPr>
  </w:style>
  <w:style w:type="character" w:customStyle="1" w:styleId="21">
    <w:name w:val="副标题 字符"/>
    <w:basedOn w:val="13"/>
    <w:link w:val="8"/>
    <w:qFormat/>
    <w:uiPriority w:val="11"/>
    <w:rPr>
      <w:rFonts w:ascii="Times New Roman" w:hAnsi="Times New Roman" w:eastAsia="华文中宋"/>
      <w:b/>
      <w:bCs/>
      <w:kern w:val="28"/>
      <w:sz w:val="32"/>
      <w:szCs w:val="32"/>
    </w:rPr>
  </w:style>
  <w:style w:type="paragraph" w:customStyle="1" w:styleId="22">
    <w:name w:val="图表"/>
    <w:basedOn w:val="1"/>
    <w:link w:val="23"/>
    <w:qFormat/>
    <w:uiPriority w:val="0"/>
    <w:pPr>
      <w:adjustRightInd w:val="0"/>
      <w:snapToGrid w:val="0"/>
      <w:spacing w:line="240" w:lineRule="auto"/>
      <w:ind w:firstLine="0" w:firstLineChars="0"/>
      <w:jc w:val="center"/>
    </w:pPr>
    <w:rPr>
      <w:rFonts w:cs="Times New Roman"/>
      <w:b/>
      <w:bCs/>
      <w:sz w:val="28"/>
      <w:szCs w:val="24"/>
    </w:rPr>
  </w:style>
  <w:style w:type="character" w:customStyle="1" w:styleId="23">
    <w:name w:val="图表 Char"/>
    <w:link w:val="22"/>
    <w:qFormat/>
    <w:uiPriority w:val="0"/>
    <w:rPr>
      <w:rFonts w:ascii="Times New Roman" w:hAnsi="Times New Roman" w:eastAsia="仿宋_GB2312" w:cs="Times New Roman"/>
      <w:b/>
      <w:bCs/>
      <w:sz w:val="28"/>
      <w:szCs w:val="24"/>
    </w:rPr>
  </w:style>
  <w:style w:type="paragraph" w:styleId="24">
    <w:name w:val="List Paragraph"/>
    <w:basedOn w:val="1"/>
    <w:qFormat/>
    <w:uiPriority w:val="34"/>
    <w:pPr>
      <w:ind w:firstLine="420"/>
    </w:pPr>
  </w:style>
  <w:style w:type="paragraph" w:customStyle="1" w:styleId="25">
    <w:name w:val="Default"/>
    <w:qFormat/>
    <w:uiPriority w:val="0"/>
    <w:pPr>
      <w:widowControl w:val="0"/>
      <w:autoSpaceDE w:val="0"/>
      <w:autoSpaceDN w:val="0"/>
      <w:adjustRightInd w:val="0"/>
    </w:pPr>
    <w:rPr>
      <w:rFonts w:ascii="华文中宋" w:eastAsia="华文中宋" w:cs="华文中宋" w:hAnsiTheme="minorHAnsi"/>
      <w:color w:val="000000"/>
      <w:kern w:val="0"/>
      <w:sz w:val="24"/>
      <w:szCs w:val="24"/>
      <w:lang w:val="en-US" w:eastAsia="zh-CN" w:bidi="ar-SA"/>
      <w14:ligatures w14:val="standardContextual"/>
    </w:rPr>
  </w:style>
  <w:style w:type="character" w:customStyle="1" w:styleId="26">
    <w:name w:val="日期 字符"/>
    <w:basedOn w:val="13"/>
    <w:link w:val="5"/>
    <w:semiHidden/>
    <w:qFormat/>
    <w:uiPriority w:val="99"/>
    <w:rPr>
      <w:rFonts w:ascii="Times New Roman" w:hAnsi="Times New Roman" w:eastAsia="仿宋_GB2312"/>
      <w:sz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150</Words>
  <Characters>860</Characters>
  <Lines>7</Lines>
  <Paragraphs>2</Paragraphs>
  <TotalTime>31</TotalTime>
  <ScaleCrop>false</ScaleCrop>
  <LinksUpToDate>false</LinksUpToDate>
  <CharactersWithSpaces>1008</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2023-11-22T10:55:00Z</dcterms:created>
  <dc:creator>ZK1011-1</dc:creator>
  <cp:lastModifiedBy>baxrmzf</cp:lastModifiedBy>
  <dcterms:modified xsi:type="dcterms:W3CDTF">2023-12-11T15:42:09Z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