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lang w:val="en-US" w:eastAsia="zh-CN"/>
        </w:rPr>
        <w:instrText xml:space="preserve"> HYPERLINK "https://oss.henan.gov.cn/typtfile/20211213/0c0d3c917a5640e1b238df395d5708b1.doc" </w:instrTex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lang w:val="en-US" w:eastAsia="zh-CN"/>
        </w:rPr>
        <w:t>2021年度河南省产业技术创新战略联盟拟构建名单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lang w:val="en-US" w:eastAsia="zh-CN"/>
        </w:rPr>
        <w:fldChar w:fldCharType="end"/>
      </w: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141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B2B2B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B2B2B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联盟名称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B2B2B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B2B2B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5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B2B2B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河南省细胞产业技术创新战略联盟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郑州源创吉因实业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B2B2B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72213"/>
    <w:rsid w:val="7FB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2021-12-23T10:19:00Z</dcterms:created>
  <dc:creator>wccadmin</dc:creator>
  <cp:lastModifiedBy>wccadmin</cp:lastModifiedBy>
  <dcterms:modified xsi:type="dcterms:W3CDTF">2021-12-23T10:19:39Z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