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eastAsia="楷体_GB2312" w:hAnsiTheme="majorEastAsia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私募基金发展扶持办法（暂行）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为促进私募基金行业规范发展，壮大投资基金规模，引导社会资本投向实体经济，提高直接融资比重，推动加快建设国际化区域金融中心，根据《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关于建设国家区域性现代金融中心的实施意见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（郑政〔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2022〕18号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）等文件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郑州航空港经济综合实验区（以下简称航空港实验区）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实际，特制定本办法。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第一章 适用范围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本办法适用于按照国家有关法律法规规定，以公司 制、合伙制组织形式设立，开展创业投资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含天使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、产业投资、私募股权投资、私募证券投资等业务的私募基金类企业，包括私募基金和私募基金管理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企业享受扶持政策须符合以下基本条件：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（一）符合国家法律法规和政策规定，在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范围内依法进行工商注册和税务登记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（二）已按规定在中国证券基金业协会完成备案。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（三）入驻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私募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基金实缴资本规模不得低于 3000万元。入驻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私募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基金管理企业注册资本不得低于1000万元，且实际管理资产3000万元以上。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金账户必须在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范围内开立。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第二章 资金扶持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落户奖励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（一）对新设立或新迁入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私募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基金，给予落户资金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：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1.创投基金（含天使）</w:t>
      </w:r>
    </w:p>
    <w:p>
      <w:pPr>
        <w:widowControl/>
        <w:spacing w:line="560" w:lineRule="exact"/>
        <w:ind w:firstLine="62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）对公司制创投基金，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按首次申请时实收资本规模给予补助：对企业实收资本达到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2%的比例补助，最高不超过200万元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1亿元、不足5亿元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1.5%的比例补助，最高不超过750万元；达到5亿元及以上的，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1%的比例补助，最高不超过2000万元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/>
        <w:spacing w:line="560" w:lineRule="exact"/>
        <w:ind w:firstLine="62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）对合伙制创投基金，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按首次申请时实到募集资金规模，给予受托管理的基金管理企业补助：管理资金达到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1.75%的比例补助，最高不超过175万元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1亿元、不足5亿元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1.25%的比例补助，最高不超过625万元；达到5亿元及以上的，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0.75%的比例补助，最高不超过2000万元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私募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股权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基金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对公司制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私募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股权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，按首次申请时实收资本规模给予补助：对企业实收资本达到1亿元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2%的比例补助，最高不超过1000万元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；达到5亿元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1.5%的比例补助，最高不超过1500万元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；达到1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1%的比例补助，最高不超过2000万元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对合伙制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私募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股权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，按首次申请时实到募集资金规模，给予受托管理的基金管理企业补助：管理资金达到1亿元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1.75%的比例补助，最高不超过875万元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；达到5亿元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1.25%的比例补助，最高不超过1250万元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；达到1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及以上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按不超过基金规模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0.75%的比例补助，最高不超过2000万元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落户奖励按照以下标准分阶段予以兑现：企业首次申请时一次性兑现相应奖励总额的10%，其余奖励金分阶段奖励：对外投资企业或项目达到实收资本（或管理资金）的25%、50%、75%、100%时，分别兑现奖励总额的20%、20%、20%、30%。</w:t>
      </w:r>
    </w:p>
    <w:p>
      <w:pPr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（三）由政府财政引导资金参与设立的基金，按政府出资比例相应扣除政府出资部分享受补助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。对同一基金管理企业落户资金补助累计最高不超过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（四）凡享受落户奖励的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均按照基金规模奖励给基金管理机构且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私募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及基金管理机构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需满足托管银行、托管账户均设在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的条件。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投资奖励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（一）创投基金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含天使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投资符合产业导向的企业，自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中基协备案完成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之日起三年内，对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内资产达到5000万元（含）以下企业直接股权投资额达到200万元及以上，且投资期限超过2年的，按照直接股权投资额3%的比例给予奖励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</w:rPr>
        <w:t>，最高奖励金额为400万元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性产业引导基金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参股的创业投资企业，按政府出资比例相应降低奖励额度。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</w:rPr>
        <w:t>（二）私募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lang w:val="en-US" w:eastAsia="zh-CN"/>
        </w:rPr>
        <w:t>股权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</w:rPr>
        <w:t>基金投资符合产业导向的企业或项目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中基协备案完成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之日起三年内，对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企业直接股权投资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0"/>
        </w:rPr>
        <w:t>资金规模（扣除政府引导基金出资后）达到1亿元及以上且投资期限超过2年的，按投资额1%的比例给予奖励，最高奖励金额为400万元。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（三）鼓励私募基金管理企业积极引进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外被投资企业，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外被投资企业迁入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的，且迁入企业符合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产业导向的，按每推荐一家企业入驻给予基金或基金管理人10万元资金奖励，每年度最高不超过100万元。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凡享受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投资奖励的均按照基金规模奖励给基金管理机构且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对同一基金管理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投资奖励金额累计最高不超1000万元。　  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地方经济贡献奖励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（一）对年度地方经济发展贡献达到50万元的私募基金类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，按照地方实际贡献超出50万元部分的7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给予奖励。企业最多可累计申请此项奖励五个年度。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（二）私募基金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中年度税前工资薪酬30万元及以上的高级管理人员，按照其个人年度地方经济发展贡献，自首次申报之日起，前三年给予 80%的奖励，第四年和第五年给予70%的奖励。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原则上高级管理人员须经中国证券投资基金业协会备案并公示，并具体根据管理规模核定高管人数：对私募基金管理企业实际管理规模在5亿元以下的，可安排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名；实际管理规模在5亿元以上（含）的，可安排10名。</w:t>
      </w:r>
    </w:p>
    <w:p>
      <w:pPr>
        <w:spacing w:before="101" w:line="357" w:lineRule="auto"/>
        <w:ind w:right="151" w:firstLine="644"/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房屋补贴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　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私募基金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val="en-US" w:eastAsia="zh-CN"/>
        </w:rPr>
        <w:t>管理机构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租赁办公用房的，管理的私募基金实缴规模达到300万元至1亿元(不含)的，可享受50%房租补贴，补助面积不高于300平方米;管理的私募基金实缴规模达到1亿元至10亿元(不含)的，可享受50%租金补贴，补助面积不高于500平方米;管理的私募基金实缴规模达到10亿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val="en-US" w:eastAsia="zh-CN"/>
        </w:rPr>
        <w:t>以上的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，可享受500平方米以内部分100%租金补贴，500平方米以上部分50%租金补贴;最多可享受五年补贴，每年补贴上限为60万元。私募基金类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购买办公用房的，可享受每平方米1000元的购房补贴，最多不超过100万元。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让利激励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为大力支持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val="en-US" w:eastAsia="zh-CN"/>
        </w:rPr>
        <w:t>私募创投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基金创新发展，引导社会资本积极参与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val="en-US" w:eastAsia="zh-CN"/>
        </w:rPr>
        <w:t>政府性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引导基金项目，且项目到期实现收益的，政府出资部分所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实现税后收益总额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可适当让利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eastAsia="zh-CN"/>
        </w:rPr>
        <w:t>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管理团队。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基金到期后，通过股东回购、协议转让等方式退出所持股时，股权溢价税后收益的 50% 部分由受益方让利给合作基金管理团队，单个团队奖励最高不超过1亿元。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创业投资风险补贴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对符合产业导向、投资合法合规等条件的创业投资基金企业，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以基金管理企业为申报主体，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可申请创业投资风险补贴，按其对单个创业企业实际投资额的1%，给予不超过50万元的补贴；每年度对单个基金管理企业累计风险补贴金额不超过300万元。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其他配套支持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简化入驻流程，构建“一站式”服务体系，由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管委会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组建专门团队，接受入驻机构委托，免费为入驻机构办理注册、登记、审批等事项。设立“绿色通道”，提供快捷审批服务，确保5-7个工作日内核发工商执照。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（二）对积极投资于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主导产业和项目的优质基金，可申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引导基金出资。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（三）鼓励在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举办具有较大影响力、与投资基金产业相关的基金峰会、论坛、路演等活动，经认定，根据活动级别和规模给予最高不超过活动经费的50%、金额不超过30万元的经费补助。对由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管委会相关职能部门主办或承办的活动给予经费保障。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入驻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的私募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创投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类企业高级管理人员，在办理户籍及子女在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管辖范围内入学、就医等方面提供优先服务。</w:t>
      </w: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第三章 附 则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对引进的国家级基金和超大规模基金以及对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经济发展有特别突出贡献的股权投资类企业或其他企业，可采取“一企一策”、“一事一议”的方式协商确定落户奖励标准。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享受落户奖励的企业在享受奖励后10年内注册地址变更为不在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的，需退回已获得的奖补资金。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对享受办公用房补助的，按每财务年度兑付一次租房补助，所租赁的办公用房在享受补助期间不得空置或对外转租，如出现空置情况须按市场价补缴租金。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本办法自印发之日起施行，有效期三年，由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航空港实验区财政审计局（金融工作办公室）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负责解释。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04208116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04208116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MTU1ZmIyN2ZmYTFiMzY4NGYzMTFiMWRjY2MyNTcifQ=="/>
  </w:docVars>
  <w:rsids>
    <w:rsidRoot w:val="000875A2"/>
    <w:rsid w:val="000004D9"/>
    <w:rsid w:val="000018F6"/>
    <w:rsid w:val="00004359"/>
    <w:rsid w:val="0000437D"/>
    <w:rsid w:val="00007442"/>
    <w:rsid w:val="00007D79"/>
    <w:rsid w:val="00012408"/>
    <w:rsid w:val="0001517C"/>
    <w:rsid w:val="00016B01"/>
    <w:rsid w:val="000203A9"/>
    <w:rsid w:val="0002286C"/>
    <w:rsid w:val="0002564D"/>
    <w:rsid w:val="00025F6A"/>
    <w:rsid w:val="00027C36"/>
    <w:rsid w:val="00031599"/>
    <w:rsid w:val="00031C5B"/>
    <w:rsid w:val="00032662"/>
    <w:rsid w:val="00034CA9"/>
    <w:rsid w:val="00036EC6"/>
    <w:rsid w:val="000400E8"/>
    <w:rsid w:val="00042FA2"/>
    <w:rsid w:val="000430B3"/>
    <w:rsid w:val="000505F0"/>
    <w:rsid w:val="00052778"/>
    <w:rsid w:val="00053C33"/>
    <w:rsid w:val="00053C71"/>
    <w:rsid w:val="0005513B"/>
    <w:rsid w:val="000560D1"/>
    <w:rsid w:val="0005704A"/>
    <w:rsid w:val="00057B27"/>
    <w:rsid w:val="00060398"/>
    <w:rsid w:val="00082746"/>
    <w:rsid w:val="00083C9B"/>
    <w:rsid w:val="00083C9E"/>
    <w:rsid w:val="00083D61"/>
    <w:rsid w:val="00084658"/>
    <w:rsid w:val="00085388"/>
    <w:rsid w:val="0008658E"/>
    <w:rsid w:val="00087492"/>
    <w:rsid w:val="000875A2"/>
    <w:rsid w:val="000901C9"/>
    <w:rsid w:val="00095A56"/>
    <w:rsid w:val="000A330B"/>
    <w:rsid w:val="000A5DFA"/>
    <w:rsid w:val="000A5F64"/>
    <w:rsid w:val="000B01BB"/>
    <w:rsid w:val="000B1A0E"/>
    <w:rsid w:val="000B3BEC"/>
    <w:rsid w:val="000B4BFF"/>
    <w:rsid w:val="000B7B40"/>
    <w:rsid w:val="000C25FC"/>
    <w:rsid w:val="000C456B"/>
    <w:rsid w:val="000C5C9F"/>
    <w:rsid w:val="000C60AD"/>
    <w:rsid w:val="000C7587"/>
    <w:rsid w:val="000D0841"/>
    <w:rsid w:val="000D0C17"/>
    <w:rsid w:val="000D1580"/>
    <w:rsid w:val="000D3CD0"/>
    <w:rsid w:val="000D5C63"/>
    <w:rsid w:val="000D6D9E"/>
    <w:rsid w:val="000E24EE"/>
    <w:rsid w:val="000E2836"/>
    <w:rsid w:val="000E45EC"/>
    <w:rsid w:val="000E4E51"/>
    <w:rsid w:val="000F2DC8"/>
    <w:rsid w:val="000F5D80"/>
    <w:rsid w:val="000F7D72"/>
    <w:rsid w:val="001023EF"/>
    <w:rsid w:val="00107BD3"/>
    <w:rsid w:val="001117B1"/>
    <w:rsid w:val="00114057"/>
    <w:rsid w:val="0011420F"/>
    <w:rsid w:val="00114B24"/>
    <w:rsid w:val="00117B90"/>
    <w:rsid w:val="00121740"/>
    <w:rsid w:val="0012292B"/>
    <w:rsid w:val="00122FEA"/>
    <w:rsid w:val="00124800"/>
    <w:rsid w:val="00126DF2"/>
    <w:rsid w:val="00127798"/>
    <w:rsid w:val="00136590"/>
    <w:rsid w:val="00140BCE"/>
    <w:rsid w:val="00142C4A"/>
    <w:rsid w:val="00144840"/>
    <w:rsid w:val="00145514"/>
    <w:rsid w:val="0015366B"/>
    <w:rsid w:val="00154E66"/>
    <w:rsid w:val="00155DBB"/>
    <w:rsid w:val="00165B50"/>
    <w:rsid w:val="001662EB"/>
    <w:rsid w:val="001671DB"/>
    <w:rsid w:val="0016762B"/>
    <w:rsid w:val="001702F0"/>
    <w:rsid w:val="00170442"/>
    <w:rsid w:val="00175280"/>
    <w:rsid w:val="001753CA"/>
    <w:rsid w:val="00176716"/>
    <w:rsid w:val="00180A82"/>
    <w:rsid w:val="00181064"/>
    <w:rsid w:val="00183953"/>
    <w:rsid w:val="00185AE7"/>
    <w:rsid w:val="001947AA"/>
    <w:rsid w:val="00195C75"/>
    <w:rsid w:val="001960A7"/>
    <w:rsid w:val="00197982"/>
    <w:rsid w:val="001A39CA"/>
    <w:rsid w:val="001B1B63"/>
    <w:rsid w:val="001C03B6"/>
    <w:rsid w:val="001C1374"/>
    <w:rsid w:val="001C2182"/>
    <w:rsid w:val="001C67A6"/>
    <w:rsid w:val="001C791C"/>
    <w:rsid w:val="001C7E97"/>
    <w:rsid w:val="001D0F2E"/>
    <w:rsid w:val="001D46CB"/>
    <w:rsid w:val="001D725D"/>
    <w:rsid w:val="001E0D96"/>
    <w:rsid w:val="001E17BA"/>
    <w:rsid w:val="001E5BB6"/>
    <w:rsid w:val="001E6F6A"/>
    <w:rsid w:val="001F198A"/>
    <w:rsid w:val="001F236B"/>
    <w:rsid w:val="001F3121"/>
    <w:rsid w:val="001F46F5"/>
    <w:rsid w:val="001F5230"/>
    <w:rsid w:val="00202431"/>
    <w:rsid w:val="002033D2"/>
    <w:rsid w:val="002035D7"/>
    <w:rsid w:val="00203823"/>
    <w:rsid w:val="00207194"/>
    <w:rsid w:val="00213CAF"/>
    <w:rsid w:val="00213CF4"/>
    <w:rsid w:val="0022197C"/>
    <w:rsid w:val="00221EA2"/>
    <w:rsid w:val="00225559"/>
    <w:rsid w:val="00225E5B"/>
    <w:rsid w:val="002264CF"/>
    <w:rsid w:val="00227209"/>
    <w:rsid w:val="002314AC"/>
    <w:rsid w:val="00236AAF"/>
    <w:rsid w:val="00237C67"/>
    <w:rsid w:val="002458C5"/>
    <w:rsid w:val="002537D8"/>
    <w:rsid w:val="002602E3"/>
    <w:rsid w:val="00262190"/>
    <w:rsid w:val="002640A8"/>
    <w:rsid w:val="00264B0A"/>
    <w:rsid w:val="002744A6"/>
    <w:rsid w:val="002758FB"/>
    <w:rsid w:val="002767DB"/>
    <w:rsid w:val="00280A52"/>
    <w:rsid w:val="002819B0"/>
    <w:rsid w:val="00281C31"/>
    <w:rsid w:val="00283226"/>
    <w:rsid w:val="00287811"/>
    <w:rsid w:val="00291BD0"/>
    <w:rsid w:val="002926C1"/>
    <w:rsid w:val="00293AEC"/>
    <w:rsid w:val="00295A8A"/>
    <w:rsid w:val="00296C3B"/>
    <w:rsid w:val="002A5B39"/>
    <w:rsid w:val="002A60FD"/>
    <w:rsid w:val="002A6E5B"/>
    <w:rsid w:val="002B027F"/>
    <w:rsid w:val="002B624B"/>
    <w:rsid w:val="002B702C"/>
    <w:rsid w:val="002B711C"/>
    <w:rsid w:val="002B71DB"/>
    <w:rsid w:val="002C2362"/>
    <w:rsid w:val="002C35F4"/>
    <w:rsid w:val="002C3F10"/>
    <w:rsid w:val="002C45D5"/>
    <w:rsid w:val="002D3177"/>
    <w:rsid w:val="002E0612"/>
    <w:rsid w:val="002E11B1"/>
    <w:rsid w:val="002F0AA4"/>
    <w:rsid w:val="002F34BD"/>
    <w:rsid w:val="002F38AA"/>
    <w:rsid w:val="002F4742"/>
    <w:rsid w:val="003017FC"/>
    <w:rsid w:val="00305A74"/>
    <w:rsid w:val="00307687"/>
    <w:rsid w:val="00307C71"/>
    <w:rsid w:val="003126E2"/>
    <w:rsid w:val="003126F1"/>
    <w:rsid w:val="00315363"/>
    <w:rsid w:val="0031609E"/>
    <w:rsid w:val="003207A5"/>
    <w:rsid w:val="00327EE0"/>
    <w:rsid w:val="00330457"/>
    <w:rsid w:val="00332354"/>
    <w:rsid w:val="00335214"/>
    <w:rsid w:val="00335F94"/>
    <w:rsid w:val="00343483"/>
    <w:rsid w:val="00346B74"/>
    <w:rsid w:val="003500D1"/>
    <w:rsid w:val="00351FF5"/>
    <w:rsid w:val="0035544F"/>
    <w:rsid w:val="00355BA8"/>
    <w:rsid w:val="00356DC7"/>
    <w:rsid w:val="00360285"/>
    <w:rsid w:val="00361776"/>
    <w:rsid w:val="00361F82"/>
    <w:rsid w:val="00362C00"/>
    <w:rsid w:val="00363408"/>
    <w:rsid w:val="00363782"/>
    <w:rsid w:val="00366D07"/>
    <w:rsid w:val="00366E10"/>
    <w:rsid w:val="00370198"/>
    <w:rsid w:val="00370EAD"/>
    <w:rsid w:val="003717E9"/>
    <w:rsid w:val="003742D4"/>
    <w:rsid w:val="00377316"/>
    <w:rsid w:val="00380D9C"/>
    <w:rsid w:val="00384A8F"/>
    <w:rsid w:val="00386DEA"/>
    <w:rsid w:val="00387D7D"/>
    <w:rsid w:val="003905B5"/>
    <w:rsid w:val="003920FC"/>
    <w:rsid w:val="00392635"/>
    <w:rsid w:val="003952E2"/>
    <w:rsid w:val="00396BAA"/>
    <w:rsid w:val="003979F9"/>
    <w:rsid w:val="003B29A7"/>
    <w:rsid w:val="003B32FB"/>
    <w:rsid w:val="003B3565"/>
    <w:rsid w:val="003B4632"/>
    <w:rsid w:val="003C3501"/>
    <w:rsid w:val="003D1B96"/>
    <w:rsid w:val="003E1D7E"/>
    <w:rsid w:val="003E3C8A"/>
    <w:rsid w:val="003E764F"/>
    <w:rsid w:val="003E7A21"/>
    <w:rsid w:val="003E7C0A"/>
    <w:rsid w:val="003F132C"/>
    <w:rsid w:val="003F48BF"/>
    <w:rsid w:val="003F7DBB"/>
    <w:rsid w:val="00405DBA"/>
    <w:rsid w:val="0040751C"/>
    <w:rsid w:val="004102C6"/>
    <w:rsid w:val="00413410"/>
    <w:rsid w:val="0041583E"/>
    <w:rsid w:val="00415E65"/>
    <w:rsid w:val="00421676"/>
    <w:rsid w:val="0042219E"/>
    <w:rsid w:val="00427DDA"/>
    <w:rsid w:val="00433045"/>
    <w:rsid w:val="00434C1A"/>
    <w:rsid w:val="004362CF"/>
    <w:rsid w:val="004403BA"/>
    <w:rsid w:val="00440747"/>
    <w:rsid w:val="00441B33"/>
    <w:rsid w:val="00441F81"/>
    <w:rsid w:val="00442626"/>
    <w:rsid w:val="00442E72"/>
    <w:rsid w:val="00447CEA"/>
    <w:rsid w:val="004501BD"/>
    <w:rsid w:val="004514CF"/>
    <w:rsid w:val="00451C34"/>
    <w:rsid w:val="00451C68"/>
    <w:rsid w:val="004530D3"/>
    <w:rsid w:val="0045454D"/>
    <w:rsid w:val="00455838"/>
    <w:rsid w:val="00473B90"/>
    <w:rsid w:val="00475505"/>
    <w:rsid w:val="0047675F"/>
    <w:rsid w:val="0047713F"/>
    <w:rsid w:val="00480F84"/>
    <w:rsid w:val="00485038"/>
    <w:rsid w:val="00487582"/>
    <w:rsid w:val="00494AE5"/>
    <w:rsid w:val="004A0C4A"/>
    <w:rsid w:val="004A0F5F"/>
    <w:rsid w:val="004A485E"/>
    <w:rsid w:val="004B3305"/>
    <w:rsid w:val="004B3D8F"/>
    <w:rsid w:val="004B42DD"/>
    <w:rsid w:val="004B4622"/>
    <w:rsid w:val="004C07E0"/>
    <w:rsid w:val="004C1FDA"/>
    <w:rsid w:val="004C2A8C"/>
    <w:rsid w:val="004C4AFD"/>
    <w:rsid w:val="004D6C7F"/>
    <w:rsid w:val="004D700B"/>
    <w:rsid w:val="004E2096"/>
    <w:rsid w:val="004E4DF2"/>
    <w:rsid w:val="004E5BCF"/>
    <w:rsid w:val="004E6BB3"/>
    <w:rsid w:val="004F2EC7"/>
    <w:rsid w:val="004F45BD"/>
    <w:rsid w:val="004F4887"/>
    <w:rsid w:val="004F6690"/>
    <w:rsid w:val="004F69D4"/>
    <w:rsid w:val="0050149A"/>
    <w:rsid w:val="00503428"/>
    <w:rsid w:val="00506966"/>
    <w:rsid w:val="00513365"/>
    <w:rsid w:val="00514559"/>
    <w:rsid w:val="005154FF"/>
    <w:rsid w:val="005210EB"/>
    <w:rsid w:val="00522489"/>
    <w:rsid w:val="00522B09"/>
    <w:rsid w:val="00522D11"/>
    <w:rsid w:val="00523E90"/>
    <w:rsid w:val="00524511"/>
    <w:rsid w:val="00525154"/>
    <w:rsid w:val="00525F88"/>
    <w:rsid w:val="0052666E"/>
    <w:rsid w:val="00533D6C"/>
    <w:rsid w:val="00534764"/>
    <w:rsid w:val="00542F5E"/>
    <w:rsid w:val="005430D6"/>
    <w:rsid w:val="00544360"/>
    <w:rsid w:val="00544DDE"/>
    <w:rsid w:val="00550D2B"/>
    <w:rsid w:val="005520C0"/>
    <w:rsid w:val="00552D00"/>
    <w:rsid w:val="00555407"/>
    <w:rsid w:val="0055595F"/>
    <w:rsid w:val="00560A18"/>
    <w:rsid w:val="0056128A"/>
    <w:rsid w:val="00566FD2"/>
    <w:rsid w:val="00570FE4"/>
    <w:rsid w:val="00571EB4"/>
    <w:rsid w:val="00572F0D"/>
    <w:rsid w:val="00574072"/>
    <w:rsid w:val="00574DE5"/>
    <w:rsid w:val="00585327"/>
    <w:rsid w:val="00585757"/>
    <w:rsid w:val="00586CA2"/>
    <w:rsid w:val="00591EAA"/>
    <w:rsid w:val="0059328E"/>
    <w:rsid w:val="005A2FFE"/>
    <w:rsid w:val="005A4AEC"/>
    <w:rsid w:val="005A6C20"/>
    <w:rsid w:val="005B562D"/>
    <w:rsid w:val="005B62C2"/>
    <w:rsid w:val="005C1865"/>
    <w:rsid w:val="005C2B7B"/>
    <w:rsid w:val="005C464E"/>
    <w:rsid w:val="005C65C4"/>
    <w:rsid w:val="005C6C4D"/>
    <w:rsid w:val="005C7E19"/>
    <w:rsid w:val="005D6B6F"/>
    <w:rsid w:val="005E196C"/>
    <w:rsid w:val="005E4E24"/>
    <w:rsid w:val="005E76F2"/>
    <w:rsid w:val="005E7D4C"/>
    <w:rsid w:val="005F1CE2"/>
    <w:rsid w:val="005F2128"/>
    <w:rsid w:val="005F2E96"/>
    <w:rsid w:val="005F3064"/>
    <w:rsid w:val="005F6FD2"/>
    <w:rsid w:val="00604CE2"/>
    <w:rsid w:val="00605C39"/>
    <w:rsid w:val="00606E74"/>
    <w:rsid w:val="006112AA"/>
    <w:rsid w:val="0061790E"/>
    <w:rsid w:val="00620F36"/>
    <w:rsid w:val="00624CCD"/>
    <w:rsid w:val="006274A1"/>
    <w:rsid w:val="006327DB"/>
    <w:rsid w:val="00632891"/>
    <w:rsid w:val="00633342"/>
    <w:rsid w:val="0064272D"/>
    <w:rsid w:val="006444AF"/>
    <w:rsid w:val="00647BD0"/>
    <w:rsid w:val="006512C2"/>
    <w:rsid w:val="0065223B"/>
    <w:rsid w:val="006614E4"/>
    <w:rsid w:val="00661B89"/>
    <w:rsid w:val="00662418"/>
    <w:rsid w:val="006629E6"/>
    <w:rsid w:val="00664E0F"/>
    <w:rsid w:val="0066545D"/>
    <w:rsid w:val="00667B70"/>
    <w:rsid w:val="00670B97"/>
    <w:rsid w:val="00672488"/>
    <w:rsid w:val="006823CD"/>
    <w:rsid w:val="00682409"/>
    <w:rsid w:val="00682F8F"/>
    <w:rsid w:val="00684265"/>
    <w:rsid w:val="006878CA"/>
    <w:rsid w:val="00690B92"/>
    <w:rsid w:val="00693BB4"/>
    <w:rsid w:val="00695764"/>
    <w:rsid w:val="00697862"/>
    <w:rsid w:val="006A2022"/>
    <w:rsid w:val="006A3831"/>
    <w:rsid w:val="006A70CA"/>
    <w:rsid w:val="006A7C90"/>
    <w:rsid w:val="006B0EF6"/>
    <w:rsid w:val="006B288D"/>
    <w:rsid w:val="006B6137"/>
    <w:rsid w:val="006B63E4"/>
    <w:rsid w:val="006C284A"/>
    <w:rsid w:val="006C3435"/>
    <w:rsid w:val="006C4869"/>
    <w:rsid w:val="006C4E72"/>
    <w:rsid w:val="006C55E7"/>
    <w:rsid w:val="006D2D19"/>
    <w:rsid w:val="006D4B82"/>
    <w:rsid w:val="006D566D"/>
    <w:rsid w:val="006D62BD"/>
    <w:rsid w:val="006E1C71"/>
    <w:rsid w:val="006E590C"/>
    <w:rsid w:val="006F1625"/>
    <w:rsid w:val="006F17A5"/>
    <w:rsid w:val="006F2C16"/>
    <w:rsid w:val="006F42C0"/>
    <w:rsid w:val="006F4DC1"/>
    <w:rsid w:val="006F5329"/>
    <w:rsid w:val="006F625F"/>
    <w:rsid w:val="007020D5"/>
    <w:rsid w:val="0070341F"/>
    <w:rsid w:val="007046C1"/>
    <w:rsid w:val="00705CC6"/>
    <w:rsid w:val="007142DC"/>
    <w:rsid w:val="007165BD"/>
    <w:rsid w:val="00720654"/>
    <w:rsid w:val="007213AC"/>
    <w:rsid w:val="00721F25"/>
    <w:rsid w:val="00723550"/>
    <w:rsid w:val="00724FB9"/>
    <w:rsid w:val="0072639F"/>
    <w:rsid w:val="00726520"/>
    <w:rsid w:val="007268DB"/>
    <w:rsid w:val="0072780D"/>
    <w:rsid w:val="00730546"/>
    <w:rsid w:val="007314A9"/>
    <w:rsid w:val="00736123"/>
    <w:rsid w:val="007379CD"/>
    <w:rsid w:val="00740F7F"/>
    <w:rsid w:val="007432D7"/>
    <w:rsid w:val="007454F7"/>
    <w:rsid w:val="007465EF"/>
    <w:rsid w:val="007519C8"/>
    <w:rsid w:val="00755681"/>
    <w:rsid w:val="007565FC"/>
    <w:rsid w:val="00760D88"/>
    <w:rsid w:val="00761797"/>
    <w:rsid w:val="00763B7A"/>
    <w:rsid w:val="00763DE9"/>
    <w:rsid w:val="00765076"/>
    <w:rsid w:val="00766542"/>
    <w:rsid w:val="007703C4"/>
    <w:rsid w:val="00771123"/>
    <w:rsid w:val="00771E67"/>
    <w:rsid w:val="0077545E"/>
    <w:rsid w:val="007758AD"/>
    <w:rsid w:val="00777209"/>
    <w:rsid w:val="00777454"/>
    <w:rsid w:val="00781212"/>
    <w:rsid w:val="00784DA7"/>
    <w:rsid w:val="00786B4D"/>
    <w:rsid w:val="00786C1C"/>
    <w:rsid w:val="00786FAF"/>
    <w:rsid w:val="00792CDD"/>
    <w:rsid w:val="00794C0C"/>
    <w:rsid w:val="007A4384"/>
    <w:rsid w:val="007B12A5"/>
    <w:rsid w:val="007B71A3"/>
    <w:rsid w:val="007B7C82"/>
    <w:rsid w:val="007C3C25"/>
    <w:rsid w:val="007C4436"/>
    <w:rsid w:val="007C6AA4"/>
    <w:rsid w:val="007D540C"/>
    <w:rsid w:val="007D7ADB"/>
    <w:rsid w:val="007E084E"/>
    <w:rsid w:val="007E53FB"/>
    <w:rsid w:val="007F150E"/>
    <w:rsid w:val="007F1D7D"/>
    <w:rsid w:val="007F2382"/>
    <w:rsid w:val="007F7970"/>
    <w:rsid w:val="008012C3"/>
    <w:rsid w:val="0080424F"/>
    <w:rsid w:val="0080480C"/>
    <w:rsid w:val="008054B1"/>
    <w:rsid w:val="00806F6B"/>
    <w:rsid w:val="0081248C"/>
    <w:rsid w:val="008143F5"/>
    <w:rsid w:val="00816A7F"/>
    <w:rsid w:val="0082668B"/>
    <w:rsid w:val="00832C14"/>
    <w:rsid w:val="00834420"/>
    <w:rsid w:val="008347CD"/>
    <w:rsid w:val="00834900"/>
    <w:rsid w:val="0083691D"/>
    <w:rsid w:val="008415C3"/>
    <w:rsid w:val="0084484C"/>
    <w:rsid w:val="00845423"/>
    <w:rsid w:val="008471B1"/>
    <w:rsid w:val="00850CB2"/>
    <w:rsid w:val="00851772"/>
    <w:rsid w:val="00852086"/>
    <w:rsid w:val="008523CD"/>
    <w:rsid w:val="0085282C"/>
    <w:rsid w:val="0085491D"/>
    <w:rsid w:val="00862D3F"/>
    <w:rsid w:val="00865909"/>
    <w:rsid w:val="008663DE"/>
    <w:rsid w:val="00867D45"/>
    <w:rsid w:val="0087147A"/>
    <w:rsid w:val="00873042"/>
    <w:rsid w:val="0087370D"/>
    <w:rsid w:val="00877706"/>
    <w:rsid w:val="00880288"/>
    <w:rsid w:val="008822DA"/>
    <w:rsid w:val="00885F6F"/>
    <w:rsid w:val="00893EE6"/>
    <w:rsid w:val="008945E2"/>
    <w:rsid w:val="00897D58"/>
    <w:rsid w:val="008A18D9"/>
    <w:rsid w:val="008A1CE4"/>
    <w:rsid w:val="008A1DEB"/>
    <w:rsid w:val="008A554D"/>
    <w:rsid w:val="008A56D4"/>
    <w:rsid w:val="008A794A"/>
    <w:rsid w:val="008B2251"/>
    <w:rsid w:val="008B2C89"/>
    <w:rsid w:val="008B3359"/>
    <w:rsid w:val="008B3F24"/>
    <w:rsid w:val="008B4E15"/>
    <w:rsid w:val="008B613A"/>
    <w:rsid w:val="008B6D71"/>
    <w:rsid w:val="008C0A18"/>
    <w:rsid w:val="008C6136"/>
    <w:rsid w:val="008C6F3B"/>
    <w:rsid w:val="008D02D9"/>
    <w:rsid w:val="008D7EE7"/>
    <w:rsid w:val="008E01DC"/>
    <w:rsid w:val="008E1198"/>
    <w:rsid w:val="008E1B9A"/>
    <w:rsid w:val="008E2618"/>
    <w:rsid w:val="008E4192"/>
    <w:rsid w:val="008F153D"/>
    <w:rsid w:val="008F24B3"/>
    <w:rsid w:val="008F2CFC"/>
    <w:rsid w:val="008F39A1"/>
    <w:rsid w:val="008F58B9"/>
    <w:rsid w:val="008F7D19"/>
    <w:rsid w:val="009046F9"/>
    <w:rsid w:val="00904D96"/>
    <w:rsid w:val="00905A64"/>
    <w:rsid w:val="00907816"/>
    <w:rsid w:val="00913AA5"/>
    <w:rsid w:val="00915A82"/>
    <w:rsid w:val="0092168E"/>
    <w:rsid w:val="0092280B"/>
    <w:rsid w:val="00922C98"/>
    <w:rsid w:val="00924F93"/>
    <w:rsid w:val="00932F2F"/>
    <w:rsid w:val="0093348F"/>
    <w:rsid w:val="00933622"/>
    <w:rsid w:val="00935571"/>
    <w:rsid w:val="00935A85"/>
    <w:rsid w:val="00943876"/>
    <w:rsid w:val="00947826"/>
    <w:rsid w:val="00951F8C"/>
    <w:rsid w:val="009526FC"/>
    <w:rsid w:val="009565AC"/>
    <w:rsid w:val="00964126"/>
    <w:rsid w:val="00966AE7"/>
    <w:rsid w:val="00970D7D"/>
    <w:rsid w:val="0097252F"/>
    <w:rsid w:val="00975241"/>
    <w:rsid w:val="00975AE3"/>
    <w:rsid w:val="00977240"/>
    <w:rsid w:val="009846AB"/>
    <w:rsid w:val="0098486B"/>
    <w:rsid w:val="009848F2"/>
    <w:rsid w:val="0099182B"/>
    <w:rsid w:val="0099750E"/>
    <w:rsid w:val="00997BD4"/>
    <w:rsid w:val="009A0E26"/>
    <w:rsid w:val="009A19E4"/>
    <w:rsid w:val="009B7DE2"/>
    <w:rsid w:val="009C1950"/>
    <w:rsid w:val="009C53FE"/>
    <w:rsid w:val="009C5BBF"/>
    <w:rsid w:val="009D20A4"/>
    <w:rsid w:val="009D5EE9"/>
    <w:rsid w:val="009E0F0B"/>
    <w:rsid w:val="009E2C50"/>
    <w:rsid w:val="009E2E34"/>
    <w:rsid w:val="009E54A2"/>
    <w:rsid w:val="009E6BA7"/>
    <w:rsid w:val="009E7F9D"/>
    <w:rsid w:val="009F0857"/>
    <w:rsid w:val="009F17B3"/>
    <w:rsid w:val="009F60CA"/>
    <w:rsid w:val="00A0107F"/>
    <w:rsid w:val="00A02E2F"/>
    <w:rsid w:val="00A0521B"/>
    <w:rsid w:val="00A12BA9"/>
    <w:rsid w:val="00A146F1"/>
    <w:rsid w:val="00A14FF4"/>
    <w:rsid w:val="00A15A03"/>
    <w:rsid w:val="00A16BF8"/>
    <w:rsid w:val="00A174AF"/>
    <w:rsid w:val="00A259D4"/>
    <w:rsid w:val="00A27B8B"/>
    <w:rsid w:val="00A27E77"/>
    <w:rsid w:val="00A34780"/>
    <w:rsid w:val="00A34A08"/>
    <w:rsid w:val="00A37A06"/>
    <w:rsid w:val="00A41420"/>
    <w:rsid w:val="00A41B1D"/>
    <w:rsid w:val="00A4250F"/>
    <w:rsid w:val="00A43D1F"/>
    <w:rsid w:val="00A466CA"/>
    <w:rsid w:val="00A467A4"/>
    <w:rsid w:val="00A519A0"/>
    <w:rsid w:val="00A5658D"/>
    <w:rsid w:val="00A56682"/>
    <w:rsid w:val="00A57445"/>
    <w:rsid w:val="00A62404"/>
    <w:rsid w:val="00A633D5"/>
    <w:rsid w:val="00A710B6"/>
    <w:rsid w:val="00A7145C"/>
    <w:rsid w:val="00A728F1"/>
    <w:rsid w:val="00A7363F"/>
    <w:rsid w:val="00A73E55"/>
    <w:rsid w:val="00A7651D"/>
    <w:rsid w:val="00A77F92"/>
    <w:rsid w:val="00A80A88"/>
    <w:rsid w:val="00A80DF3"/>
    <w:rsid w:val="00A817FA"/>
    <w:rsid w:val="00A85BC6"/>
    <w:rsid w:val="00A90D1E"/>
    <w:rsid w:val="00A92B5C"/>
    <w:rsid w:val="00AA10BD"/>
    <w:rsid w:val="00AB376F"/>
    <w:rsid w:val="00AB494E"/>
    <w:rsid w:val="00AB6378"/>
    <w:rsid w:val="00AB72F5"/>
    <w:rsid w:val="00AD2974"/>
    <w:rsid w:val="00AD3A19"/>
    <w:rsid w:val="00AD4469"/>
    <w:rsid w:val="00AD7284"/>
    <w:rsid w:val="00AE0D53"/>
    <w:rsid w:val="00AE2747"/>
    <w:rsid w:val="00AE5AF4"/>
    <w:rsid w:val="00AF0B9C"/>
    <w:rsid w:val="00AF3DBA"/>
    <w:rsid w:val="00AF48FA"/>
    <w:rsid w:val="00AF4C60"/>
    <w:rsid w:val="00AF7D22"/>
    <w:rsid w:val="00B03AE5"/>
    <w:rsid w:val="00B044AF"/>
    <w:rsid w:val="00B06C61"/>
    <w:rsid w:val="00B11920"/>
    <w:rsid w:val="00B16517"/>
    <w:rsid w:val="00B16BE3"/>
    <w:rsid w:val="00B201DE"/>
    <w:rsid w:val="00B207C2"/>
    <w:rsid w:val="00B21815"/>
    <w:rsid w:val="00B23A56"/>
    <w:rsid w:val="00B2575A"/>
    <w:rsid w:val="00B26153"/>
    <w:rsid w:val="00B302A9"/>
    <w:rsid w:val="00B3333A"/>
    <w:rsid w:val="00B344CC"/>
    <w:rsid w:val="00B40946"/>
    <w:rsid w:val="00B40B80"/>
    <w:rsid w:val="00B43349"/>
    <w:rsid w:val="00B43411"/>
    <w:rsid w:val="00B4435A"/>
    <w:rsid w:val="00B46B18"/>
    <w:rsid w:val="00B521C1"/>
    <w:rsid w:val="00B53817"/>
    <w:rsid w:val="00B5573C"/>
    <w:rsid w:val="00B66C2F"/>
    <w:rsid w:val="00B77011"/>
    <w:rsid w:val="00B77086"/>
    <w:rsid w:val="00B82086"/>
    <w:rsid w:val="00B843A3"/>
    <w:rsid w:val="00B8603A"/>
    <w:rsid w:val="00B87A80"/>
    <w:rsid w:val="00B90D09"/>
    <w:rsid w:val="00B94D5A"/>
    <w:rsid w:val="00B95847"/>
    <w:rsid w:val="00B96938"/>
    <w:rsid w:val="00B96CD7"/>
    <w:rsid w:val="00B97277"/>
    <w:rsid w:val="00BA0749"/>
    <w:rsid w:val="00BA2BBB"/>
    <w:rsid w:val="00BA4269"/>
    <w:rsid w:val="00BA4915"/>
    <w:rsid w:val="00BB70ED"/>
    <w:rsid w:val="00BC0D56"/>
    <w:rsid w:val="00BC1A13"/>
    <w:rsid w:val="00BC3607"/>
    <w:rsid w:val="00BD0980"/>
    <w:rsid w:val="00BD7B83"/>
    <w:rsid w:val="00BE5545"/>
    <w:rsid w:val="00BE6424"/>
    <w:rsid w:val="00BE7701"/>
    <w:rsid w:val="00BF2E7D"/>
    <w:rsid w:val="00BF3A40"/>
    <w:rsid w:val="00BF3D52"/>
    <w:rsid w:val="00BF763D"/>
    <w:rsid w:val="00C06CCA"/>
    <w:rsid w:val="00C072F7"/>
    <w:rsid w:val="00C0791E"/>
    <w:rsid w:val="00C1152A"/>
    <w:rsid w:val="00C11D9B"/>
    <w:rsid w:val="00C14059"/>
    <w:rsid w:val="00C27014"/>
    <w:rsid w:val="00C27BAC"/>
    <w:rsid w:val="00C32D83"/>
    <w:rsid w:val="00C33203"/>
    <w:rsid w:val="00C337F1"/>
    <w:rsid w:val="00C33D80"/>
    <w:rsid w:val="00C34F76"/>
    <w:rsid w:val="00C36F97"/>
    <w:rsid w:val="00C40EA1"/>
    <w:rsid w:val="00C41525"/>
    <w:rsid w:val="00C43AFA"/>
    <w:rsid w:val="00C4593A"/>
    <w:rsid w:val="00C46D6A"/>
    <w:rsid w:val="00C46DC9"/>
    <w:rsid w:val="00C5068D"/>
    <w:rsid w:val="00C52C0D"/>
    <w:rsid w:val="00C5467B"/>
    <w:rsid w:val="00C54934"/>
    <w:rsid w:val="00C54DDD"/>
    <w:rsid w:val="00C55ADE"/>
    <w:rsid w:val="00C562F4"/>
    <w:rsid w:val="00C5789D"/>
    <w:rsid w:val="00C57AC3"/>
    <w:rsid w:val="00C61666"/>
    <w:rsid w:val="00C61CB9"/>
    <w:rsid w:val="00C6269F"/>
    <w:rsid w:val="00C62A26"/>
    <w:rsid w:val="00C65DDE"/>
    <w:rsid w:val="00C70276"/>
    <w:rsid w:val="00C71DDC"/>
    <w:rsid w:val="00C72D50"/>
    <w:rsid w:val="00C7465E"/>
    <w:rsid w:val="00C76A42"/>
    <w:rsid w:val="00C808BB"/>
    <w:rsid w:val="00C8114E"/>
    <w:rsid w:val="00C82110"/>
    <w:rsid w:val="00C8741B"/>
    <w:rsid w:val="00C94240"/>
    <w:rsid w:val="00C9520E"/>
    <w:rsid w:val="00CA157F"/>
    <w:rsid w:val="00CA36FC"/>
    <w:rsid w:val="00CA771A"/>
    <w:rsid w:val="00CA7F59"/>
    <w:rsid w:val="00CB7A90"/>
    <w:rsid w:val="00CC304C"/>
    <w:rsid w:val="00CC382A"/>
    <w:rsid w:val="00CC5D49"/>
    <w:rsid w:val="00CD001F"/>
    <w:rsid w:val="00CD279E"/>
    <w:rsid w:val="00CD4B6A"/>
    <w:rsid w:val="00CD6630"/>
    <w:rsid w:val="00CD7213"/>
    <w:rsid w:val="00CD787A"/>
    <w:rsid w:val="00CE2B9C"/>
    <w:rsid w:val="00CE2C1B"/>
    <w:rsid w:val="00CE48F7"/>
    <w:rsid w:val="00CE51EB"/>
    <w:rsid w:val="00CE5234"/>
    <w:rsid w:val="00CE7C6E"/>
    <w:rsid w:val="00CF0C14"/>
    <w:rsid w:val="00CF2171"/>
    <w:rsid w:val="00CF4360"/>
    <w:rsid w:val="00CF464B"/>
    <w:rsid w:val="00CF779B"/>
    <w:rsid w:val="00CF7E42"/>
    <w:rsid w:val="00D0189E"/>
    <w:rsid w:val="00D01E2E"/>
    <w:rsid w:val="00D02424"/>
    <w:rsid w:val="00D028C7"/>
    <w:rsid w:val="00D04488"/>
    <w:rsid w:val="00D04A03"/>
    <w:rsid w:val="00D06456"/>
    <w:rsid w:val="00D06CE3"/>
    <w:rsid w:val="00D119BB"/>
    <w:rsid w:val="00D1332C"/>
    <w:rsid w:val="00D14D61"/>
    <w:rsid w:val="00D14D65"/>
    <w:rsid w:val="00D16A6A"/>
    <w:rsid w:val="00D16F19"/>
    <w:rsid w:val="00D17BEE"/>
    <w:rsid w:val="00D22B90"/>
    <w:rsid w:val="00D23362"/>
    <w:rsid w:val="00D2417E"/>
    <w:rsid w:val="00D25E12"/>
    <w:rsid w:val="00D308F6"/>
    <w:rsid w:val="00D34821"/>
    <w:rsid w:val="00D37F7D"/>
    <w:rsid w:val="00D40163"/>
    <w:rsid w:val="00D43CC7"/>
    <w:rsid w:val="00D4648C"/>
    <w:rsid w:val="00D516C8"/>
    <w:rsid w:val="00D55C3D"/>
    <w:rsid w:val="00D57016"/>
    <w:rsid w:val="00D57832"/>
    <w:rsid w:val="00D57C78"/>
    <w:rsid w:val="00D60CCA"/>
    <w:rsid w:val="00D64320"/>
    <w:rsid w:val="00D6717F"/>
    <w:rsid w:val="00D67F4A"/>
    <w:rsid w:val="00D704CE"/>
    <w:rsid w:val="00D72185"/>
    <w:rsid w:val="00D75B4E"/>
    <w:rsid w:val="00D75FE5"/>
    <w:rsid w:val="00D80303"/>
    <w:rsid w:val="00D838F8"/>
    <w:rsid w:val="00D83B8C"/>
    <w:rsid w:val="00D83D15"/>
    <w:rsid w:val="00D90F9A"/>
    <w:rsid w:val="00D9220B"/>
    <w:rsid w:val="00D95023"/>
    <w:rsid w:val="00D96119"/>
    <w:rsid w:val="00D96F26"/>
    <w:rsid w:val="00D971AA"/>
    <w:rsid w:val="00D97B68"/>
    <w:rsid w:val="00DA1F1D"/>
    <w:rsid w:val="00DA4073"/>
    <w:rsid w:val="00DB3300"/>
    <w:rsid w:val="00DB671B"/>
    <w:rsid w:val="00DB6F0C"/>
    <w:rsid w:val="00DC2DCF"/>
    <w:rsid w:val="00DC37DD"/>
    <w:rsid w:val="00DC7C45"/>
    <w:rsid w:val="00DD4076"/>
    <w:rsid w:val="00DD7DAB"/>
    <w:rsid w:val="00DE1B25"/>
    <w:rsid w:val="00DE1D74"/>
    <w:rsid w:val="00DE2A32"/>
    <w:rsid w:val="00DF2200"/>
    <w:rsid w:val="00DF7152"/>
    <w:rsid w:val="00E0507E"/>
    <w:rsid w:val="00E0531E"/>
    <w:rsid w:val="00E10B19"/>
    <w:rsid w:val="00E12D35"/>
    <w:rsid w:val="00E21D49"/>
    <w:rsid w:val="00E25B74"/>
    <w:rsid w:val="00E268FC"/>
    <w:rsid w:val="00E316C9"/>
    <w:rsid w:val="00E32DED"/>
    <w:rsid w:val="00E32FF3"/>
    <w:rsid w:val="00E3580D"/>
    <w:rsid w:val="00E37D86"/>
    <w:rsid w:val="00E4057D"/>
    <w:rsid w:val="00E40BC9"/>
    <w:rsid w:val="00E4563E"/>
    <w:rsid w:val="00E5089F"/>
    <w:rsid w:val="00E5215A"/>
    <w:rsid w:val="00E53694"/>
    <w:rsid w:val="00E5673D"/>
    <w:rsid w:val="00E569B9"/>
    <w:rsid w:val="00E57A31"/>
    <w:rsid w:val="00E605FA"/>
    <w:rsid w:val="00E61FC2"/>
    <w:rsid w:val="00E667B5"/>
    <w:rsid w:val="00E74F66"/>
    <w:rsid w:val="00E75747"/>
    <w:rsid w:val="00E77E06"/>
    <w:rsid w:val="00E77F02"/>
    <w:rsid w:val="00E8035E"/>
    <w:rsid w:val="00E81E5F"/>
    <w:rsid w:val="00E825C5"/>
    <w:rsid w:val="00E8278E"/>
    <w:rsid w:val="00E84FE0"/>
    <w:rsid w:val="00E85936"/>
    <w:rsid w:val="00E85A29"/>
    <w:rsid w:val="00E86B55"/>
    <w:rsid w:val="00E872AA"/>
    <w:rsid w:val="00E90CD8"/>
    <w:rsid w:val="00E9127B"/>
    <w:rsid w:val="00E91C8B"/>
    <w:rsid w:val="00E93B0D"/>
    <w:rsid w:val="00E940CA"/>
    <w:rsid w:val="00EA1679"/>
    <w:rsid w:val="00EA1DD8"/>
    <w:rsid w:val="00EA2A64"/>
    <w:rsid w:val="00EA4262"/>
    <w:rsid w:val="00EA63E7"/>
    <w:rsid w:val="00EB7312"/>
    <w:rsid w:val="00EC0B02"/>
    <w:rsid w:val="00EC109B"/>
    <w:rsid w:val="00EC57F8"/>
    <w:rsid w:val="00ED1BD2"/>
    <w:rsid w:val="00ED51D9"/>
    <w:rsid w:val="00ED7030"/>
    <w:rsid w:val="00EE2D53"/>
    <w:rsid w:val="00EF1A61"/>
    <w:rsid w:val="00EF3149"/>
    <w:rsid w:val="00EF7B38"/>
    <w:rsid w:val="00F0130E"/>
    <w:rsid w:val="00F02E5F"/>
    <w:rsid w:val="00F04C9D"/>
    <w:rsid w:val="00F05DDA"/>
    <w:rsid w:val="00F1168C"/>
    <w:rsid w:val="00F13B0E"/>
    <w:rsid w:val="00F150C6"/>
    <w:rsid w:val="00F211A5"/>
    <w:rsid w:val="00F2260D"/>
    <w:rsid w:val="00F22879"/>
    <w:rsid w:val="00F254E9"/>
    <w:rsid w:val="00F30AB9"/>
    <w:rsid w:val="00F31C0E"/>
    <w:rsid w:val="00F338CB"/>
    <w:rsid w:val="00F3491E"/>
    <w:rsid w:val="00F417A6"/>
    <w:rsid w:val="00F44493"/>
    <w:rsid w:val="00F46695"/>
    <w:rsid w:val="00F46E2E"/>
    <w:rsid w:val="00F53254"/>
    <w:rsid w:val="00F54E5E"/>
    <w:rsid w:val="00F558C5"/>
    <w:rsid w:val="00F55BDF"/>
    <w:rsid w:val="00F57AF6"/>
    <w:rsid w:val="00F57F78"/>
    <w:rsid w:val="00F61B3A"/>
    <w:rsid w:val="00F62BD3"/>
    <w:rsid w:val="00F63B6D"/>
    <w:rsid w:val="00F6494D"/>
    <w:rsid w:val="00F654FD"/>
    <w:rsid w:val="00F66446"/>
    <w:rsid w:val="00F66CC5"/>
    <w:rsid w:val="00F676A4"/>
    <w:rsid w:val="00F702FA"/>
    <w:rsid w:val="00F72B35"/>
    <w:rsid w:val="00F761FF"/>
    <w:rsid w:val="00F77995"/>
    <w:rsid w:val="00F77C06"/>
    <w:rsid w:val="00F8458F"/>
    <w:rsid w:val="00F84BC6"/>
    <w:rsid w:val="00F8513A"/>
    <w:rsid w:val="00F852CB"/>
    <w:rsid w:val="00F902B0"/>
    <w:rsid w:val="00F90A54"/>
    <w:rsid w:val="00F9537A"/>
    <w:rsid w:val="00F95BE2"/>
    <w:rsid w:val="00FA2197"/>
    <w:rsid w:val="00FB5269"/>
    <w:rsid w:val="00FB6013"/>
    <w:rsid w:val="00FB601D"/>
    <w:rsid w:val="00FB6953"/>
    <w:rsid w:val="00FC02FA"/>
    <w:rsid w:val="00FC0D53"/>
    <w:rsid w:val="00FC1078"/>
    <w:rsid w:val="00FC18EE"/>
    <w:rsid w:val="00FC1C98"/>
    <w:rsid w:val="00FC7087"/>
    <w:rsid w:val="00FD01B8"/>
    <w:rsid w:val="00FD1878"/>
    <w:rsid w:val="00FD3A8B"/>
    <w:rsid w:val="00FD3AF5"/>
    <w:rsid w:val="00FD412A"/>
    <w:rsid w:val="00FD4569"/>
    <w:rsid w:val="00FD477F"/>
    <w:rsid w:val="00FD61FB"/>
    <w:rsid w:val="00FD6A00"/>
    <w:rsid w:val="00FD6EE0"/>
    <w:rsid w:val="00FD7F46"/>
    <w:rsid w:val="00FE144F"/>
    <w:rsid w:val="00FE2B81"/>
    <w:rsid w:val="00FE3B93"/>
    <w:rsid w:val="00FE5800"/>
    <w:rsid w:val="00FE6C03"/>
    <w:rsid w:val="00FE788B"/>
    <w:rsid w:val="00FF5A56"/>
    <w:rsid w:val="00FF7574"/>
    <w:rsid w:val="00FF78AD"/>
    <w:rsid w:val="01021EEE"/>
    <w:rsid w:val="01E33542"/>
    <w:rsid w:val="037F37C7"/>
    <w:rsid w:val="03E62B66"/>
    <w:rsid w:val="050B4EA5"/>
    <w:rsid w:val="094F42D5"/>
    <w:rsid w:val="09B6058C"/>
    <w:rsid w:val="09E13D9B"/>
    <w:rsid w:val="0FEC13DF"/>
    <w:rsid w:val="1180021E"/>
    <w:rsid w:val="14EE17B5"/>
    <w:rsid w:val="16ED1EC7"/>
    <w:rsid w:val="196027FF"/>
    <w:rsid w:val="1983118F"/>
    <w:rsid w:val="1A224F93"/>
    <w:rsid w:val="1BFA2A37"/>
    <w:rsid w:val="1C2C4792"/>
    <w:rsid w:val="1F774A34"/>
    <w:rsid w:val="204C40B1"/>
    <w:rsid w:val="20B36043"/>
    <w:rsid w:val="21082D49"/>
    <w:rsid w:val="21132AFA"/>
    <w:rsid w:val="21BE15B1"/>
    <w:rsid w:val="21EC04C2"/>
    <w:rsid w:val="23C050E2"/>
    <w:rsid w:val="24A2182C"/>
    <w:rsid w:val="24DC5C3E"/>
    <w:rsid w:val="26485A06"/>
    <w:rsid w:val="275179F8"/>
    <w:rsid w:val="282647CF"/>
    <w:rsid w:val="288051AE"/>
    <w:rsid w:val="28CE0E50"/>
    <w:rsid w:val="29C270BA"/>
    <w:rsid w:val="2A082262"/>
    <w:rsid w:val="2B4F09EA"/>
    <w:rsid w:val="2B966A97"/>
    <w:rsid w:val="2C96381A"/>
    <w:rsid w:val="2D3D7C5C"/>
    <w:rsid w:val="2D850DAB"/>
    <w:rsid w:val="2E8F4AF4"/>
    <w:rsid w:val="2F442664"/>
    <w:rsid w:val="30E278AA"/>
    <w:rsid w:val="3B9A1AC5"/>
    <w:rsid w:val="3BF45468"/>
    <w:rsid w:val="3FCE3DFC"/>
    <w:rsid w:val="3FE02438"/>
    <w:rsid w:val="40FD613E"/>
    <w:rsid w:val="419D6F41"/>
    <w:rsid w:val="41C91F5E"/>
    <w:rsid w:val="41E07D24"/>
    <w:rsid w:val="4258102F"/>
    <w:rsid w:val="427818D3"/>
    <w:rsid w:val="43D50849"/>
    <w:rsid w:val="43F858A0"/>
    <w:rsid w:val="462F72F0"/>
    <w:rsid w:val="48C70DD8"/>
    <w:rsid w:val="496F7C02"/>
    <w:rsid w:val="49B6308A"/>
    <w:rsid w:val="4AA86A46"/>
    <w:rsid w:val="4BB152AA"/>
    <w:rsid w:val="4C311235"/>
    <w:rsid w:val="4F13699F"/>
    <w:rsid w:val="503D55C2"/>
    <w:rsid w:val="514C368A"/>
    <w:rsid w:val="553F3E16"/>
    <w:rsid w:val="55AD30C7"/>
    <w:rsid w:val="586174DA"/>
    <w:rsid w:val="5B520D70"/>
    <w:rsid w:val="5D9B77CB"/>
    <w:rsid w:val="5E985597"/>
    <w:rsid w:val="5EE05BE8"/>
    <w:rsid w:val="5F161484"/>
    <w:rsid w:val="5FFAB7F1"/>
    <w:rsid w:val="6038406A"/>
    <w:rsid w:val="60890513"/>
    <w:rsid w:val="60895161"/>
    <w:rsid w:val="620818C4"/>
    <w:rsid w:val="62751851"/>
    <w:rsid w:val="62F03E0A"/>
    <w:rsid w:val="64867FDF"/>
    <w:rsid w:val="65812F41"/>
    <w:rsid w:val="66320C06"/>
    <w:rsid w:val="667729B6"/>
    <w:rsid w:val="66C64D11"/>
    <w:rsid w:val="69562DE6"/>
    <w:rsid w:val="69A15E01"/>
    <w:rsid w:val="6A9D74DD"/>
    <w:rsid w:val="6D107567"/>
    <w:rsid w:val="6D5D1814"/>
    <w:rsid w:val="6EA00305"/>
    <w:rsid w:val="6F604926"/>
    <w:rsid w:val="70502C53"/>
    <w:rsid w:val="72F2666D"/>
    <w:rsid w:val="759B3EF9"/>
    <w:rsid w:val="760F645A"/>
    <w:rsid w:val="76AF38E9"/>
    <w:rsid w:val="79786EB0"/>
    <w:rsid w:val="79C66CFF"/>
    <w:rsid w:val="79F750C8"/>
    <w:rsid w:val="7A9F4425"/>
    <w:rsid w:val="7B3E7BD0"/>
    <w:rsid w:val="7BBBF756"/>
    <w:rsid w:val="7C186B36"/>
    <w:rsid w:val="7C4964BC"/>
    <w:rsid w:val="7DE36BCE"/>
    <w:rsid w:val="7FCB1CAF"/>
    <w:rsid w:val="8BF568B7"/>
    <w:rsid w:val="E4CCD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note text"/>
    <w:basedOn w:val="1"/>
    <w:link w:val="1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脚注文本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10"/>
    <w:basedOn w:val="11"/>
    <w:qFormat/>
    <w:uiPriority w:val="0"/>
    <w:rPr>
      <w:rFonts w:hint="default" w:ascii="Calibri" w:hAnsi="Calibri" w:cs="Calibri"/>
    </w:rPr>
  </w:style>
  <w:style w:type="character" w:customStyle="1" w:styleId="23">
    <w:name w:val="15"/>
    <w:basedOn w:val="11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2177</Words>
  <Characters>2256</Characters>
  <Lines>1</Lines>
  <Paragraphs>1</Paragraphs>
  <TotalTime>4</TotalTime>
  <ScaleCrop>false</ScaleCrop>
  <LinksUpToDate>false</LinksUpToDate>
  <CharactersWithSpaces>2289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2017-05-19T18:31:00Z</dcterms:created>
  <dc:creator>l</dc:creator>
  <cp:lastModifiedBy>Administrator</cp:lastModifiedBy>
  <cp:lastPrinted>2017-05-22T09:02:00Z</cp:lastPrinted>
  <dcterms:modified xsi:type="dcterms:W3CDTF">2022-08-29T08:53:42Z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2B169760BBF74ABC87A5EBBBC8CFA8D5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