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drawing>
          <wp:anchor distT="0" distB="0" distL="114300" distR="114300" simplePos="0" relativeHeight="251662336" behindDoc="0" locked="0" layoutInCell="1" allowOverlap="1">
            <wp:simplePos x="0" y="0"/>
            <wp:positionH relativeFrom="column">
              <wp:posOffset>-549275</wp:posOffset>
            </wp:positionH>
            <wp:positionV relativeFrom="page">
              <wp:posOffset>310515</wp:posOffset>
            </wp:positionV>
            <wp:extent cx="587375" cy="597535"/>
            <wp:effectExtent l="0" t="0" r="3175" b="1206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87375" cy="597535"/>
                    </a:xfrm>
                    <a:prstGeom prst="rect">
                      <a:avLst/>
                    </a:prstGeom>
                  </pic:spPr>
                </pic:pic>
              </a:graphicData>
            </a:graphic>
          </wp:anchor>
        </w:drawing>
      </w:r>
      <w:r>
        <w:rPr>
          <w:rFonts w:hint="eastAsia"/>
          <w:b/>
          <w:bCs/>
          <w:sz w:val="36"/>
          <w:szCs w:val="44"/>
          <w:lang w:val="en-US" w:eastAsia="zh-CN"/>
        </w:rPr>
        <w:t>行走在追梦的道路上</w:t>
      </w:r>
    </w:p>
    <w:p>
      <w:pPr>
        <w:jc w:val="center"/>
        <w:rPr>
          <w:rFonts w:hint="eastAsia" w:ascii="仿宋" w:hAnsi="仿宋" w:eastAsia="仿宋" w:cs="仿宋"/>
          <w:b w:val="0"/>
          <w:bCs w:val="0"/>
          <w:sz w:val="28"/>
          <w:szCs w:val="36"/>
          <w:lang w:eastAsia="zh-CN"/>
        </w:rPr>
      </w:pPr>
      <w:r>
        <w:rPr>
          <w:rFonts w:hint="eastAsia" w:ascii="仿宋" w:hAnsi="仿宋" w:eastAsia="仿宋" w:cs="仿宋"/>
          <w:b w:val="0"/>
          <w:bCs w:val="0"/>
          <w:sz w:val="28"/>
          <w:szCs w:val="36"/>
          <w:lang w:val="en-US" w:eastAsia="zh-CN"/>
        </w:rPr>
        <w:t>——郑州航空港区科技一街小学</w:t>
      </w:r>
      <w:r>
        <w:rPr>
          <w:rFonts w:hint="eastAsia" w:ascii="仿宋" w:hAnsi="仿宋" w:eastAsia="仿宋" w:cs="仿宋"/>
          <w:b w:val="0"/>
          <w:bCs w:val="0"/>
          <w:sz w:val="28"/>
          <w:szCs w:val="36"/>
          <w:lang w:eastAsia="zh-CN"/>
        </w:rPr>
        <w:t>简介</w:t>
      </w:r>
    </w:p>
    <w:p>
      <w:pPr>
        <w:ind w:firstLine="560" w:firstLineChars="200"/>
        <w:rPr>
          <w:rFonts w:hint="eastAsia"/>
          <w:sz w:val="28"/>
          <w:szCs w:val="36"/>
          <w:lang w:eastAsia="zh-CN"/>
        </w:rPr>
      </w:pPr>
      <w:r>
        <w:rPr>
          <w:rFonts w:hint="eastAsia"/>
          <w:sz w:val="28"/>
          <w:szCs w:val="36"/>
          <w:lang w:eastAsia="zh-CN"/>
        </w:rPr>
        <w:drawing>
          <wp:anchor distT="0" distB="0" distL="114300" distR="114300" simplePos="0" relativeHeight="251658240" behindDoc="0" locked="0" layoutInCell="1" allowOverlap="1">
            <wp:simplePos x="0" y="0"/>
            <wp:positionH relativeFrom="column">
              <wp:posOffset>28575</wp:posOffset>
            </wp:positionH>
            <wp:positionV relativeFrom="paragraph">
              <wp:posOffset>1240790</wp:posOffset>
            </wp:positionV>
            <wp:extent cx="2752725" cy="1834515"/>
            <wp:effectExtent l="0" t="0" r="9525" b="13335"/>
            <wp:wrapSquare wrapText="bothSides"/>
            <wp:docPr id="1" name="图片 1" descr="DJI_0772-H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JI_0772-HDR"/>
                    <pic:cNvPicPr>
                      <a:picLocks noChangeAspect="1"/>
                    </pic:cNvPicPr>
                  </pic:nvPicPr>
                  <pic:blipFill>
                    <a:blip r:embed="rId5"/>
                    <a:stretch>
                      <a:fillRect/>
                    </a:stretch>
                  </pic:blipFill>
                  <pic:spPr>
                    <a:xfrm>
                      <a:off x="0" y="0"/>
                      <a:ext cx="2752725" cy="1834515"/>
                    </a:xfrm>
                    <a:prstGeom prst="roundRect">
                      <a:avLst/>
                    </a:prstGeom>
                  </pic:spPr>
                </pic:pic>
              </a:graphicData>
            </a:graphic>
          </wp:anchor>
        </w:drawing>
      </w:r>
      <w:r>
        <w:rPr>
          <w:rFonts w:hint="eastAsia"/>
          <w:sz w:val="28"/>
          <w:szCs w:val="36"/>
          <w:lang w:eastAsia="zh-CN"/>
        </w:rPr>
        <w:t>郑州航空港区科技一街小学位于美丽的双鹤湖中央公园北岸，</w:t>
      </w:r>
      <w:r>
        <w:rPr>
          <w:rFonts w:hint="eastAsia"/>
          <w:sz w:val="28"/>
          <w:szCs w:val="36"/>
          <w:lang w:val="en-US" w:eastAsia="zh-CN"/>
        </w:rPr>
        <w:t>南眺城市发展中心，北邻一三〇中学，</w:t>
      </w:r>
      <w:r>
        <w:rPr>
          <w:rFonts w:hint="eastAsia"/>
          <w:sz w:val="28"/>
          <w:szCs w:val="36"/>
          <w:lang w:eastAsia="zh-CN"/>
        </w:rPr>
        <w:t>周边</w:t>
      </w:r>
      <w:r>
        <w:rPr>
          <w:rFonts w:hint="eastAsia"/>
          <w:sz w:val="28"/>
          <w:szCs w:val="36"/>
          <w:lang w:val="en-US" w:eastAsia="zh-CN"/>
        </w:rPr>
        <w:t>绿地香湖湾</w:t>
      </w:r>
      <w:r>
        <w:rPr>
          <w:rFonts w:hint="eastAsia"/>
          <w:sz w:val="28"/>
          <w:szCs w:val="36"/>
          <w:lang w:eastAsia="zh-CN"/>
        </w:rPr>
        <w:t>、</w:t>
      </w:r>
      <w:r>
        <w:rPr>
          <w:rFonts w:hint="eastAsia"/>
          <w:sz w:val="28"/>
          <w:szCs w:val="36"/>
          <w:lang w:val="en-US" w:eastAsia="zh-CN"/>
        </w:rPr>
        <w:t>仁和嘉园、仁厚嘉园等</w:t>
      </w:r>
      <w:r>
        <w:rPr>
          <w:rFonts w:hint="eastAsia"/>
          <w:sz w:val="28"/>
          <w:szCs w:val="36"/>
          <w:lang w:eastAsia="zh-CN"/>
        </w:rPr>
        <w:t>多个大型社区林立，</w:t>
      </w:r>
      <w:r>
        <w:rPr>
          <w:rFonts w:hint="eastAsia"/>
          <w:sz w:val="28"/>
          <w:szCs w:val="36"/>
          <w:lang w:val="en-US" w:eastAsia="zh-CN"/>
        </w:rPr>
        <w:t>区位优势明显。学校</w:t>
      </w:r>
      <w:r>
        <w:rPr>
          <w:rFonts w:hint="eastAsia"/>
          <w:sz w:val="28"/>
          <w:szCs w:val="36"/>
          <w:lang w:eastAsia="zh-CN"/>
        </w:rPr>
        <w:t>占地面积四十余亩，建筑面积约22000㎡，设计规模为6轨制36个班，现有</w:t>
      </w:r>
      <w:r>
        <w:rPr>
          <w:rFonts w:hint="eastAsia"/>
          <w:sz w:val="28"/>
          <w:szCs w:val="36"/>
          <w:lang w:val="en-US" w:eastAsia="zh-CN"/>
        </w:rPr>
        <w:t>20</w:t>
      </w:r>
      <w:r>
        <w:rPr>
          <w:rFonts w:hint="eastAsia"/>
          <w:sz w:val="28"/>
          <w:szCs w:val="36"/>
          <w:lang w:eastAsia="zh-CN"/>
        </w:rPr>
        <w:t>个教学班，教师</w:t>
      </w:r>
      <w:r>
        <w:rPr>
          <w:rFonts w:hint="eastAsia"/>
          <w:sz w:val="28"/>
          <w:szCs w:val="36"/>
          <w:lang w:val="en-US" w:eastAsia="zh-CN"/>
        </w:rPr>
        <w:t>53人，学生1008人。</w:t>
      </w:r>
      <w:r>
        <w:rPr>
          <w:rFonts w:hint="eastAsia"/>
          <w:sz w:val="28"/>
          <w:szCs w:val="36"/>
          <w:lang w:eastAsia="zh-CN"/>
        </w:rPr>
        <w:t>学校配备有标准塑胶跑道及草坪、室内运动场馆、大型餐厅以及各类功能教室，安装有完善的校园广播系统和校园监视系统，为教育教学工作提供了坚实保障。学校周边道路纵横，景色怡人，既交通便利，又环境优美；校内曲径通幽、芳草萋萋，既精致错落，又功能完备，是一所名符其实的花园式学校。</w:t>
      </w:r>
    </w:p>
    <w:p>
      <w:pPr>
        <w:ind w:firstLine="560" w:firstLineChars="200"/>
        <w:rPr>
          <w:rFonts w:hint="eastAsia"/>
          <w:sz w:val="28"/>
          <w:szCs w:val="36"/>
          <w:lang w:eastAsia="zh-CN"/>
        </w:rPr>
      </w:pPr>
      <w:r>
        <w:rPr>
          <w:rFonts w:hint="eastAsia"/>
          <w:sz w:val="28"/>
          <w:szCs w:val="36"/>
          <w:lang w:eastAsia="zh-CN"/>
        </w:rPr>
        <w:drawing>
          <wp:anchor distT="0" distB="0" distL="114300" distR="114300" simplePos="0" relativeHeight="251659264" behindDoc="0" locked="0" layoutInCell="1" allowOverlap="1">
            <wp:simplePos x="0" y="0"/>
            <wp:positionH relativeFrom="column">
              <wp:posOffset>3258820</wp:posOffset>
            </wp:positionH>
            <wp:positionV relativeFrom="paragraph">
              <wp:posOffset>674370</wp:posOffset>
            </wp:positionV>
            <wp:extent cx="2070735" cy="2101215"/>
            <wp:effectExtent l="0" t="0" r="5715" b="13335"/>
            <wp:wrapSquare wrapText="bothSides"/>
            <wp:docPr id="2" name="图片 2" descr="DSC01174-P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01174-Pano"/>
                    <pic:cNvPicPr>
                      <a:picLocks noChangeAspect="1"/>
                    </pic:cNvPicPr>
                  </pic:nvPicPr>
                  <pic:blipFill>
                    <a:blip r:embed="rId6"/>
                    <a:stretch>
                      <a:fillRect/>
                    </a:stretch>
                  </pic:blipFill>
                  <pic:spPr>
                    <a:xfrm>
                      <a:off x="0" y="0"/>
                      <a:ext cx="2070735" cy="2101215"/>
                    </a:xfrm>
                    <a:prstGeom prst="round2DiagRect">
                      <a:avLst/>
                    </a:prstGeom>
                    <a:effectLst>
                      <a:softEdge rad="63500"/>
                    </a:effectLst>
                  </pic:spPr>
                </pic:pic>
              </a:graphicData>
            </a:graphic>
          </wp:anchor>
        </w:drawing>
      </w:r>
      <w:r>
        <w:rPr>
          <w:rFonts w:hint="eastAsia"/>
          <w:sz w:val="28"/>
          <w:szCs w:val="36"/>
          <w:lang w:eastAsia="zh-CN"/>
        </w:rPr>
        <w:t>自2019年9月建校以来，科技一街小学牢记使命，砥砺奋进，以“立德树人”为根本宗旨，以“为每位师生的个性化发展奠基”为办学理念，以培养“志向高远、学识渊博、个性张扬、人格健全”的</w:t>
      </w:r>
      <w:r>
        <w:rPr>
          <w:rFonts w:hint="eastAsia"/>
          <w:sz w:val="28"/>
          <w:szCs w:val="36"/>
          <w:lang w:val="en-US" w:eastAsia="zh-CN"/>
        </w:rPr>
        <w:t>新时代人才</w:t>
      </w:r>
      <w:r>
        <w:rPr>
          <w:rFonts w:hint="eastAsia"/>
          <w:sz w:val="28"/>
          <w:szCs w:val="36"/>
          <w:lang w:eastAsia="zh-CN"/>
        </w:rPr>
        <w:t>为学校的出发点和归宿，以“美美与共、立己达人”为校训，大力弘扬“敬业即敬己，爱生即爱校”的教风和“踏实学习、认真做事、和美相处、坦诚做人”的学风，促进“崇德、尚雅、博学、求真”校风的形成，守正创新、锐意进取，以“重德育抓养成、重教学抓常规、重管理抓精细、重科研抓成果”的“四重四抓”管理模式，</w:t>
      </w:r>
      <w:r>
        <w:rPr>
          <w:rFonts w:hint="eastAsia"/>
          <w:sz w:val="28"/>
          <w:szCs w:val="36"/>
          <w:lang w:val="en-US" w:eastAsia="zh-CN"/>
        </w:rPr>
        <w:t>不断</w:t>
      </w:r>
      <w:r>
        <w:rPr>
          <w:rFonts w:hint="eastAsia"/>
          <w:sz w:val="28"/>
          <w:szCs w:val="36"/>
          <w:lang w:eastAsia="zh-CN"/>
        </w:rPr>
        <w:t>健全学校管理制度，</w:t>
      </w:r>
      <w:r>
        <w:rPr>
          <w:rFonts w:hint="eastAsia"/>
          <w:sz w:val="28"/>
          <w:szCs w:val="36"/>
          <w:lang w:val="en-US" w:eastAsia="zh-CN"/>
        </w:rPr>
        <w:t>稳步</w:t>
      </w:r>
      <w:r>
        <w:rPr>
          <w:rFonts w:hint="eastAsia"/>
          <w:sz w:val="28"/>
          <w:szCs w:val="36"/>
          <w:lang w:eastAsia="zh-CN"/>
        </w:rPr>
        <w:t>提高</w:t>
      </w:r>
      <w:r>
        <w:rPr>
          <w:rFonts w:hint="eastAsia"/>
          <w:sz w:val="28"/>
          <w:szCs w:val="36"/>
          <w:lang w:val="en-US" w:eastAsia="zh-CN"/>
        </w:rPr>
        <w:t>教育教学</w:t>
      </w:r>
      <w:r>
        <w:rPr>
          <w:rFonts w:hint="eastAsia"/>
          <w:sz w:val="28"/>
          <w:szCs w:val="36"/>
          <w:lang w:eastAsia="zh-CN"/>
        </w:rPr>
        <w:t>质量，让每一位教师幸福地发展，让每一位孩子快乐地成长。</w:t>
      </w:r>
    </w:p>
    <w:p>
      <w:pPr>
        <w:numPr>
          <w:ilvl w:val="0"/>
          <w:numId w:val="0"/>
        </w:numPr>
        <w:ind w:firstLine="420" w:firstLineChars="200"/>
        <w:rPr>
          <w:rFonts w:hint="default"/>
          <w:sz w:val="28"/>
          <w:szCs w:val="36"/>
          <w:lang w:val="en-US" w:eastAsia="zh-CN"/>
        </w:rPr>
      </w:pPr>
      <w:r>
        <w:drawing>
          <wp:anchor distT="0" distB="0" distL="114935" distR="114935" simplePos="0" relativeHeight="251660288" behindDoc="0" locked="0" layoutInCell="1" allowOverlap="1">
            <wp:simplePos x="0" y="0"/>
            <wp:positionH relativeFrom="column">
              <wp:posOffset>228600</wp:posOffset>
            </wp:positionH>
            <wp:positionV relativeFrom="paragraph">
              <wp:posOffset>1290320</wp:posOffset>
            </wp:positionV>
            <wp:extent cx="1819275" cy="1364615"/>
            <wp:effectExtent l="0" t="0" r="9525" b="6985"/>
            <wp:wrapSquare wrapText="bothSides"/>
            <wp:docPr id="11" name="图片 10" descr="图片包含 室内, 人, 男人, 视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图片包含 室内, 人, 男人, 视频&#10;&#10;描述已自动生成"/>
                    <pic:cNvPicPr>
                      <a:picLocks noChangeAspect="1"/>
                    </pic:cNvPicPr>
                  </pic:nvPicPr>
                  <pic:blipFill>
                    <a:blip r:embed="rId7"/>
                    <a:stretch>
                      <a:fillRect/>
                    </a:stretch>
                  </pic:blipFill>
                  <pic:spPr>
                    <a:xfrm>
                      <a:off x="0" y="0"/>
                      <a:ext cx="1819275" cy="1364615"/>
                    </a:xfrm>
                    <a:prstGeom prst="roundRect">
                      <a:avLst>
                        <a:gd name="adj" fmla="val 8594"/>
                      </a:avLst>
                    </a:prstGeom>
                    <a:solidFill>
                      <a:srgbClr val="FFFFFF">
                        <a:shade val="85000"/>
                      </a:srgbClr>
                    </a:solidFill>
                    <a:ln>
                      <a:noFill/>
                    </a:ln>
                    <a:effectLst/>
                  </pic:spPr>
                </pic:pic>
              </a:graphicData>
            </a:graphic>
          </wp:anchor>
        </w:drawing>
      </w:r>
      <w:r>
        <w:rPr>
          <w:rFonts w:hint="eastAsia" w:asciiTheme="minorEastAsia" w:hAnsiTheme="minorEastAsia" w:cstheme="minorEastAsia"/>
          <w:b w:val="0"/>
          <w:bCs/>
          <w:sz w:val="28"/>
          <w:szCs w:val="28"/>
          <w:lang w:val="en-US" w:eastAsia="zh-CN"/>
        </w:rPr>
        <w:t>作为新建小学，郑州航空港区科技一街小学承载着为回迁居民提供优质服务的使命和责任，在航空港区党委政府的关心和文教卫体局的统筹安排下，学校教师年龄结构合理，多学科兼顾且专业化水平较高，现</w:t>
      </w:r>
      <w:r>
        <w:rPr>
          <w:rFonts w:hint="eastAsia" w:asciiTheme="minorEastAsia" w:hAnsiTheme="minorEastAsia" w:eastAsiaTheme="minorEastAsia" w:cstheme="minorEastAsia"/>
          <w:b w:val="0"/>
          <w:bCs/>
          <w:sz w:val="28"/>
          <w:szCs w:val="28"/>
          <w:lang w:val="en-US" w:eastAsia="zh-CN"/>
        </w:rPr>
        <w:t>有中原名师候选人1人，</w:t>
      </w:r>
      <w:r>
        <w:rPr>
          <w:rFonts w:hint="eastAsia" w:asciiTheme="minorEastAsia" w:hAnsiTheme="minorEastAsia" w:eastAsiaTheme="minorEastAsia" w:cstheme="minorEastAsia"/>
          <w:b w:val="0"/>
          <w:bCs/>
          <w:sz w:val="28"/>
          <w:szCs w:val="28"/>
        </w:rPr>
        <w:t>河南省优秀教师1人，河南省学术技术带头人1人，</w:t>
      </w:r>
      <w:r>
        <w:rPr>
          <w:rFonts w:hint="eastAsia" w:asciiTheme="minorEastAsia" w:hAnsiTheme="minorEastAsia" w:cstheme="minorEastAsia"/>
          <w:b w:val="0"/>
          <w:bCs/>
          <w:sz w:val="28"/>
          <w:szCs w:val="28"/>
          <w:lang w:val="en-US" w:eastAsia="zh-CN"/>
        </w:rPr>
        <w:t>河南</w:t>
      </w:r>
      <w:r>
        <w:rPr>
          <w:rFonts w:hint="eastAsia" w:asciiTheme="minorEastAsia" w:hAnsiTheme="minorEastAsia" w:eastAsiaTheme="minorEastAsia" w:cstheme="minorEastAsia"/>
          <w:b w:val="0"/>
          <w:bCs/>
          <w:sz w:val="28"/>
          <w:szCs w:val="28"/>
        </w:rPr>
        <w:t>省名师2人，</w:t>
      </w:r>
      <w:r>
        <w:rPr>
          <w:rFonts w:hint="eastAsia" w:asciiTheme="minorEastAsia" w:hAnsiTheme="minorEastAsia" w:cstheme="minorEastAsia"/>
          <w:b w:val="0"/>
          <w:bCs/>
          <w:sz w:val="28"/>
          <w:szCs w:val="28"/>
          <w:lang w:val="en-US" w:eastAsia="zh-CN"/>
        </w:rPr>
        <w:t>中小学高级教师2人，地</w:t>
      </w:r>
      <w:r>
        <w:rPr>
          <w:rFonts w:hint="eastAsia" w:asciiTheme="minorEastAsia" w:hAnsiTheme="minorEastAsia" w:eastAsiaTheme="minorEastAsia" w:cstheme="minorEastAsia"/>
          <w:b w:val="0"/>
          <w:bCs/>
          <w:sz w:val="28"/>
          <w:szCs w:val="28"/>
        </w:rPr>
        <w:t>市级名师2人，市级优秀教师6人，研究生学历1人</w:t>
      </w:r>
      <w:r>
        <w:rPr>
          <w:rFonts w:hint="eastAsia" w:asciiTheme="minorEastAsia" w:hAnsiTheme="minorEastAsia" w:cstheme="minorEastAsia"/>
          <w:b w:val="0"/>
          <w:bCs/>
          <w:sz w:val="28"/>
          <w:szCs w:val="28"/>
          <w:lang w:eastAsia="zh-CN"/>
        </w:rPr>
        <w:t>。</w:t>
      </w:r>
      <w:r>
        <w:rPr>
          <w:rFonts w:hint="eastAsia" w:asciiTheme="minorEastAsia" w:hAnsiTheme="minorEastAsia" w:cstheme="minorEastAsia"/>
          <w:b w:val="0"/>
          <w:bCs/>
          <w:sz w:val="28"/>
          <w:szCs w:val="28"/>
          <w:lang w:val="en-US" w:eastAsia="zh-CN"/>
        </w:rPr>
        <w:t>由于年轻教师占比较高，因此整个</w:t>
      </w:r>
      <w:r>
        <w:rPr>
          <w:rFonts w:hint="eastAsia" w:asciiTheme="minorEastAsia" w:hAnsiTheme="minorEastAsia" w:eastAsiaTheme="minorEastAsia" w:cstheme="minorEastAsia"/>
          <w:b w:val="0"/>
          <w:bCs/>
          <w:sz w:val="28"/>
          <w:szCs w:val="28"/>
        </w:rPr>
        <w:t>教师</w:t>
      </w:r>
      <w:r>
        <w:rPr>
          <w:rFonts w:hint="eastAsia" w:asciiTheme="minorEastAsia" w:hAnsiTheme="minorEastAsia" w:cstheme="minorEastAsia"/>
          <w:b w:val="0"/>
          <w:bCs/>
          <w:sz w:val="28"/>
          <w:szCs w:val="28"/>
          <w:lang w:val="en-US" w:eastAsia="zh-CN"/>
        </w:rPr>
        <w:t>队伍充满了活力和朝气，凝聚力强，战斗力强。</w:t>
      </w:r>
    </w:p>
    <w:p>
      <w:pPr>
        <w:ind w:firstLine="420" w:firstLineChars="200"/>
        <w:rPr>
          <w:rFonts w:hint="default"/>
          <w:sz w:val="28"/>
          <w:szCs w:val="36"/>
          <w:lang w:val="en-US" w:eastAsia="zh-CN"/>
        </w:rPr>
      </w:pPr>
      <w:r>
        <w:drawing>
          <wp:anchor distT="0" distB="0" distL="114935" distR="114935" simplePos="0" relativeHeight="251664384" behindDoc="0" locked="0" layoutInCell="1" allowOverlap="1">
            <wp:simplePos x="0" y="0"/>
            <wp:positionH relativeFrom="column">
              <wp:posOffset>-76200</wp:posOffset>
            </wp:positionH>
            <wp:positionV relativeFrom="paragraph">
              <wp:posOffset>3246120</wp:posOffset>
            </wp:positionV>
            <wp:extent cx="2660015" cy="1348740"/>
            <wp:effectExtent l="0" t="0" r="6985" b="3810"/>
            <wp:wrapSquare wrapText="bothSides"/>
            <wp:docPr id="13" name="图片 12" descr="一群人在开会&#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一群人在开会&#10;&#10;描述已自动生成"/>
                    <pic:cNvPicPr>
                      <a:picLocks noChangeAspect="1"/>
                    </pic:cNvPicPr>
                  </pic:nvPicPr>
                  <pic:blipFill>
                    <a:blip r:embed="rId8"/>
                    <a:srcRect t="23940"/>
                    <a:stretch>
                      <a:fillRect/>
                    </a:stretch>
                  </pic:blipFill>
                  <pic:spPr>
                    <a:xfrm>
                      <a:off x="0" y="0"/>
                      <a:ext cx="2660015" cy="1348740"/>
                    </a:xfrm>
                    <a:prstGeom prst="parallelogram">
                      <a:avLst/>
                    </a:prstGeom>
                    <a:ln>
                      <a:noFill/>
                    </a:ln>
                    <a:effectLst>
                      <a:softEdge rad="112500"/>
                    </a:effectLst>
                  </pic:spPr>
                </pic:pic>
              </a:graphicData>
            </a:graphic>
          </wp:anchor>
        </w:drawing>
      </w:r>
      <w:r>
        <w:drawing>
          <wp:anchor distT="0" distB="0" distL="114935" distR="114935" simplePos="0" relativeHeight="251661312" behindDoc="0" locked="0" layoutInCell="1" allowOverlap="1">
            <wp:simplePos x="0" y="0"/>
            <wp:positionH relativeFrom="column">
              <wp:posOffset>3765550</wp:posOffset>
            </wp:positionH>
            <wp:positionV relativeFrom="paragraph">
              <wp:posOffset>466725</wp:posOffset>
            </wp:positionV>
            <wp:extent cx="1815465" cy="1360805"/>
            <wp:effectExtent l="0" t="0" r="13335" b="10795"/>
            <wp:wrapSquare wrapText="bothSides"/>
            <wp:docPr id="15" name="图片 14" descr="图片包含 人, 室内, 站, 男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图片包含 人, 室内, 站, 男人&#10;&#10;描述已自动生成"/>
                    <pic:cNvPicPr>
                      <a:picLocks noChangeAspect="1"/>
                    </pic:cNvPicPr>
                  </pic:nvPicPr>
                  <pic:blipFill>
                    <a:blip r:embed="rId9"/>
                    <a:stretch>
                      <a:fillRect/>
                    </a:stretch>
                  </pic:blipFill>
                  <pic:spPr>
                    <a:xfrm>
                      <a:off x="0" y="0"/>
                      <a:ext cx="1815465" cy="1360805"/>
                    </a:xfrm>
                    <a:prstGeom prst="roundRect">
                      <a:avLst>
                        <a:gd name="adj" fmla="val 8594"/>
                      </a:avLst>
                    </a:prstGeom>
                    <a:solidFill>
                      <a:srgbClr val="FFFFFF">
                        <a:shade val="85000"/>
                      </a:srgbClr>
                    </a:solidFill>
                    <a:ln>
                      <a:noFill/>
                    </a:ln>
                    <a:effectLst/>
                  </pic:spPr>
                </pic:pic>
              </a:graphicData>
            </a:graphic>
          </wp:anchor>
        </w:drawing>
      </w:r>
      <w:r>
        <w:rPr>
          <w:rFonts w:hint="eastAsia"/>
          <w:sz w:val="28"/>
          <w:szCs w:val="36"/>
          <w:lang w:val="en-US" w:eastAsia="zh-CN"/>
        </w:rPr>
        <w:t>学校高度重视教师专业化发展和年轻教师的培养，形成了“培训——教研——展示——科研——竞赛”五种形式的教师培养机制。</w:t>
      </w:r>
      <w:r>
        <w:rPr>
          <w:rFonts w:hint="eastAsia"/>
          <w:b/>
          <w:bCs/>
          <w:sz w:val="28"/>
          <w:szCs w:val="36"/>
          <w:lang w:val="en-US" w:eastAsia="zh-CN"/>
        </w:rPr>
        <w:t>培训方面，</w:t>
      </w:r>
      <w:r>
        <w:rPr>
          <w:rFonts w:hint="eastAsia"/>
          <w:sz w:val="28"/>
          <w:szCs w:val="36"/>
          <w:lang w:val="en-US" w:eastAsia="zh-CN"/>
        </w:rPr>
        <w:t>学校坚持做好开学初的集中培训和学期中的专题培训，对教师先后开展了“《课程纲要》的编写”“如何开展教科研”“教师一日常规”“如何上好阅读课”“朗读技能”等专题培训，有效提升了教师们的理论水平和专业素养；</w:t>
      </w:r>
      <w:r>
        <w:rPr>
          <w:rFonts w:hint="eastAsia"/>
          <w:b/>
          <w:bCs/>
          <w:sz w:val="28"/>
          <w:szCs w:val="36"/>
          <w:lang w:val="en-US" w:eastAsia="zh-CN"/>
        </w:rPr>
        <w:t>教研方面，</w:t>
      </w:r>
      <w:r>
        <w:rPr>
          <w:rFonts w:hint="eastAsia"/>
          <w:sz w:val="28"/>
          <w:szCs w:val="36"/>
          <w:lang w:val="en-US" w:eastAsia="zh-CN"/>
        </w:rPr>
        <w:t>学校立足“主题教研”和“课课例课例研究”两个平台（“主题教研”旨在解决教育教学过程中出现的各种问题，以“解决问题”为目标，“课例研究”旨在打造和谐而高效的课堂，以“优化课堂”为目标），常规化、制度化地分学科开展教育教学研究，激发了全体教师追求卓越、精益求精的热情，促进了学校教育教学质量的稳步提升；</w:t>
      </w:r>
      <w:r>
        <w:rPr>
          <w:rFonts w:hint="eastAsia"/>
          <w:b/>
          <w:bCs/>
          <w:sz w:val="28"/>
          <w:szCs w:val="36"/>
          <w:lang w:val="en-US" w:eastAsia="zh-CN"/>
        </w:rPr>
        <w:t>展示方面，</w:t>
      </w:r>
      <w:r>
        <w:rPr>
          <w:rFonts w:hint="eastAsia"/>
          <w:sz w:val="28"/>
          <w:szCs w:val="36"/>
          <w:lang w:val="en-US" w:eastAsia="zh-CN"/>
        </w:rPr>
        <w:t>学校借助常规例会，为教师搭建起“追梦大讲堂”展示平台，组织教师围绕阅读与思考、实践与反思，从师德师风、专业技能、理论素养等方面进行个性展示，从而推动教师积极发展，优质发展；</w:t>
      </w:r>
      <w:r>
        <w:rPr>
          <w:rFonts w:hint="eastAsia"/>
          <w:b/>
          <w:bCs/>
          <w:sz w:val="28"/>
          <w:szCs w:val="36"/>
          <w:lang w:val="en-US" w:eastAsia="zh-CN"/>
        </w:rPr>
        <w:t>科研方面，</w:t>
      </w:r>
      <w:r>
        <w:rPr>
          <w:rFonts w:hint="eastAsia"/>
          <w:sz w:val="28"/>
          <w:szCs w:val="36"/>
          <w:lang w:val="en-US" w:eastAsia="zh-CN"/>
        </w:rPr>
        <w:t>科研是学校发展和教师个人成长的助推器，因此，学校一方面认真组织开展教育科研的相关培训，提升教师参与科研的能力，另一方面积极鼓励教师立足工作实际，将问题变课题，将工作变研究，在创新与实践、反思与调整的过程中，优化课堂、提高质量、发展自我，如今，我校承担有河南省级课题1项，郑州市级课题1项，区级课题3项；</w:t>
      </w:r>
      <w:r>
        <w:rPr>
          <w:rFonts w:hint="eastAsia"/>
          <w:b/>
          <w:bCs/>
          <w:sz w:val="28"/>
          <w:szCs w:val="36"/>
          <w:lang w:val="en-US" w:eastAsia="zh-CN"/>
        </w:rPr>
        <w:t>竞赛方面，</w:t>
      </w:r>
      <w:r>
        <w:rPr>
          <w:rFonts w:hint="eastAsia"/>
          <w:sz w:val="28"/>
          <w:szCs w:val="36"/>
          <w:lang w:val="en-US" w:eastAsia="zh-CN"/>
        </w:rPr>
        <w:t>学校先后组织了教师写作大赛、朗读大赛、粉笔字大赛、优质课大赛以及学科理论测试等竞赛性质的活动，以任务驱动的方式，使教师认识到学习的重要性与紧迫性，从而激发他们的学习热情，将“要我成长”转变为“我要成长”，使学习成为共识，使发展成为主旋律。</w:t>
      </w:r>
    </w:p>
    <w:p>
      <w:pPr>
        <w:ind w:firstLine="420" w:firstLineChars="200"/>
        <w:rPr>
          <w:rFonts w:hint="eastAsia"/>
          <w:sz w:val="28"/>
          <w:szCs w:val="36"/>
          <w:lang w:val="en-US" w:eastAsia="zh-CN"/>
        </w:rPr>
      </w:pPr>
      <w:r>
        <w:drawing>
          <wp:anchor distT="0" distB="0" distL="114935" distR="114935" simplePos="0" relativeHeight="251666432" behindDoc="0" locked="0" layoutInCell="1" allowOverlap="1">
            <wp:simplePos x="0" y="0"/>
            <wp:positionH relativeFrom="column">
              <wp:posOffset>2774315</wp:posOffset>
            </wp:positionH>
            <wp:positionV relativeFrom="paragraph">
              <wp:posOffset>962660</wp:posOffset>
            </wp:positionV>
            <wp:extent cx="2618740" cy="1964055"/>
            <wp:effectExtent l="0" t="0" r="10160" b="17145"/>
            <wp:wrapSquare wrapText="bothSides"/>
            <wp:docPr id="17" name="图片 16" descr="图片包含 室内, 天花板, 人, 房间&#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图片包含 室内, 天花板, 人, 房间&#10;&#10;描述已自动生成"/>
                    <pic:cNvPicPr>
                      <a:picLocks noChangeAspect="1"/>
                    </pic:cNvPicPr>
                  </pic:nvPicPr>
                  <pic:blipFill>
                    <a:blip r:embed="rId10"/>
                    <a:stretch>
                      <a:fillRect/>
                    </a:stretch>
                  </pic:blipFill>
                  <pic:spPr>
                    <a:xfrm>
                      <a:off x="0" y="0"/>
                      <a:ext cx="2618740" cy="1964055"/>
                    </a:xfrm>
                    <a:prstGeom prst="roundRect">
                      <a:avLst/>
                    </a:prstGeom>
                  </pic:spPr>
                </pic:pic>
              </a:graphicData>
            </a:graphic>
          </wp:anchor>
        </w:drawing>
      </w:r>
      <w:r>
        <w:rPr>
          <w:rFonts w:hint="eastAsia"/>
          <w:sz w:val="28"/>
          <w:szCs w:val="36"/>
          <w:lang w:val="en-US" w:eastAsia="zh-CN"/>
        </w:rPr>
        <w:t>学校的意义在于培养人，而真正意义上的培养是让学生爱上学习，因此，必须要让学生感受到学校是乐园，而学习是快乐的。学校形成了“多彩课程”与“德育课程”双课程同步建设的工作思路：</w:t>
      </w:r>
    </w:p>
    <w:p>
      <w:pPr>
        <w:ind w:firstLine="560" w:firstLineChars="200"/>
        <w:rPr>
          <w:rFonts w:hint="eastAsia"/>
          <w:sz w:val="28"/>
          <w:szCs w:val="36"/>
          <w:lang w:val="en-US" w:eastAsia="zh-CN"/>
        </w:rPr>
      </w:pPr>
      <w:r>
        <w:rPr>
          <w:rFonts w:hint="eastAsia"/>
          <w:sz w:val="28"/>
          <w:szCs w:val="36"/>
          <w:lang w:val="en-US" w:eastAsia="zh-CN"/>
        </w:rPr>
        <w:t>“多彩课程”主要指学校利用“延时服务”时间，为学生提供丰富的社团和校本课程，目前，我们的“多彩课程”建设分校级社团和多彩课程两类：校级社团主要由体育、音乐、美术和英语等专业教师任负责人，已成立“妙音合唱团”等9个社团；多彩课程主要由语数和其他任课教师组成，老师们依据自己的个人特长，两两组合，结对建立课程班，现如今，已建立乒乓球、花样跳绳等20个课程班。社团和多彩课程为学校注入了靓丽的色彩，使学校呈现出了一派生机勃勃的景象，我们期待着在后续的工作中，还孩子一个健康的体魄，一副嘹亮的嗓子，一手拿手的绝活。</w:t>
      </w:r>
    </w:p>
    <w:p>
      <w:pPr>
        <w:ind w:firstLine="420" w:firstLineChars="200"/>
        <w:rPr>
          <w:rFonts w:hint="default"/>
          <w:sz w:val="28"/>
          <w:szCs w:val="36"/>
          <w:lang w:val="en-US" w:eastAsia="zh-CN"/>
        </w:rPr>
      </w:pPr>
      <w:r>
        <w:drawing>
          <wp:anchor distT="0" distB="0" distL="114300" distR="114300" simplePos="0" relativeHeight="251665408" behindDoc="0" locked="0" layoutInCell="1" allowOverlap="1">
            <wp:simplePos x="0" y="0"/>
            <wp:positionH relativeFrom="column">
              <wp:posOffset>222250</wp:posOffset>
            </wp:positionH>
            <wp:positionV relativeFrom="paragraph">
              <wp:posOffset>1423035</wp:posOffset>
            </wp:positionV>
            <wp:extent cx="1828800" cy="1371600"/>
            <wp:effectExtent l="0" t="0" r="0" b="0"/>
            <wp:wrapSquare wrapText="bothSides"/>
            <wp:docPr id="6" name="图片 10" descr="图片包含 人, 室内, 男人, 小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图片包含 人, 室内, 男人, 小孩&#10;&#10;描述已自动生成"/>
                    <pic:cNvPicPr>
                      <a:picLocks noChangeAspect="1"/>
                    </pic:cNvPicPr>
                  </pic:nvPicPr>
                  <pic:blipFill>
                    <a:blip r:embed="rId11"/>
                    <a:stretch>
                      <a:fillRect/>
                    </a:stretch>
                  </pic:blipFill>
                  <pic:spPr>
                    <a:xfrm>
                      <a:off x="0" y="0"/>
                      <a:ext cx="1828800" cy="1371600"/>
                    </a:xfrm>
                    <a:prstGeom prst="roundRect">
                      <a:avLst/>
                    </a:prstGeom>
                  </pic:spPr>
                </pic:pic>
              </a:graphicData>
            </a:graphic>
          </wp:anchor>
        </w:drawing>
      </w:r>
      <w:r>
        <w:drawing>
          <wp:anchor distT="0" distB="0" distL="114300" distR="114300" simplePos="0" relativeHeight="251685888" behindDoc="0" locked="0" layoutInCell="1" allowOverlap="1">
            <wp:simplePos x="0" y="0"/>
            <wp:positionH relativeFrom="column">
              <wp:posOffset>4107815</wp:posOffset>
            </wp:positionH>
            <wp:positionV relativeFrom="paragraph">
              <wp:posOffset>77470</wp:posOffset>
            </wp:positionV>
            <wp:extent cx="1363345" cy="1819910"/>
            <wp:effectExtent l="0" t="0" r="8255" b="8890"/>
            <wp:wrapSquare wrapText="bothSides"/>
            <wp:docPr id="20" name="图片 19" descr="图片包含 人, 站, 照片, 对着&#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图片包含 人, 站, 照片, 对着&#10;&#10;描述已自动生成"/>
                    <pic:cNvPicPr>
                      <a:picLocks noChangeAspect="1"/>
                    </pic:cNvPicPr>
                  </pic:nvPicPr>
                  <pic:blipFill>
                    <a:blip r:embed="rId12"/>
                    <a:stretch>
                      <a:fillRect/>
                    </a:stretch>
                  </pic:blipFill>
                  <pic:spPr>
                    <a:xfrm>
                      <a:off x="0" y="0"/>
                      <a:ext cx="1363345" cy="1819910"/>
                    </a:xfrm>
                    <a:prstGeom prst="rect">
                      <a:avLst/>
                    </a:prstGeom>
                  </pic:spPr>
                </pic:pic>
              </a:graphicData>
            </a:graphic>
          </wp:anchor>
        </w:drawing>
      </w:r>
      <w:r>
        <w:rPr>
          <w:rFonts w:hint="eastAsia"/>
          <w:sz w:val="28"/>
          <w:szCs w:val="36"/>
          <w:lang w:val="en-US" w:eastAsia="zh-CN"/>
        </w:rPr>
        <w:t>“德育课程”主要依托少先队组织实施，包括“节日活动”“班队会”“主题活动”等内容，涵盖热爱阅读、行为习惯、传统习俗、孝老爱亲、遵守公德等各个方面。两项课程的建设既关注学生的德行，又关注学生的能力，其最终目的就是培养“德才兼备”的人。</w:t>
      </w:r>
    </w:p>
    <w:p>
      <w:pPr>
        <w:ind w:firstLine="560" w:firstLineChars="200"/>
        <w:rPr>
          <w:rFonts w:hint="eastAsia"/>
          <w:sz w:val="28"/>
          <w:szCs w:val="36"/>
          <w:lang w:eastAsia="zh-CN"/>
        </w:rPr>
      </w:pPr>
      <w:r>
        <w:rPr>
          <w:rFonts w:hint="eastAsia"/>
          <w:sz w:val="28"/>
          <w:szCs w:val="36"/>
          <w:lang w:eastAsia="zh-CN"/>
        </w:rPr>
        <w:t>春风化雨，润物无声。在</w:t>
      </w:r>
      <w:r>
        <w:rPr>
          <w:rFonts w:hint="eastAsia"/>
          <w:sz w:val="28"/>
          <w:szCs w:val="36"/>
          <w:lang w:val="en-US" w:eastAsia="zh-CN"/>
        </w:rPr>
        <w:t>科技一街小学</w:t>
      </w:r>
      <w:r>
        <w:rPr>
          <w:rFonts w:hint="eastAsia"/>
          <w:sz w:val="28"/>
          <w:szCs w:val="36"/>
          <w:lang w:eastAsia="zh-CN"/>
        </w:rPr>
        <w:t>，老师们不仅思考着教育，也思考着人生，不仅收获着教育的幸福，也享受着自己人生的幸福；学生们不仅增长着知识，也增长着智慧，不仅提高着能力，也收获着美德。流年笑掷，未来可期，科技一街小学必将奋力开启区域名校建设的新篇章。</w:t>
      </w:r>
      <w:bookmarkStart w:id="0" w:name="_GoBack"/>
      <w:bookmarkEnd w:id="0"/>
    </w:p>
    <w:sectPr>
      <w:pgSz w:w="11906" w:h="16838"/>
      <w:pgMar w:top="1213" w:right="1519"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E7B3B"/>
    <w:rsid w:val="02096088"/>
    <w:rsid w:val="11EA504A"/>
    <w:rsid w:val="18E06834"/>
    <w:rsid w:val="222A45A5"/>
    <w:rsid w:val="23CA44A3"/>
    <w:rsid w:val="242758BB"/>
    <w:rsid w:val="2F5E0CB9"/>
    <w:rsid w:val="4A9E7B3B"/>
    <w:rsid w:val="69CF2048"/>
    <w:rsid w:val="74AF1DD5"/>
    <w:rsid w:val="78147FF5"/>
    <w:rsid w:val="7ADB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2020-08-05T02:27:00Z</dcterms:created>
  <dc:creator>Administrator</dc:creator>
  <cp:lastModifiedBy>白云上的风筝</cp:lastModifiedBy>
  <cp:lastPrinted>2020-10-27T06:19:00Z</cp:lastPrinted>
  <dcterms:modified xsi:type="dcterms:W3CDTF">2020-10-28T00:45:46Z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