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郑州航空港经济综合实验区（郑州新郑综合保税区）社会事业局 民政2022年春节慰问困难群众项目</w:t>
      </w:r>
    </w:p>
    <w:p>
      <w:pPr>
        <w:pStyle w:val="27"/>
        <w:spacing w:line="360" w:lineRule="auto"/>
        <w:ind w:firstLine="1440" w:firstLineChars="600"/>
        <w:jc w:val="both"/>
        <w:rPr>
          <w:rFonts w:ascii="宋体" w:hAnsi="宋体" w:eastAsia="宋体" w:cs="宋体"/>
          <w:color w:val="000000"/>
          <w:kern w:val="0"/>
          <w:sz w:val="24"/>
          <w:szCs w:val="24"/>
        </w:rPr>
      </w:pPr>
    </w:p>
    <w:p>
      <w:pPr>
        <w:pStyle w:val="27"/>
        <w:spacing w:line="360" w:lineRule="auto"/>
        <w:jc w:val="both"/>
        <w:rPr>
          <w:rFonts w:ascii="宋体" w:hAnsi="宋体" w:eastAsia="宋体" w:cs="宋体"/>
          <w:color w:val="000000"/>
          <w:kern w:val="0"/>
          <w:sz w:val="24"/>
          <w:szCs w:val="24"/>
        </w:rPr>
      </w:pPr>
    </w:p>
    <w:p>
      <w:pPr>
        <w:spacing w:line="276" w:lineRule="auto"/>
        <w:jc w:val="center"/>
        <w:rPr>
          <w:rFonts w:ascii="宋体" w:hAnsi="宋体"/>
          <w:b/>
          <w:bCs/>
          <w:color w:val="000000"/>
          <w:sz w:val="56"/>
          <w:szCs w:val="72"/>
        </w:rPr>
      </w:pPr>
    </w:p>
    <w:p>
      <w:pPr>
        <w:pStyle w:val="27"/>
        <w:spacing w:line="360" w:lineRule="auto"/>
        <w:jc w:val="center"/>
        <w:rPr>
          <w:rFonts w:hint="eastAsia" w:ascii="宋体" w:hAnsi="宋体" w:eastAsia="宋体"/>
          <w:b/>
          <w:bCs/>
          <w:color w:val="000000"/>
          <w:sz w:val="72"/>
          <w:szCs w:val="96"/>
          <w:lang w:val="en-US" w:eastAsia="zh-CN"/>
        </w:rPr>
      </w:pPr>
      <w:r>
        <w:rPr>
          <w:rFonts w:hint="eastAsia" w:ascii="宋体" w:hAnsi="宋体" w:eastAsia="宋体"/>
          <w:b/>
          <w:bCs/>
          <w:color w:val="000000"/>
          <w:sz w:val="72"/>
          <w:szCs w:val="96"/>
          <w:lang w:val="en-US" w:eastAsia="zh-CN"/>
        </w:rPr>
        <w:t>招 标 文 件</w:t>
      </w:r>
    </w:p>
    <w:p>
      <w:pPr>
        <w:pStyle w:val="27"/>
        <w:spacing w:line="360" w:lineRule="auto"/>
        <w:jc w:val="center"/>
        <w:rPr>
          <w:rFonts w:hint="default" w:ascii="宋体" w:hAnsi="宋体" w:eastAsia="宋体"/>
          <w:b/>
          <w:bCs/>
          <w:color w:val="000000"/>
          <w:sz w:val="56"/>
          <w:szCs w:val="72"/>
          <w:lang w:val="en-US" w:eastAsia="zh-CN"/>
        </w:rPr>
      </w:pPr>
      <w:r>
        <w:rPr>
          <w:rFonts w:hint="eastAsia" w:ascii="宋体" w:hAnsi="宋体" w:eastAsia="宋体"/>
          <w:b/>
          <w:bCs/>
          <w:color w:val="000000"/>
          <w:sz w:val="32"/>
          <w:szCs w:val="36"/>
          <w:lang w:val="en-US" w:eastAsia="zh-CN"/>
        </w:rPr>
        <w:t>招标编号：郑港财采公开-2021-67</w:t>
      </w:r>
    </w:p>
    <w:p>
      <w:pPr>
        <w:spacing w:line="360" w:lineRule="auto"/>
        <w:rPr>
          <w:rFonts w:ascii="宋体" w:hAnsi="宋体" w:cs="宋体"/>
          <w:b/>
          <w:bCs/>
          <w:color w:val="000000"/>
          <w:sz w:val="28"/>
          <w:szCs w:val="28"/>
        </w:rPr>
      </w:pPr>
      <w:r>
        <w:rPr>
          <w:rFonts w:hint="eastAsia" w:ascii="宋体" w:hAnsi="宋体" w:cs="宋体"/>
          <w:b/>
          <w:bCs/>
          <w:color w:val="000000"/>
          <w:sz w:val="28"/>
          <w:szCs w:val="28"/>
        </w:rPr>
        <w:t xml:space="preserve">    </w:t>
      </w:r>
    </w:p>
    <w:p>
      <w:pPr>
        <w:spacing w:line="360" w:lineRule="auto"/>
        <w:ind w:firstLine="1968" w:firstLineChars="700"/>
        <w:rPr>
          <w:rFonts w:ascii="宋体" w:hAnsi="宋体" w:cs="宋体"/>
          <w:b/>
          <w:bCs/>
          <w:color w:val="000000"/>
          <w:sz w:val="28"/>
          <w:szCs w:val="28"/>
        </w:rPr>
      </w:pPr>
    </w:p>
    <w:p>
      <w:pPr>
        <w:spacing w:line="360" w:lineRule="auto"/>
        <w:ind w:firstLine="1968" w:firstLineChars="700"/>
        <w:rPr>
          <w:rFonts w:ascii="宋体" w:hAnsi="宋体" w:cs="宋体"/>
          <w:b/>
          <w:bCs/>
          <w:color w:val="000000"/>
          <w:sz w:val="28"/>
          <w:szCs w:val="28"/>
        </w:rPr>
      </w:pPr>
    </w:p>
    <w:p>
      <w:pPr>
        <w:pStyle w:val="46"/>
        <w:rPr>
          <w:rFonts w:ascii="宋体" w:hAnsi="宋体" w:cs="宋体"/>
          <w:b/>
          <w:bCs/>
          <w:color w:val="000000"/>
          <w:sz w:val="28"/>
          <w:szCs w:val="28"/>
        </w:rPr>
      </w:pPr>
    </w:p>
    <w:p>
      <w:pPr>
        <w:pStyle w:val="46"/>
        <w:rPr>
          <w:rFonts w:ascii="宋体" w:hAnsi="宋体" w:cs="宋体"/>
          <w:b/>
          <w:bCs/>
          <w:color w:val="000000"/>
          <w:sz w:val="28"/>
          <w:szCs w:val="28"/>
        </w:rPr>
      </w:pPr>
    </w:p>
    <w:p>
      <w:pPr>
        <w:spacing w:line="480" w:lineRule="auto"/>
        <w:ind w:left="1243" w:leftChars="133" w:hanging="964" w:hangingChars="300"/>
        <w:jc w:val="left"/>
        <w:rPr>
          <w:rFonts w:hint="eastAsia" w:ascii="宋体" w:hAnsi="宋体" w:cs="宋体"/>
          <w:b/>
          <w:color w:val="000000"/>
          <w:sz w:val="32"/>
          <w:szCs w:val="32"/>
        </w:rPr>
      </w:pPr>
    </w:p>
    <w:p>
      <w:pPr>
        <w:spacing w:line="480" w:lineRule="auto"/>
        <w:ind w:left="1243" w:leftChars="133" w:hanging="964" w:hangingChars="300"/>
        <w:jc w:val="left"/>
        <w:rPr>
          <w:rFonts w:hint="eastAsia" w:ascii="宋体" w:hAnsi="宋体" w:cs="宋体"/>
          <w:b/>
          <w:color w:val="000000"/>
          <w:sz w:val="32"/>
          <w:szCs w:val="32"/>
        </w:rPr>
      </w:pPr>
    </w:p>
    <w:p>
      <w:pPr>
        <w:spacing w:line="480" w:lineRule="auto"/>
        <w:ind w:left="1243" w:leftChars="133" w:hanging="964" w:hangingChars="300"/>
        <w:jc w:val="left"/>
        <w:rPr>
          <w:rFonts w:hint="eastAsia" w:ascii="宋体" w:hAnsi="宋体" w:cs="宋体"/>
          <w:b/>
          <w:color w:val="000000"/>
          <w:sz w:val="32"/>
          <w:szCs w:val="32"/>
        </w:rPr>
      </w:pPr>
      <w:r>
        <w:rPr>
          <w:rFonts w:hint="eastAsia" w:ascii="宋体" w:hAnsi="宋体" w:cs="宋体"/>
          <w:b/>
          <w:color w:val="000000"/>
          <w:sz w:val="32"/>
          <w:szCs w:val="32"/>
        </w:rPr>
        <w:t>采 购 人：郑州航空港经济综合实验区（郑州新郑综合保税区）</w:t>
      </w:r>
    </w:p>
    <w:p>
      <w:pPr>
        <w:spacing w:line="480" w:lineRule="auto"/>
        <w:ind w:firstLine="1928" w:firstLineChars="600"/>
        <w:jc w:val="left"/>
        <w:rPr>
          <w:rFonts w:hint="eastAsia" w:ascii="宋体" w:hAnsi="宋体" w:cs="宋体"/>
          <w:b/>
          <w:color w:val="000000"/>
          <w:sz w:val="32"/>
          <w:szCs w:val="32"/>
        </w:rPr>
      </w:pPr>
      <w:r>
        <w:rPr>
          <w:rFonts w:hint="eastAsia" w:ascii="宋体" w:hAnsi="宋体" w:cs="宋体"/>
          <w:b/>
          <w:color w:val="000000"/>
          <w:sz w:val="32"/>
          <w:szCs w:val="32"/>
        </w:rPr>
        <w:t>社会事业局</w:t>
      </w:r>
    </w:p>
    <w:p>
      <w:pPr>
        <w:spacing w:line="480" w:lineRule="auto"/>
        <w:ind w:firstLine="321" w:firstLineChars="100"/>
        <w:jc w:val="left"/>
        <w:rPr>
          <w:rFonts w:hint="eastAsia" w:ascii="宋体" w:hAnsi="宋体" w:cs="宋体"/>
          <w:b/>
          <w:color w:val="000000"/>
          <w:sz w:val="32"/>
          <w:szCs w:val="32"/>
        </w:rPr>
      </w:pPr>
      <w:r>
        <w:rPr>
          <w:rFonts w:hint="eastAsia" w:ascii="宋体" w:hAnsi="宋体" w:cs="宋体"/>
          <w:b/>
          <w:color w:val="000000"/>
          <w:sz w:val="32"/>
          <w:szCs w:val="32"/>
        </w:rPr>
        <w:t>代理机构：</w:t>
      </w:r>
      <w:r>
        <w:rPr>
          <w:rFonts w:hint="eastAsia" w:ascii="宋体" w:hAnsi="宋体" w:cs="宋体"/>
          <w:b/>
          <w:color w:val="000000"/>
          <w:sz w:val="32"/>
          <w:szCs w:val="32"/>
        </w:rPr>
        <w:fldChar w:fldCharType="begin"/>
      </w:r>
      <w:r>
        <w:rPr>
          <w:rFonts w:hint="eastAsia" w:ascii="宋体" w:hAnsi="宋体" w:cs="宋体"/>
          <w:b/>
          <w:color w:val="000000"/>
          <w:sz w:val="32"/>
          <w:szCs w:val="32"/>
        </w:rPr>
        <w:instrText xml:space="preserve"> HYPERLINK "https://www.so.com/link?m=bAnSRhehUji4hvW1V81k9ebZbA7qqhTboa2LsnsCVHaq%2BwTcbD9xZeVuibYdHCOKcAhyQPGY70ufNFWsPB%2F3RLUCUVGiaIJyhtQJMWrORi3qeU776vFN5PlVdLcPIyqNNhlGIEbxOE5ujKa1Gy6WcMl59IhASjdjiNla%2Bjf%2FpxIc72QKv7Rl8WYGUygNoCPEMEUgNWk9uBbVidSPCwyVaIvwtEk%2Bi4wzyUWJjoLshZeM6jfkQDSj%2BsYqQcnQBRYBa1HlTPR3ReBr8%2FQ9FVbVbAsQCs3wrkYT5XJoH1g1Mi0yYqHHiWGhA3jQRDLQrac9hqvN07F0s6pU%3D" \t "_blank" </w:instrText>
      </w:r>
      <w:r>
        <w:rPr>
          <w:rFonts w:hint="eastAsia" w:ascii="宋体" w:hAnsi="宋体" w:cs="宋体"/>
          <w:b/>
          <w:color w:val="000000"/>
          <w:sz w:val="32"/>
          <w:szCs w:val="32"/>
        </w:rPr>
        <w:fldChar w:fldCharType="separate"/>
      </w:r>
      <w:r>
        <w:rPr>
          <w:rFonts w:hint="eastAsia" w:ascii="宋体" w:hAnsi="宋体" w:cs="宋体"/>
          <w:b/>
          <w:color w:val="000000"/>
          <w:sz w:val="32"/>
          <w:szCs w:val="32"/>
        </w:rPr>
        <w:t>河南金宝兴建设有限公司</w:t>
      </w:r>
      <w:r>
        <w:rPr>
          <w:rFonts w:hint="eastAsia" w:ascii="宋体" w:hAnsi="宋体" w:cs="宋体"/>
          <w:b/>
          <w:color w:val="000000"/>
          <w:sz w:val="32"/>
          <w:szCs w:val="32"/>
        </w:rPr>
        <w:fldChar w:fldCharType="end"/>
      </w:r>
    </w:p>
    <w:p>
      <w:pPr>
        <w:spacing w:line="480" w:lineRule="auto"/>
        <w:ind w:firstLine="321" w:firstLineChars="100"/>
        <w:jc w:val="left"/>
        <w:rPr>
          <w:rFonts w:hint="eastAsia" w:ascii="宋体" w:hAnsi="宋体" w:cs="宋体"/>
          <w:b/>
          <w:color w:val="000000"/>
          <w:sz w:val="32"/>
          <w:szCs w:val="32"/>
        </w:rPr>
      </w:pPr>
      <w:r>
        <w:rPr>
          <w:rFonts w:hint="eastAsia" w:ascii="宋体" w:hAnsi="宋体" w:cs="宋体"/>
          <w:b/>
          <w:color w:val="000000"/>
          <w:sz w:val="32"/>
          <w:szCs w:val="32"/>
        </w:rPr>
        <w:t>日    期：二零二一年</w:t>
      </w:r>
      <w:r>
        <w:rPr>
          <w:rFonts w:hint="eastAsia" w:ascii="宋体" w:hAnsi="宋体" w:cs="宋体"/>
          <w:b/>
          <w:color w:val="000000"/>
          <w:sz w:val="32"/>
          <w:szCs w:val="32"/>
          <w:lang w:val="en-US" w:eastAsia="zh-CN"/>
        </w:rPr>
        <w:t>十二</w:t>
      </w:r>
      <w:r>
        <w:rPr>
          <w:rFonts w:hint="eastAsia" w:ascii="宋体" w:hAnsi="宋体" w:cs="宋体"/>
          <w:b/>
          <w:color w:val="000000"/>
          <w:sz w:val="32"/>
          <w:szCs w:val="32"/>
        </w:rPr>
        <w:t>月</w:t>
      </w:r>
    </w:p>
    <w:p>
      <w:pPr>
        <w:spacing w:line="480" w:lineRule="auto"/>
        <w:jc w:val="center"/>
        <w:rPr>
          <w:rFonts w:hint="eastAsia" w:ascii="宋体" w:hAnsi="宋体" w:eastAsia="宋体" w:cs="宋体"/>
          <w:b/>
          <w:caps/>
          <w:color w:val="000000"/>
          <w:kern w:val="2"/>
          <w:sz w:val="22"/>
          <w:szCs w:val="28"/>
          <w:lang w:val="en-US" w:eastAsia="zh-CN" w:bidi="ar-SA"/>
        </w:rPr>
        <w:sectPr>
          <w:pgSz w:w="11910" w:h="16840"/>
          <w:pgMar w:top="1270" w:right="1463" w:bottom="1270" w:left="1463" w:header="877" w:footer="1100" w:gutter="0"/>
          <w:pgNumType w:fmt="decimal"/>
          <w:cols w:space="720" w:num="1"/>
        </w:sectPr>
      </w:pPr>
    </w:p>
    <w:p>
      <w:pPr>
        <w:spacing w:line="480" w:lineRule="exact"/>
        <w:jc w:val="center"/>
        <w:rPr>
          <w:rFonts w:ascii="宋体" w:hAnsi="宋体" w:cs="宋体"/>
          <w:b/>
          <w:sz w:val="44"/>
          <w:szCs w:val="44"/>
        </w:rPr>
      </w:pPr>
      <w:r>
        <w:rPr>
          <w:rFonts w:hint="eastAsia" w:ascii="宋体" w:hAnsi="宋体" w:cs="宋体"/>
          <w:b/>
          <w:sz w:val="44"/>
          <w:szCs w:val="44"/>
        </w:rPr>
        <w:t>目   录</w:t>
      </w:r>
    </w:p>
    <w:p>
      <w:pPr>
        <w:pStyle w:val="2"/>
        <w:rPr>
          <w:sz w:val="24"/>
          <w:szCs w:val="24"/>
        </w:rPr>
      </w:pPr>
    </w:p>
    <w:p>
      <w:pPr>
        <w:pStyle w:val="23"/>
        <w:tabs>
          <w:tab w:val="right" w:leader="dot" w:pos="8790"/>
        </w:tabs>
        <w:rPr>
          <w:rFonts w:asciiTheme="minorHAnsi" w:hAnsiTheme="minorHAnsi" w:eastAsiaTheme="minorEastAsia" w:cstheme="minorBidi"/>
          <w:sz w:val="21"/>
          <w:szCs w:val="22"/>
        </w:rPr>
      </w:pPr>
      <w:r>
        <w:rPr>
          <w:rFonts w:ascii="宋体" w:hAnsi="宋体" w:cs="宋体"/>
          <w:b/>
        </w:rPr>
        <w:fldChar w:fldCharType="begin"/>
      </w:r>
      <w:r>
        <w:rPr>
          <w:rFonts w:ascii="宋体" w:hAnsi="宋体" w:cs="宋体"/>
          <w:b/>
        </w:rPr>
        <w:instrText xml:space="preserve"> TOC \o "1-2" \h \z \u </w:instrText>
      </w:r>
      <w:r>
        <w:rPr>
          <w:rFonts w:ascii="宋体" w:hAnsi="宋体" w:cs="宋体"/>
          <w:b/>
        </w:rPr>
        <w:fldChar w:fldCharType="separate"/>
      </w:r>
      <w:r>
        <w:fldChar w:fldCharType="begin"/>
      </w:r>
      <w:r>
        <w:instrText xml:space="preserve"> HYPERLINK \l "_Toc36403771" </w:instrText>
      </w:r>
      <w:r>
        <w:fldChar w:fldCharType="separate"/>
      </w:r>
      <w:r>
        <w:rPr>
          <w:rStyle w:val="41"/>
          <w:rFonts w:hint="eastAsia" w:ascii="宋体" w:hAnsi="宋体" w:cs="宋体"/>
          <w:b/>
        </w:rPr>
        <w:t>第一章招标公告</w:t>
      </w:r>
      <w:r>
        <w:tab/>
      </w:r>
      <w:r>
        <w:rPr>
          <w:rFonts w:hint="eastAsia"/>
        </w:rPr>
        <w:t>2</w:t>
      </w:r>
      <w:r>
        <w:rPr>
          <w:rFonts w:hint="eastAsia"/>
        </w:rPr>
        <w:fldChar w:fldCharType="end"/>
      </w:r>
    </w:p>
    <w:p>
      <w:pPr>
        <w:pStyle w:val="23"/>
        <w:tabs>
          <w:tab w:val="right" w:leader="dot" w:pos="8790"/>
        </w:tabs>
        <w:rPr>
          <w:rFonts w:asciiTheme="minorHAnsi" w:hAnsiTheme="minorHAnsi" w:eastAsiaTheme="minorEastAsia" w:cstheme="minorBidi"/>
          <w:sz w:val="21"/>
          <w:szCs w:val="22"/>
        </w:rPr>
      </w:pPr>
      <w:r>
        <w:fldChar w:fldCharType="begin"/>
      </w:r>
      <w:r>
        <w:instrText xml:space="preserve"> HYPERLINK \l "_Toc36403772" </w:instrText>
      </w:r>
      <w:r>
        <w:fldChar w:fldCharType="separate"/>
      </w:r>
      <w:r>
        <w:rPr>
          <w:rStyle w:val="41"/>
          <w:rFonts w:hint="eastAsia" w:ascii="宋体" w:hAnsi="宋体" w:cs="宋体"/>
          <w:b/>
        </w:rPr>
        <w:t>第二章投标须知</w:t>
      </w:r>
      <w:r>
        <w:tab/>
      </w:r>
      <w:r>
        <w:fldChar w:fldCharType="begin"/>
      </w:r>
      <w:r>
        <w:instrText xml:space="preserve"> PAGEREF _Toc36403772 \h </w:instrText>
      </w:r>
      <w:r>
        <w:fldChar w:fldCharType="separate"/>
      </w:r>
      <w:r>
        <w:t>6</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"_Toc36403773" </w:instrText>
      </w:r>
      <w:r>
        <w:fldChar w:fldCharType="separate"/>
      </w:r>
      <w:r>
        <w:rPr>
          <w:rStyle w:val="41"/>
          <w:rFonts w:hint="eastAsia"/>
        </w:rPr>
        <w:t>投标须知前附表</w:t>
      </w:r>
      <w:r>
        <w:tab/>
      </w:r>
      <w:r>
        <w:fldChar w:fldCharType="begin"/>
      </w:r>
      <w:r>
        <w:instrText xml:space="preserve"> PAGEREF _Toc36403773 \h </w:instrText>
      </w:r>
      <w:r>
        <w:fldChar w:fldCharType="separate"/>
      </w:r>
      <w:r>
        <w:t>6</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"_Toc36403774" </w:instrText>
      </w:r>
      <w:r>
        <w:fldChar w:fldCharType="separate"/>
      </w:r>
      <w:r>
        <w:rPr>
          <w:rStyle w:val="41"/>
        </w:rPr>
        <w:t>1.</w:t>
      </w:r>
      <w:r>
        <w:rPr>
          <w:rStyle w:val="41"/>
          <w:rFonts w:hint="eastAsia"/>
        </w:rPr>
        <w:t>总则</w:t>
      </w:r>
      <w:r>
        <w:tab/>
      </w:r>
      <w:r>
        <w:fldChar w:fldCharType="begin"/>
      </w:r>
      <w:r>
        <w:instrText xml:space="preserve"> PAGEREF _Toc36403774 \h </w:instrText>
      </w:r>
      <w:r>
        <w:fldChar w:fldCharType="separate"/>
      </w:r>
      <w:r>
        <w:t>1</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"_Toc36403775" </w:instrText>
      </w:r>
      <w:r>
        <w:fldChar w:fldCharType="separate"/>
      </w:r>
      <w:r>
        <w:rPr>
          <w:rStyle w:val="41"/>
        </w:rPr>
        <w:t>2.</w:t>
      </w:r>
      <w:r>
        <w:rPr>
          <w:rStyle w:val="41"/>
          <w:rFonts w:hint="eastAsia"/>
        </w:rPr>
        <w:t>招标文件</w:t>
      </w:r>
      <w:r>
        <w:tab/>
      </w:r>
      <w:r>
        <w:fldChar w:fldCharType="begin"/>
      </w:r>
      <w:r>
        <w:instrText xml:space="preserve"> PAGEREF _Toc36403775 \h </w:instrText>
      </w:r>
      <w:r>
        <w:fldChar w:fldCharType="separate"/>
      </w:r>
      <w:r>
        <w:t>3</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"_Toc36403776" </w:instrText>
      </w:r>
      <w:r>
        <w:fldChar w:fldCharType="separate"/>
      </w:r>
      <w:r>
        <w:rPr>
          <w:rStyle w:val="41"/>
        </w:rPr>
        <w:t>3.</w:t>
      </w:r>
      <w:r>
        <w:rPr>
          <w:rStyle w:val="41"/>
          <w:rFonts w:hint="eastAsia"/>
        </w:rPr>
        <w:t>投标文件（详见第六章）</w:t>
      </w:r>
      <w:r>
        <w:tab/>
      </w:r>
      <w:r>
        <w:fldChar w:fldCharType="begin"/>
      </w:r>
      <w:r>
        <w:instrText xml:space="preserve"> PAGEREF _Toc36403776 \h </w:instrText>
      </w:r>
      <w:r>
        <w:fldChar w:fldCharType="separate"/>
      </w:r>
      <w:r>
        <w:t>3</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"_Toc36403777" </w:instrText>
      </w:r>
      <w:r>
        <w:fldChar w:fldCharType="separate"/>
      </w:r>
      <w:r>
        <w:rPr>
          <w:rStyle w:val="41"/>
        </w:rPr>
        <w:t>4.</w:t>
      </w:r>
      <w:r>
        <w:rPr>
          <w:rStyle w:val="41"/>
          <w:rFonts w:hint="eastAsia"/>
        </w:rPr>
        <w:t>投标</w:t>
      </w:r>
      <w:r>
        <w:tab/>
      </w:r>
      <w:r>
        <w:fldChar w:fldCharType="begin"/>
      </w:r>
      <w:r>
        <w:instrText xml:space="preserve"> PAGEREF _Toc36403777 \h </w:instrText>
      </w:r>
      <w:r>
        <w:fldChar w:fldCharType="separate"/>
      </w:r>
      <w:r>
        <w:t>6</w:t>
      </w:r>
      <w:r>
        <w:fldChar w:fldCharType="end"/>
      </w:r>
      <w:r>
        <w:fldChar w:fldCharType="end"/>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"_Toc36403778" </w:instrText>
      </w:r>
      <w:r>
        <w:fldChar w:fldCharType="separate"/>
      </w:r>
      <w:r>
        <w:rPr>
          <w:rStyle w:val="41"/>
        </w:rPr>
        <w:t>5.</w:t>
      </w:r>
      <w:r>
        <w:rPr>
          <w:rStyle w:val="41"/>
          <w:rFonts w:hint="eastAsia"/>
        </w:rPr>
        <w:t>开标</w:t>
      </w:r>
      <w:r>
        <w:tab/>
      </w:r>
      <w:r>
        <w:fldChar w:fldCharType="begin"/>
      </w:r>
      <w:r>
        <w:instrText xml:space="preserve"> PAGEREF _Toc36403778 \h </w:instrText>
      </w:r>
      <w:r>
        <w:fldChar w:fldCharType="separate"/>
      </w:r>
      <w:r>
        <w:t>6</w:t>
      </w:r>
      <w:r>
        <w:fldChar w:fldCharType="end"/>
      </w:r>
      <w:r>
        <w:fldChar w:fldCharType="end"/>
      </w:r>
    </w:p>
    <w:p>
      <w:pPr>
        <w:pStyle w:val="26"/>
        <w:tabs>
          <w:tab w:val="right" w:leader="dot" w:pos="8790"/>
        </w:tabs>
        <w:ind w:left="420"/>
        <w:rPr>
          <w:rFonts w:asciiTheme="minorHAnsi" w:hAnsiTheme="minorHAnsi" w:cstheme="minorBidi"/>
          <w:szCs w:val="22"/>
        </w:rPr>
      </w:pPr>
      <w:r>
        <w:fldChar w:fldCharType="begin"/>
      </w:r>
      <w:r>
        <w:instrText xml:space="preserve"> HYPERLINK \l "_Toc36403779" </w:instrText>
      </w:r>
      <w:r>
        <w:fldChar w:fldCharType="separate"/>
      </w:r>
      <w:r>
        <w:rPr>
          <w:rStyle w:val="41"/>
        </w:rPr>
        <w:t>6.</w:t>
      </w:r>
      <w:r>
        <w:rPr>
          <w:rStyle w:val="41"/>
          <w:rFonts w:hint="eastAsia"/>
        </w:rPr>
        <w:t>资格审查及评标</w:t>
      </w:r>
      <w:r>
        <w:tab/>
      </w:r>
      <w:r>
        <w:rPr>
          <w:rFonts w:hint="eastAsia"/>
        </w:rPr>
        <w:t>1</w:t>
      </w:r>
      <w:r>
        <w:rPr>
          <w:rFonts w:hint="eastAsia"/>
        </w:rPr>
        <w:fldChar w:fldCharType="end"/>
      </w:r>
      <w:r>
        <w:rPr>
          <w:rFonts w:hint="eastAsia"/>
        </w:rPr>
        <w:t>8</w:t>
      </w:r>
    </w:p>
    <w:p>
      <w:pPr>
        <w:pStyle w:val="26"/>
        <w:tabs>
          <w:tab w:val="right" w:leader="dot" w:pos="8790"/>
        </w:tabs>
        <w:ind w:left="420"/>
        <w:rPr>
          <w:rFonts w:asciiTheme="minorHAnsi" w:hAnsiTheme="minorHAnsi" w:cstheme="minorBidi"/>
          <w:szCs w:val="22"/>
        </w:rPr>
      </w:pPr>
      <w:r>
        <w:fldChar w:fldCharType="begin"/>
      </w:r>
      <w:r>
        <w:instrText xml:space="preserve"> HYPERLINK \l "_Toc36403780" </w:instrText>
      </w:r>
      <w:r>
        <w:fldChar w:fldCharType="separate"/>
      </w:r>
      <w:r>
        <w:rPr>
          <w:rStyle w:val="41"/>
        </w:rPr>
        <w:t>7.</w:t>
      </w:r>
      <w:r>
        <w:rPr>
          <w:rStyle w:val="41"/>
          <w:rFonts w:hint="eastAsia"/>
        </w:rPr>
        <w:t>合同授予</w:t>
      </w:r>
      <w:r>
        <w:tab/>
      </w:r>
      <w:r>
        <w:rPr>
          <w:rFonts w:hint="eastAsia"/>
        </w:rPr>
        <w:t>1</w:t>
      </w:r>
      <w:r>
        <w:rPr>
          <w:rFonts w:hint="eastAsia"/>
        </w:rPr>
        <w:fldChar w:fldCharType="end"/>
      </w:r>
      <w:r>
        <w:rPr>
          <w:rFonts w:hint="eastAsia"/>
        </w:rPr>
        <w:t>9</w:t>
      </w:r>
    </w:p>
    <w:p>
      <w:pPr>
        <w:pStyle w:val="26"/>
        <w:tabs>
          <w:tab w:val="right" w:leader="dot" w:pos="8790"/>
        </w:tabs>
        <w:ind w:left="420"/>
        <w:rPr>
          <w:rFonts w:asciiTheme="minorHAnsi" w:hAnsiTheme="minorHAnsi" w:cstheme="minorBidi"/>
          <w:szCs w:val="22"/>
        </w:rPr>
      </w:pPr>
      <w:r>
        <w:fldChar w:fldCharType="begin"/>
      </w:r>
      <w:r>
        <w:instrText xml:space="preserve"> HYPERLINK \l "_Toc36403781" </w:instrText>
      </w:r>
      <w:r>
        <w:fldChar w:fldCharType="separate"/>
      </w:r>
      <w:r>
        <w:rPr>
          <w:rStyle w:val="41"/>
        </w:rPr>
        <w:t>8.</w:t>
      </w:r>
      <w:r>
        <w:rPr>
          <w:rStyle w:val="41"/>
          <w:rFonts w:hint="eastAsia"/>
        </w:rPr>
        <w:t>重新招标和不再招标</w:t>
      </w:r>
      <w:r>
        <w:tab/>
      </w:r>
      <w:r>
        <w:rPr>
          <w:rFonts w:hint="eastAsia"/>
        </w:rPr>
        <w:t>2</w:t>
      </w:r>
      <w:r>
        <w:rPr>
          <w:rFonts w:hint="eastAsia"/>
        </w:rPr>
        <w:fldChar w:fldCharType="end"/>
      </w:r>
      <w:r>
        <w:rPr>
          <w:rFonts w:hint="eastAsia"/>
        </w:rPr>
        <w:t>0</w:t>
      </w:r>
    </w:p>
    <w:p>
      <w:pPr>
        <w:pStyle w:val="26"/>
        <w:tabs>
          <w:tab w:val="right" w:leader="dot" w:pos="8790"/>
        </w:tabs>
        <w:ind w:left="420"/>
        <w:rPr>
          <w:rFonts w:asciiTheme="minorHAnsi" w:hAnsiTheme="minorHAnsi" w:cstheme="minorBidi"/>
          <w:szCs w:val="22"/>
        </w:rPr>
      </w:pPr>
      <w:r>
        <w:fldChar w:fldCharType="begin"/>
      </w:r>
      <w:r>
        <w:instrText xml:space="preserve"> HYPERLINK \l "_Toc36403782" </w:instrText>
      </w:r>
      <w:r>
        <w:fldChar w:fldCharType="separate"/>
      </w:r>
      <w:r>
        <w:rPr>
          <w:rStyle w:val="41"/>
        </w:rPr>
        <w:t>9.</w:t>
      </w:r>
      <w:r>
        <w:rPr>
          <w:rStyle w:val="41"/>
          <w:rFonts w:hint="eastAsia"/>
        </w:rPr>
        <w:t>纪律和监督</w:t>
      </w:r>
      <w:r>
        <w:tab/>
      </w:r>
      <w:r>
        <w:rPr>
          <w:rFonts w:hint="eastAsia"/>
        </w:rPr>
        <w:t>2</w:t>
      </w:r>
      <w:r>
        <w:rPr>
          <w:rFonts w:hint="eastAsia"/>
        </w:rPr>
        <w:fldChar w:fldCharType="end"/>
      </w:r>
      <w:r>
        <w:rPr>
          <w:rFonts w:hint="eastAsia"/>
        </w:rPr>
        <w:t>0</w:t>
      </w:r>
    </w:p>
    <w:p>
      <w:pPr>
        <w:pStyle w:val="26"/>
        <w:tabs>
          <w:tab w:val="right" w:leader="dot" w:pos="8790"/>
        </w:tabs>
        <w:ind w:left="420"/>
        <w:rPr>
          <w:rFonts w:asciiTheme="minorHAnsi" w:hAnsiTheme="minorHAnsi" w:cstheme="minorBidi"/>
          <w:szCs w:val="22"/>
        </w:rPr>
      </w:pPr>
      <w:r>
        <w:fldChar w:fldCharType="begin"/>
      </w:r>
      <w:r>
        <w:instrText xml:space="preserve"> HYPERLINK \l "_Toc36403783" </w:instrText>
      </w:r>
      <w:r>
        <w:fldChar w:fldCharType="separate"/>
      </w:r>
      <w:r>
        <w:rPr>
          <w:rStyle w:val="41"/>
        </w:rPr>
        <w:t>10.</w:t>
      </w:r>
      <w:r>
        <w:rPr>
          <w:rStyle w:val="41"/>
          <w:rFonts w:hint="eastAsia"/>
        </w:rPr>
        <w:t>需要补充的其他内容</w:t>
      </w:r>
      <w:r>
        <w:tab/>
      </w:r>
      <w:r>
        <w:rPr>
          <w:rFonts w:hint="eastAsia"/>
        </w:rPr>
        <w:t>2</w:t>
      </w:r>
      <w:r>
        <w:rPr>
          <w:rFonts w:hint="eastAsia"/>
        </w:rPr>
        <w:fldChar w:fldCharType="end"/>
      </w:r>
      <w:r>
        <w:rPr>
          <w:rFonts w:hint="eastAsia"/>
        </w:rPr>
        <w:t>2</w:t>
      </w:r>
    </w:p>
    <w:p>
      <w:pPr>
        <w:pStyle w:val="23"/>
        <w:tabs>
          <w:tab w:val="right" w:leader="dot" w:pos="8790"/>
        </w:tabs>
        <w:rPr>
          <w:rFonts w:asciiTheme="minorHAnsi" w:hAnsiTheme="minorHAnsi" w:eastAsiaTheme="minorEastAsia" w:cstheme="minorBidi"/>
          <w:sz w:val="21"/>
          <w:szCs w:val="22"/>
        </w:rPr>
      </w:pPr>
      <w:r>
        <w:fldChar w:fldCharType="begin"/>
      </w:r>
      <w:r>
        <w:instrText xml:space="preserve"> HYPERLINK \l "_Toc36403784" </w:instrText>
      </w:r>
      <w:r>
        <w:fldChar w:fldCharType="separate"/>
      </w:r>
      <w:r>
        <w:rPr>
          <w:rStyle w:val="41"/>
          <w:rFonts w:hint="eastAsia" w:ascii="宋体" w:hAnsi="宋体" w:cs="宋体"/>
          <w:b/>
        </w:rPr>
        <w:t>第三章评标办法（综合评分法）</w:t>
      </w:r>
      <w:r>
        <w:tab/>
      </w:r>
      <w:r>
        <w:fldChar w:fldCharType="begin"/>
      </w:r>
      <w:r>
        <w:instrText xml:space="preserve"> PAGEREF _Toc36403784 \h </w:instrText>
      </w:r>
      <w:r>
        <w:fldChar w:fldCharType="separate"/>
      </w:r>
      <w:r>
        <w:t>12</w:t>
      </w:r>
      <w:r>
        <w:fldChar w:fldCharType="end"/>
      </w:r>
      <w:r>
        <w:fldChar w:fldCharType="end"/>
      </w:r>
    </w:p>
    <w:p>
      <w:pPr>
        <w:pStyle w:val="23"/>
        <w:tabs>
          <w:tab w:val="right" w:leader="dot" w:pos="8790"/>
        </w:tabs>
        <w:rPr>
          <w:rFonts w:asciiTheme="minorHAnsi" w:hAnsiTheme="minorHAnsi" w:cstheme="minorBidi"/>
          <w:sz w:val="21"/>
          <w:szCs w:val="22"/>
        </w:rPr>
      </w:pPr>
      <w:r>
        <w:fldChar w:fldCharType="begin"/>
      </w:r>
      <w:r>
        <w:instrText xml:space="preserve"> HYPERLINK \l "_Toc36403785" </w:instrText>
      </w:r>
      <w:r>
        <w:fldChar w:fldCharType="separate"/>
      </w:r>
      <w:r>
        <w:rPr>
          <w:rStyle w:val="41"/>
          <w:rFonts w:hint="eastAsia" w:ascii="宋体" w:hAnsi="宋体" w:cs="宋体"/>
          <w:b/>
        </w:rPr>
        <w:t>第四章合同格式及合同条款</w:t>
      </w:r>
      <w:r>
        <w:tab/>
      </w:r>
      <w:r>
        <w:rPr>
          <w:rFonts w:hint="eastAsia"/>
        </w:rPr>
        <w:t>2</w:t>
      </w:r>
      <w:r>
        <w:rPr>
          <w:rFonts w:hint="eastAsia"/>
        </w:rPr>
        <w:fldChar w:fldCharType="end"/>
      </w:r>
      <w:r>
        <w:rPr>
          <w:rFonts w:hint="eastAsia"/>
        </w:rPr>
        <w:t>8</w:t>
      </w:r>
    </w:p>
    <w:p>
      <w:pPr>
        <w:pStyle w:val="23"/>
        <w:tabs>
          <w:tab w:val="right" w:leader="dot" w:pos="8790"/>
        </w:tabs>
        <w:rPr>
          <w:rFonts w:asciiTheme="minorHAnsi" w:hAnsiTheme="minorHAnsi" w:cstheme="minorBidi"/>
          <w:sz w:val="21"/>
          <w:szCs w:val="22"/>
        </w:rPr>
      </w:pPr>
      <w:r>
        <w:fldChar w:fldCharType="begin"/>
      </w:r>
      <w:r>
        <w:instrText xml:space="preserve"> HYPERLINK \l "_Toc36403787" </w:instrText>
      </w:r>
      <w:r>
        <w:fldChar w:fldCharType="separate"/>
      </w:r>
      <w:r>
        <w:rPr>
          <w:rStyle w:val="41"/>
          <w:rFonts w:hint="eastAsia" w:ascii="宋体" w:hAnsi="宋体" w:cs="宋体"/>
          <w:b/>
        </w:rPr>
        <w:t>第五章货物需求及技术要求</w:t>
      </w:r>
      <w:r>
        <w:tab/>
      </w:r>
      <w:r>
        <w:rPr>
          <w:rFonts w:hint="eastAsia"/>
        </w:rPr>
        <w:t>3</w:t>
      </w:r>
      <w:r>
        <w:rPr>
          <w:rFonts w:hint="eastAsia"/>
        </w:rPr>
        <w:fldChar w:fldCharType="end"/>
      </w:r>
      <w:r>
        <w:rPr>
          <w:rFonts w:hint="eastAsia"/>
        </w:rPr>
        <w:t>1</w:t>
      </w:r>
    </w:p>
    <w:p>
      <w:pPr>
        <w:pStyle w:val="23"/>
        <w:tabs>
          <w:tab w:val="right" w:leader="dot" w:pos="8790"/>
        </w:tabs>
        <w:rPr>
          <w:rFonts w:asciiTheme="minorHAnsi" w:hAnsiTheme="minorHAnsi" w:cstheme="minorBidi"/>
          <w:sz w:val="21"/>
          <w:szCs w:val="22"/>
        </w:rPr>
      </w:pPr>
      <w:r>
        <w:fldChar w:fldCharType="begin"/>
      </w:r>
      <w:r>
        <w:instrText xml:space="preserve"> HYPERLINK \l "_Toc36403788" </w:instrText>
      </w:r>
      <w:r>
        <w:fldChar w:fldCharType="separate"/>
      </w:r>
      <w:r>
        <w:rPr>
          <w:rStyle w:val="41"/>
          <w:rFonts w:hint="eastAsia" w:ascii="宋体" w:hAnsi="宋体" w:cs="宋体"/>
          <w:b/>
        </w:rPr>
        <w:t>第六章投标文件格式</w:t>
      </w:r>
      <w:r>
        <w:tab/>
      </w:r>
      <w:r>
        <w:rPr>
          <w:rFonts w:hint="eastAsia"/>
        </w:rPr>
        <w:t>3</w:t>
      </w:r>
      <w:r>
        <w:rPr>
          <w:rFonts w:hint="eastAsia"/>
        </w:rPr>
        <w:fldChar w:fldCharType="end"/>
      </w:r>
      <w:r>
        <w:rPr>
          <w:rFonts w:hint="eastAsia"/>
        </w:rPr>
        <w:t>3</w:t>
      </w:r>
    </w:p>
    <w:p>
      <w:pPr>
        <w:pStyle w:val="26"/>
        <w:tabs>
          <w:tab w:val="right" w:leader="dot" w:pos="8790"/>
        </w:tabs>
        <w:ind w:left="420"/>
        <w:rPr>
          <w:rFonts w:asciiTheme="minorHAnsi" w:hAnsiTheme="minorHAnsi" w:eastAsiaTheme="minorEastAsia" w:cstheme="minorBidi"/>
          <w:szCs w:val="22"/>
        </w:rPr>
      </w:pPr>
      <w:r>
        <w:fldChar w:fldCharType="begin"/>
      </w:r>
      <w:r>
        <w:instrText xml:space="preserve"> HYPERLINK \l "_Toc36403789" </w:instrText>
      </w:r>
      <w:r>
        <w:fldChar w:fldCharType="separate"/>
      </w:r>
      <w:r>
        <w:rPr>
          <w:rStyle w:val="41"/>
          <w:rFonts w:hint="eastAsia"/>
        </w:rPr>
        <w:t>一、投标函</w:t>
      </w:r>
      <w:r>
        <w:tab/>
      </w:r>
      <w:r>
        <w:fldChar w:fldCharType="begin"/>
      </w:r>
      <w:r>
        <w:instrText xml:space="preserve"> PAGEREF _Toc36403789 \h </w:instrText>
      </w:r>
      <w:r>
        <w:fldChar w:fldCharType="separate"/>
      </w:r>
      <w:r>
        <w:t>26</w:t>
      </w:r>
      <w:r>
        <w:fldChar w:fldCharType="end"/>
      </w:r>
      <w:r>
        <w:fldChar w:fldCharType="end"/>
      </w:r>
    </w:p>
    <w:p>
      <w:pPr>
        <w:pStyle w:val="26"/>
        <w:tabs>
          <w:tab w:val="right" w:leader="dot" w:pos="8790"/>
        </w:tabs>
        <w:ind w:left="420"/>
        <w:rPr>
          <w:rFonts w:asciiTheme="minorHAnsi" w:hAnsiTheme="minorHAnsi" w:cstheme="minorBidi"/>
          <w:szCs w:val="22"/>
        </w:rPr>
      </w:pPr>
      <w:r>
        <w:fldChar w:fldCharType="begin"/>
      </w:r>
      <w:r>
        <w:instrText xml:space="preserve"> HYPERLINK \l "_Toc36403790" </w:instrText>
      </w:r>
      <w:r>
        <w:fldChar w:fldCharType="separate"/>
      </w:r>
      <w:r>
        <w:rPr>
          <w:rStyle w:val="41"/>
          <w:rFonts w:hint="eastAsia"/>
        </w:rPr>
        <w:t>二、开标一览表</w:t>
      </w:r>
      <w:r>
        <w:tab/>
      </w:r>
      <w:r>
        <w:rPr>
          <w:rFonts w:hint="eastAsia"/>
        </w:rPr>
        <w:t>3</w:t>
      </w:r>
      <w:r>
        <w:rPr>
          <w:rFonts w:hint="eastAsia"/>
        </w:rPr>
        <w:fldChar w:fldCharType="end"/>
      </w:r>
      <w:r>
        <w:rPr>
          <w:rFonts w:hint="eastAsia"/>
        </w:rPr>
        <w:t>7</w:t>
      </w:r>
    </w:p>
    <w:p>
      <w:pPr>
        <w:pStyle w:val="26"/>
        <w:tabs>
          <w:tab w:val="right" w:leader="dot" w:pos="8790"/>
        </w:tabs>
        <w:ind w:left="420"/>
        <w:rPr>
          <w:rFonts w:asciiTheme="minorHAnsi" w:hAnsiTheme="minorHAnsi" w:cstheme="minorBidi"/>
          <w:szCs w:val="22"/>
        </w:rPr>
      </w:pPr>
      <w:r>
        <w:fldChar w:fldCharType="begin"/>
      </w:r>
      <w:r>
        <w:instrText xml:space="preserve"> HYPERLINK \l "_Toc36403791" </w:instrText>
      </w:r>
      <w:r>
        <w:fldChar w:fldCharType="separate"/>
      </w:r>
      <w:r>
        <w:rPr>
          <w:rStyle w:val="41"/>
          <w:rFonts w:hint="eastAsia"/>
        </w:rPr>
        <w:t>三、投标产品清单一览表</w:t>
      </w:r>
      <w:r>
        <w:tab/>
      </w:r>
      <w:r>
        <w:rPr>
          <w:rFonts w:hint="eastAsia"/>
        </w:rPr>
        <w:t>3</w:t>
      </w:r>
      <w:r>
        <w:rPr>
          <w:rFonts w:hint="eastAsia"/>
        </w:rPr>
        <w:fldChar w:fldCharType="end"/>
      </w:r>
      <w:r>
        <w:rPr>
          <w:rFonts w:hint="eastAsia"/>
        </w:rPr>
        <w:t>8</w:t>
      </w:r>
    </w:p>
    <w:p>
      <w:pPr>
        <w:pStyle w:val="26"/>
        <w:tabs>
          <w:tab w:val="right" w:leader="dot" w:pos="8790"/>
        </w:tabs>
        <w:ind w:left="420"/>
        <w:rPr>
          <w:rFonts w:asciiTheme="minorHAnsi" w:hAnsiTheme="minorHAnsi" w:cstheme="minorBidi"/>
          <w:szCs w:val="22"/>
        </w:rPr>
      </w:pPr>
      <w:r>
        <w:fldChar w:fldCharType="begin"/>
      </w:r>
      <w:r>
        <w:instrText xml:space="preserve"> HYPERLINK \l "_Toc36403795" </w:instrText>
      </w:r>
      <w:r>
        <w:fldChar w:fldCharType="separate"/>
      </w:r>
      <w:r>
        <w:rPr>
          <w:rFonts w:hint="eastAsia"/>
        </w:rPr>
        <w:t>四</w:t>
      </w:r>
      <w:r>
        <w:rPr>
          <w:rStyle w:val="41"/>
          <w:rFonts w:hint="eastAsia"/>
        </w:rPr>
        <w:t>、技术偏离表</w:t>
      </w:r>
      <w:r>
        <w:tab/>
      </w:r>
      <w:r>
        <w:fldChar w:fldCharType="begin"/>
      </w:r>
      <w:r>
        <w:instrText xml:space="preserve"> PAGEREF _Toc36403795 \h </w:instrText>
      </w:r>
      <w:r>
        <w:fldChar w:fldCharType="separate"/>
      </w:r>
      <w:r>
        <w:t>30</w:t>
      </w:r>
      <w:r>
        <w:fldChar w:fldCharType="end"/>
      </w:r>
      <w:r>
        <w:fldChar w:fldCharType="end"/>
      </w:r>
    </w:p>
    <w:p>
      <w:pPr>
        <w:pStyle w:val="26"/>
        <w:tabs>
          <w:tab w:val="right" w:leader="dot" w:pos="8790"/>
        </w:tabs>
        <w:ind w:left="420"/>
        <w:rPr>
          <w:rFonts w:asciiTheme="minorHAnsi" w:hAnsiTheme="minorHAnsi" w:cstheme="minorBidi"/>
          <w:szCs w:val="22"/>
        </w:rPr>
      </w:pPr>
      <w:r>
        <w:fldChar w:fldCharType="begin"/>
      </w:r>
      <w:r>
        <w:instrText xml:space="preserve"> HYPERLINK \l "_Toc36403796" </w:instrText>
      </w:r>
      <w:r>
        <w:fldChar w:fldCharType="separate"/>
      </w:r>
      <w:r>
        <w:rPr>
          <w:rFonts w:hint="eastAsia"/>
        </w:rPr>
        <w:t>五</w:t>
      </w:r>
      <w:r>
        <w:rPr>
          <w:rStyle w:val="41"/>
          <w:rFonts w:hint="eastAsia"/>
        </w:rPr>
        <w:t>、售后服务计划、供货计划及优惠承诺</w:t>
      </w:r>
      <w:r>
        <w:tab/>
      </w:r>
      <w:r>
        <w:rPr>
          <w:rFonts w:hint="eastAsia"/>
        </w:rPr>
        <w:t>4</w:t>
      </w:r>
      <w:r>
        <w:rPr>
          <w:rFonts w:hint="eastAsia"/>
        </w:rPr>
        <w:fldChar w:fldCharType="end"/>
      </w:r>
      <w:r>
        <w:rPr>
          <w:rFonts w:hint="eastAsia"/>
        </w:rPr>
        <w:t>1</w:t>
      </w:r>
    </w:p>
    <w:p>
      <w:pPr>
        <w:pStyle w:val="26"/>
        <w:tabs>
          <w:tab w:val="right" w:leader="dot" w:pos="8790"/>
        </w:tabs>
        <w:ind w:left="420"/>
        <w:rPr>
          <w:rFonts w:asciiTheme="minorHAnsi" w:hAnsiTheme="minorHAnsi" w:cstheme="minorBidi"/>
          <w:szCs w:val="22"/>
        </w:rPr>
      </w:pPr>
      <w:r>
        <w:fldChar w:fldCharType="begin"/>
      </w:r>
      <w:r>
        <w:instrText xml:space="preserve"> HYPERLINK \l "_Toc36403797" </w:instrText>
      </w:r>
      <w:r>
        <w:fldChar w:fldCharType="separate"/>
      </w:r>
      <w:r>
        <w:rPr>
          <w:rFonts w:hint="eastAsia"/>
        </w:rPr>
        <w:t>六</w:t>
      </w:r>
      <w:r>
        <w:rPr>
          <w:rStyle w:val="41"/>
          <w:rFonts w:hint="eastAsia"/>
        </w:rPr>
        <w:t>、法定代表身份证明及法定代表人授权书</w:t>
      </w:r>
      <w:r>
        <w:tab/>
      </w:r>
      <w:r>
        <w:rPr>
          <w:rFonts w:hint="eastAsia"/>
        </w:rPr>
        <w:t>4</w:t>
      </w:r>
      <w:r>
        <w:rPr>
          <w:rFonts w:hint="eastAsia"/>
        </w:rPr>
        <w:fldChar w:fldCharType="end"/>
      </w:r>
      <w:r>
        <w:rPr>
          <w:rFonts w:hint="eastAsia"/>
        </w:rPr>
        <w:t>2</w:t>
      </w:r>
    </w:p>
    <w:p>
      <w:pPr>
        <w:pStyle w:val="26"/>
        <w:tabs>
          <w:tab w:val="right" w:leader="dot" w:pos="8790"/>
        </w:tabs>
        <w:ind w:left="420"/>
        <w:rPr>
          <w:rFonts w:asciiTheme="minorHAnsi" w:hAnsiTheme="minorHAnsi" w:cstheme="minorBidi"/>
          <w:szCs w:val="22"/>
        </w:rPr>
      </w:pPr>
      <w:r>
        <w:fldChar w:fldCharType="begin"/>
      </w:r>
      <w:r>
        <w:instrText xml:space="preserve"> HYPERLINK \l "_Toc36403798" </w:instrText>
      </w:r>
      <w:r>
        <w:fldChar w:fldCharType="separate"/>
      </w:r>
      <w:r>
        <w:rPr>
          <w:rFonts w:hint="eastAsia"/>
        </w:rPr>
        <w:t>七</w:t>
      </w:r>
      <w:r>
        <w:rPr>
          <w:rStyle w:val="41"/>
          <w:rFonts w:hint="eastAsia"/>
        </w:rPr>
        <w:t>、资格审查资料</w:t>
      </w:r>
      <w:r>
        <w:tab/>
      </w:r>
      <w:r>
        <w:rPr>
          <w:rFonts w:hint="eastAsia"/>
        </w:rPr>
        <w:t>4</w:t>
      </w:r>
      <w:r>
        <w:rPr>
          <w:rFonts w:hint="eastAsia"/>
        </w:rPr>
        <w:fldChar w:fldCharType="end"/>
      </w:r>
      <w:r>
        <w:rPr>
          <w:rFonts w:hint="eastAsia"/>
        </w:rPr>
        <w:t>4</w:t>
      </w:r>
    </w:p>
    <w:p>
      <w:pPr>
        <w:pStyle w:val="26"/>
        <w:tabs>
          <w:tab w:val="right" w:leader="dot" w:pos="8790"/>
        </w:tabs>
        <w:ind w:left="420"/>
        <w:rPr>
          <w:rFonts w:asciiTheme="minorHAnsi" w:hAnsiTheme="minorHAnsi" w:cstheme="minorBidi"/>
          <w:szCs w:val="22"/>
        </w:rPr>
      </w:pPr>
      <w:r>
        <w:fldChar w:fldCharType="begin"/>
      </w:r>
      <w:r>
        <w:instrText xml:space="preserve"> HYPERLINK \l "_Toc36403799" </w:instrText>
      </w:r>
      <w:r>
        <w:fldChar w:fldCharType="separate"/>
      </w:r>
      <w:r>
        <w:rPr>
          <w:rFonts w:hint="eastAsia"/>
        </w:rPr>
        <w:t>八</w:t>
      </w:r>
      <w:r>
        <w:rPr>
          <w:rStyle w:val="41"/>
          <w:rFonts w:hint="eastAsia"/>
        </w:rPr>
        <w:t>、中小微企业、残疾人福利企业、节能环保产品</w:t>
      </w:r>
      <w:r>
        <w:tab/>
      </w:r>
      <w:r>
        <w:rPr>
          <w:rFonts w:hint="eastAsia"/>
        </w:rPr>
        <w:t>5</w:t>
      </w:r>
      <w:r>
        <w:rPr>
          <w:rFonts w:hint="eastAsia"/>
        </w:rPr>
        <w:fldChar w:fldCharType="end"/>
      </w:r>
      <w:r>
        <w:rPr>
          <w:rFonts w:hint="eastAsia"/>
        </w:rPr>
        <w:t>1</w:t>
      </w:r>
    </w:p>
    <w:p>
      <w:pPr>
        <w:pStyle w:val="26"/>
        <w:tabs>
          <w:tab w:val="right" w:leader="dot" w:pos="8790"/>
        </w:tabs>
        <w:ind w:left="420"/>
        <w:rPr>
          <w:rFonts w:asciiTheme="minorHAnsi" w:hAnsiTheme="minorHAnsi" w:cstheme="minorBidi"/>
          <w:szCs w:val="22"/>
        </w:rPr>
      </w:pPr>
      <w:r>
        <w:fldChar w:fldCharType="begin"/>
      </w:r>
      <w:r>
        <w:instrText xml:space="preserve"> HYPERLINK \l "_Toc36403800" </w:instrText>
      </w:r>
      <w:r>
        <w:fldChar w:fldCharType="separate"/>
      </w:r>
      <w:r>
        <w:rPr>
          <w:rStyle w:val="41"/>
          <w:rFonts w:hint="eastAsia"/>
        </w:rPr>
        <w:t>九、投标人认为需要提交的其它证明资料</w:t>
      </w:r>
      <w:r>
        <w:tab/>
      </w:r>
      <w:r>
        <w:rPr>
          <w:rFonts w:hint="eastAsia"/>
        </w:rPr>
        <w:t>5</w:t>
      </w:r>
      <w:r>
        <w:rPr>
          <w:rFonts w:hint="eastAsia"/>
        </w:rPr>
        <w:fldChar w:fldCharType="end"/>
      </w:r>
      <w:r>
        <w:rPr>
          <w:rFonts w:hint="eastAsia"/>
        </w:rPr>
        <w:t>3</w:t>
      </w:r>
    </w:p>
    <w:p>
      <w:pPr>
        <w:pStyle w:val="24"/>
        <w:rPr>
          <w:rFonts w:ascii="宋体" w:hAnsi="宋体" w:cs="宋体"/>
          <w:b w:val="0"/>
          <w:sz w:val="24"/>
        </w:rPr>
      </w:pPr>
      <w:r>
        <w:rPr>
          <w:rFonts w:ascii="宋体" w:hAnsi="宋体" w:cs="宋体"/>
          <w:b w:val="0"/>
          <w:sz w:val="24"/>
        </w:rPr>
        <w:fldChar w:fldCharType="end"/>
      </w:r>
    </w:p>
    <w:p>
      <w:pPr>
        <w:rPr>
          <w:rFonts w:ascii="宋体" w:hAnsi="宋体" w:cs="宋体"/>
          <w:sz w:val="24"/>
        </w:rPr>
      </w:pPr>
      <w:r>
        <w:rPr>
          <w:rFonts w:ascii="宋体" w:hAnsi="宋体" w:cs="宋体"/>
          <w:sz w:val="24"/>
        </w:rPr>
        <w:br w:type="page"/>
      </w:r>
    </w:p>
    <w:p>
      <w:pPr>
        <w:pStyle w:val="24"/>
      </w:pPr>
      <w:r>
        <w:rPr>
          <w:rFonts w:hint="eastAsia"/>
        </w:rPr>
        <w:t>第一章 招标公告</w:t>
      </w:r>
    </w:p>
    <w:p>
      <w:pPr>
        <w:pStyle w:val="24"/>
      </w:pPr>
      <w:r>
        <w:rPr>
          <w:rFonts w:hint="eastAsia"/>
          <w:lang w:val="en-US" w:eastAsia="zh-CN"/>
        </w:rPr>
        <w:t>郑州航空港经济综合实验区（郑州新郑综合保税区）社会事业局 民政2022年春节慰问困难群众</w:t>
      </w:r>
      <w:r>
        <w:rPr>
          <w:rFonts w:hint="eastAsia"/>
        </w:rPr>
        <w:t>项目公开招标公告</w:t>
      </w:r>
    </w:p>
    <w:p>
      <w:pPr>
        <w:pStyle w:val="30"/>
        <w:spacing w:beforeLines="50" w:beforeAutospacing="0" w:afterLines="50" w:afterAutospacing="0" w:line="360" w:lineRule="auto"/>
        <w:rPr>
          <w:rFonts w:hint="eastAsia" w:ascii="宋体" w:hAnsi="宋体" w:eastAsia="宋体" w:cs="宋体"/>
          <w:b/>
          <w:bCs w:val="0"/>
          <w:color w:val="000000"/>
          <w:sz w:val="22"/>
          <w:szCs w:val="22"/>
          <w:shd w:val="clear" w:color="auto" w:fill="FFFFFF"/>
        </w:rPr>
      </w:pPr>
      <w:r>
        <w:rPr>
          <w:rFonts w:hint="eastAsia" w:ascii="宋体" w:hAnsi="宋体" w:eastAsia="宋体" w:cs="宋体"/>
          <w:b/>
          <w:bCs w:val="0"/>
          <w:color w:val="000000"/>
          <w:sz w:val="22"/>
          <w:szCs w:val="22"/>
          <w:shd w:val="clear" w:color="auto" w:fill="FFFFFF"/>
        </w:rPr>
        <w:t>项目概况</w:t>
      </w:r>
    </w:p>
    <w:p>
      <w:pPr>
        <w:spacing w:beforeLines="50" w:afterLines="50" w:line="360" w:lineRule="auto"/>
        <w:ind w:firstLine="440" w:firstLineChars="200"/>
        <w:rPr>
          <w:rFonts w:hint="eastAsia" w:ascii="宋体" w:hAnsi="宋体" w:eastAsia="宋体" w:cs="宋体"/>
          <w:bCs/>
          <w:color w:val="000000"/>
          <w:sz w:val="22"/>
          <w:szCs w:val="22"/>
          <w:highlight w:val="yellow"/>
          <w:shd w:val="clear" w:color="auto" w:fill="FFFFFF"/>
        </w:rPr>
      </w:pPr>
      <w:r>
        <w:rPr>
          <w:rFonts w:hint="eastAsia" w:ascii="宋体" w:hAnsi="宋体" w:eastAsia="宋体" w:cs="宋体"/>
          <w:sz w:val="22"/>
          <w:szCs w:val="22"/>
          <w:lang w:val="en-US" w:eastAsia="zh-CN"/>
        </w:rPr>
        <w:t>郑州航空港经济综合实验区（郑州新郑综合保税区）社会事业局 民政2022年春节慰问困难群众项目</w:t>
      </w:r>
      <w:r>
        <w:rPr>
          <w:rFonts w:hint="eastAsia" w:ascii="宋体" w:hAnsi="宋体" w:eastAsia="宋体" w:cs="宋体"/>
          <w:bCs/>
          <w:color w:val="000000"/>
          <w:sz w:val="22"/>
          <w:szCs w:val="22"/>
          <w:shd w:val="clear" w:color="auto" w:fill="FFFFFF"/>
        </w:rPr>
        <w:t>的潜在供应商应在航空港经济综合实验区（郑州新郑综合保税区）公共资源交易中心（</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"http://www.zzhkgggzy.cn/" </w:instrText>
      </w:r>
      <w:r>
        <w:rPr>
          <w:rFonts w:hint="eastAsia" w:ascii="宋体" w:hAnsi="宋体" w:eastAsia="宋体" w:cs="宋体"/>
          <w:sz w:val="22"/>
          <w:szCs w:val="22"/>
        </w:rPr>
        <w:fldChar w:fldCharType="separate"/>
      </w:r>
      <w:r>
        <w:rPr>
          <w:rFonts w:hint="eastAsia" w:ascii="宋体" w:hAnsi="宋体" w:eastAsia="宋体" w:cs="宋体"/>
          <w:bCs/>
          <w:color w:val="000000"/>
          <w:sz w:val="22"/>
          <w:szCs w:val="22"/>
          <w:shd w:val="clear" w:color="auto" w:fill="FFFFFF"/>
        </w:rPr>
        <w:t>www.zzhkgggzy.cn</w:t>
      </w:r>
      <w:r>
        <w:rPr>
          <w:rFonts w:hint="eastAsia" w:ascii="宋体" w:hAnsi="宋体" w:eastAsia="宋体" w:cs="宋体"/>
          <w:bCs/>
          <w:color w:val="000000"/>
          <w:sz w:val="22"/>
          <w:szCs w:val="22"/>
          <w:shd w:val="clear" w:color="auto" w:fill="FFFFFF"/>
        </w:rPr>
        <w:fldChar w:fldCharType="end"/>
      </w:r>
      <w:r>
        <w:rPr>
          <w:rFonts w:hint="eastAsia" w:ascii="宋体" w:hAnsi="宋体" w:eastAsia="宋体" w:cs="宋体"/>
          <w:bCs/>
          <w:color w:val="000000"/>
          <w:sz w:val="22"/>
          <w:szCs w:val="22"/>
          <w:shd w:val="clear" w:color="auto" w:fill="FFFFFF"/>
        </w:rPr>
        <w:t>）获取采购文件，并于</w:t>
      </w:r>
      <w:r>
        <w:rPr>
          <w:rFonts w:hint="eastAsia" w:ascii="宋体" w:hAnsi="宋体" w:eastAsia="宋体" w:cs="宋体"/>
          <w:bCs/>
          <w:color w:val="000000"/>
          <w:sz w:val="22"/>
          <w:szCs w:val="22"/>
          <w:highlight w:val="none"/>
          <w:shd w:val="clear" w:color="auto" w:fill="FFFFFF"/>
        </w:rPr>
        <w:t>202</w:t>
      </w:r>
      <w:r>
        <w:rPr>
          <w:rFonts w:hint="eastAsia" w:ascii="宋体" w:hAnsi="宋体" w:cs="宋体"/>
          <w:bCs/>
          <w:color w:val="000000"/>
          <w:sz w:val="22"/>
          <w:szCs w:val="22"/>
          <w:highlight w:val="none"/>
          <w:shd w:val="clear" w:color="auto" w:fill="FFFFFF"/>
          <w:lang w:val="en-US" w:eastAsia="zh-CN"/>
        </w:rPr>
        <w:t>1</w:t>
      </w:r>
      <w:r>
        <w:rPr>
          <w:rFonts w:hint="eastAsia" w:ascii="宋体" w:hAnsi="宋体" w:eastAsia="宋体" w:cs="宋体"/>
          <w:bCs/>
          <w:color w:val="000000"/>
          <w:sz w:val="22"/>
          <w:szCs w:val="22"/>
          <w:highlight w:val="none"/>
          <w:shd w:val="clear" w:color="auto" w:fill="FFFFFF"/>
        </w:rPr>
        <w:t>年</w:t>
      </w:r>
      <w:r>
        <w:rPr>
          <w:rFonts w:hint="eastAsia" w:ascii="宋体" w:hAnsi="宋体" w:cs="宋体"/>
          <w:bCs/>
          <w:color w:val="000000"/>
          <w:sz w:val="22"/>
          <w:szCs w:val="22"/>
          <w:highlight w:val="none"/>
          <w:shd w:val="clear" w:color="auto" w:fill="FFFFFF"/>
          <w:lang w:val="en-US" w:eastAsia="zh-CN"/>
        </w:rPr>
        <w:t>12</w:t>
      </w:r>
      <w:r>
        <w:rPr>
          <w:rFonts w:hint="eastAsia" w:ascii="宋体" w:hAnsi="宋体" w:eastAsia="宋体" w:cs="宋体"/>
          <w:bCs/>
          <w:sz w:val="22"/>
          <w:szCs w:val="22"/>
          <w:highlight w:val="none"/>
          <w:shd w:val="clear" w:color="auto" w:fill="FFFFFF"/>
        </w:rPr>
        <w:t xml:space="preserve"> 月</w:t>
      </w:r>
      <w:r>
        <w:rPr>
          <w:rFonts w:hint="eastAsia" w:ascii="宋体" w:hAnsi="宋体" w:cs="宋体"/>
          <w:bCs/>
          <w:sz w:val="22"/>
          <w:szCs w:val="22"/>
          <w:highlight w:val="none"/>
          <w:shd w:val="clear" w:color="auto" w:fill="FFFFFF"/>
          <w:lang w:val="en-US" w:eastAsia="zh-CN"/>
        </w:rPr>
        <w:t>24</w:t>
      </w:r>
      <w:r>
        <w:rPr>
          <w:rFonts w:hint="eastAsia" w:ascii="宋体" w:hAnsi="宋体" w:eastAsia="宋体" w:cs="宋体"/>
          <w:bCs/>
          <w:sz w:val="22"/>
          <w:szCs w:val="22"/>
          <w:highlight w:val="none"/>
          <w:shd w:val="clear" w:color="auto" w:fill="FFFFFF"/>
        </w:rPr>
        <w:t>日9点</w:t>
      </w:r>
      <w:r>
        <w:rPr>
          <w:rFonts w:hint="eastAsia" w:ascii="宋体" w:hAnsi="宋体" w:eastAsia="宋体" w:cs="宋体"/>
          <w:bCs/>
          <w:color w:val="000000"/>
          <w:sz w:val="22"/>
          <w:szCs w:val="22"/>
          <w:highlight w:val="none"/>
          <w:shd w:val="clear" w:color="auto" w:fill="FFFFFF"/>
        </w:rPr>
        <w:t>00分</w:t>
      </w:r>
      <w:r>
        <w:rPr>
          <w:rFonts w:hint="eastAsia" w:ascii="宋体" w:hAnsi="宋体" w:eastAsia="宋体" w:cs="宋体"/>
          <w:bCs/>
          <w:color w:val="000000"/>
          <w:sz w:val="22"/>
          <w:szCs w:val="22"/>
          <w:shd w:val="clear" w:color="auto" w:fill="FFFFFF"/>
        </w:rPr>
        <w:t>（北京时间）前提交投标文件。</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一、 项目基本情况:</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lang w:val="en-US" w:eastAsia="zh-CN"/>
        </w:rPr>
        <w:t>1.1</w:t>
      </w:r>
      <w:r>
        <w:rPr>
          <w:rFonts w:hint="eastAsia" w:ascii="宋体" w:hAnsi="宋体" w:eastAsia="宋体" w:cs="宋体"/>
          <w:bCs/>
          <w:color w:val="000000"/>
          <w:sz w:val="22"/>
          <w:szCs w:val="22"/>
          <w:shd w:val="clear" w:color="auto" w:fill="FFFFFF"/>
        </w:rPr>
        <w:t>项目编号：</w:t>
      </w:r>
      <w:r>
        <w:rPr>
          <w:rFonts w:hint="eastAsia" w:ascii="宋体" w:hAnsi="宋体" w:eastAsia="宋体" w:cs="宋体"/>
          <w:bCs/>
          <w:color w:val="000000"/>
          <w:sz w:val="22"/>
          <w:szCs w:val="22"/>
          <w:shd w:val="clear" w:color="auto" w:fill="FFFFFF"/>
          <w:lang w:val="en-US" w:eastAsia="zh-CN"/>
        </w:rPr>
        <w:t>郑港财采公开-2021-67</w:t>
      </w:r>
      <w:r>
        <w:rPr>
          <w:rFonts w:hint="eastAsia" w:ascii="宋体" w:hAnsi="宋体" w:eastAsia="宋体" w:cs="宋体"/>
          <w:bCs/>
          <w:color w:val="000000"/>
          <w:sz w:val="22"/>
          <w:szCs w:val="22"/>
          <w:shd w:val="clear" w:color="auto" w:fill="FFFFFF"/>
        </w:rPr>
        <w:t xml:space="preserve">  </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val="en-US" w:eastAsia="zh-CN"/>
        </w:rPr>
      </w:pPr>
      <w:r>
        <w:rPr>
          <w:rFonts w:hint="eastAsia" w:ascii="宋体" w:hAnsi="宋体" w:eastAsia="宋体" w:cs="宋体"/>
          <w:bCs/>
          <w:color w:val="000000"/>
          <w:sz w:val="22"/>
          <w:szCs w:val="22"/>
          <w:shd w:val="clear" w:color="auto" w:fill="FFFFFF"/>
          <w:lang w:val="en-US" w:eastAsia="zh-CN"/>
        </w:rPr>
        <w:t>1.2</w:t>
      </w:r>
      <w:r>
        <w:rPr>
          <w:rFonts w:hint="eastAsia" w:ascii="宋体" w:hAnsi="宋体" w:eastAsia="宋体" w:cs="宋体"/>
          <w:bCs/>
          <w:color w:val="000000"/>
          <w:sz w:val="22"/>
          <w:szCs w:val="22"/>
          <w:shd w:val="clear" w:color="auto" w:fill="FFFFFF"/>
        </w:rPr>
        <w:t>项目名称：</w:t>
      </w:r>
      <w:r>
        <w:rPr>
          <w:rFonts w:hint="eastAsia" w:ascii="宋体" w:hAnsi="宋体" w:eastAsia="宋体" w:cs="宋体"/>
          <w:bCs/>
          <w:color w:val="000000"/>
          <w:sz w:val="22"/>
          <w:szCs w:val="22"/>
          <w:shd w:val="clear" w:color="auto" w:fill="FFFFFF"/>
          <w:lang w:val="en-US" w:eastAsia="zh-CN"/>
        </w:rPr>
        <w:t>郑州航空港经济综合实验区（郑州新郑综合保税区）社会事业局 民政2022年春节慰问困难群众项目</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lang w:val="en-US" w:eastAsia="zh-CN"/>
        </w:rPr>
        <w:t>1.3</w:t>
      </w:r>
      <w:r>
        <w:rPr>
          <w:rFonts w:hint="eastAsia" w:ascii="宋体" w:hAnsi="宋体" w:eastAsia="宋体" w:cs="宋体"/>
          <w:bCs/>
          <w:color w:val="000000"/>
          <w:sz w:val="22"/>
          <w:szCs w:val="22"/>
          <w:shd w:val="clear" w:color="auto" w:fill="FFFFFF"/>
        </w:rPr>
        <w:t>采购方式：公开招标</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lang w:val="en-US" w:eastAsia="zh-CN"/>
        </w:rPr>
        <w:t>1.4</w:t>
      </w:r>
      <w:r>
        <w:rPr>
          <w:rFonts w:hint="eastAsia" w:ascii="宋体" w:hAnsi="宋体" w:eastAsia="宋体" w:cs="宋体"/>
          <w:bCs/>
          <w:color w:val="000000"/>
          <w:sz w:val="22"/>
          <w:szCs w:val="22"/>
          <w:shd w:val="clear" w:color="auto" w:fill="FFFFFF"/>
        </w:rPr>
        <w:t xml:space="preserve">预算金额: </w:t>
      </w:r>
      <w:r>
        <w:rPr>
          <w:rFonts w:hint="eastAsia" w:ascii="宋体" w:hAnsi="宋体" w:eastAsia="宋体" w:cs="宋体"/>
          <w:bCs/>
          <w:color w:val="000000"/>
          <w:sz w:val="22"/>
          <w:szCs w:val="22"/>
          <w:shd w:val="clear" w:color="auto" w:fill="FFFFFF"/>
          <w:lang w:val="en-US" w:eastAsia="zh-CN"/>
        </w:rPr>
        <w:t>293.46万元</w:t>
      </w:r>
      <w:r>
        <w:rPr>
          <w:rFonts w:hint="eastAsia" w:ascii="宋体" w:hAnsi="宋体" w:eastAsia="宋体" w:cs="宋体"/>
          <w:bCs/>
          <w:color w:val="000000"/>
          <w:sz w:val="22"/>
          <w:szCs w:val="22"/>
          <w:shd w:val="clear" w:color="auto" w:fill="FFFFFF"/>
        </w:rPr>
        <w:t>人民币</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eastAsia="zh-CN"/>
        </w:rPr>
      </w:pPr>
      <w:r>
        <w:rPr>
          <w:rFonts w:hint="eastAsia" w:ascii="宋体" w:hAnsi="宋体" w:eastAsia="宋体" w:cs="宋体"/>
          <w:bCs/>
          <w:color w:val="000000"/>
          <w:sz w:val="22"/>
          <w:szCs w:val="22"/>
          <w:shd w:val="clear" w:color="auto" w:fill="FFFFFF"/>
          <w:lang w:val="en-US" w:eastAsia="zh-CN"/>
        </w:rPr>
        <w:t>1.5</w:t>
      </w:r>
      <w:r>
        <w:rPr>
          <w:rFonts w:hint="eastAsia" w:ascii="宋体" w:hAnsi="宋体" w:eastAsia="宋体" w:cs="宋体"/>
          <w:bCs/>
          <w:color w:val="000000"/>
          <w:sz w:val="22"/>
          <w:szCs w:val="22"/>
          <w:shd w:val="clear" w:color="auto" w:fill="FFFFFF"/>
        </w:rPr>
        <w:t>采购需求：详见招标文件附件</w:t>
      </w:r>
      <w:r>
        <w:rPr>
          <w:rFonts w:hint="eastAsia" w:ascii="宋体" w:hAnsi="宋体" w:cs="宋体"/>
          <w:bCs/>
          <w:color w:val="000000"/>
          <w:sz w:val="22"/>
          <w:szCs w:val="22"/>
          <w:shd w:val="clear" w:color="auto" w:fill="FFFFFF"/>
          <w:lang w:eastAsia="zh-CN"/>
        </w:rPr>
        <w:t>；</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eastAsia="zh-CN"/>
        </w:rPr>
      </w:pPr>
      <w:r>
        <w:rPr>
          <w:rFonts w:hint="eastAsia" w:ascii="宋体" w:hAnsi="宋体" w:eastAsia="宋体" w:cs="宋体"/>
          <w:bCs/>
          <w:color w:val="000000"/>
          <w:sz w:val="22"/>
          <w:szCs w:val="22"/>
          <w:shd w:val="clear" w:color="auto" w:fill="FFFFFF"/>
          <w:lang w:val="en-US" w:eastAsia="zh-CN"/>
        </w:rPr>
        <w:t>1.6</w:t>
      </w:r>
      <w:r>
        <w:rPr>
          <w:rFonts w:hint="eastAsia" w:ascii="宋体" w:hAnsi="宋体" w:eastAsia="宋体" w:cs="宋体"/>
          <w:bCs/>
          <w:color w:val="000000"/>
          <w:sz w:val="22"/>
          <w:szCs w:val="22"/>
          <w:shd w:val="clear" w:color="auto" w:fill="FFFFFF"/>
        </w:rPr>
        <w:t>最高限价：</w:t>
      </w:r>
      <w:r>
        <w:rPr>
          <w:rFonts w:hint="eastAsia" w:ascii="宋体" w:hAnsi="宋体" w:eastAsia="宋体" w:cs="宋体"/>
          <w:bCs/>
          <w:color w:val="000000"/>
          <w:sz w:val="22"/>
          <w:szCs w:val="22"/>
          <w:shd w:val="clear" w:color="auto" w:fill="FFFFFF"/>
          <w:lang w:val="en-US" w:eastAsia="zh-CN"/>
        </w:rPr>
        <w:t>293.46万元</w:t>
      </w:r>
      <w:r>
        <w:rPr>
          <w:rFonts w:hint="eastAsia" w:ascii="宋体" w:hAnsi="宋体" w:eastAsia="宋体" w:cs="宋体"/>
          <w:bCs/>
          <w:color w:val="000000"/>
          <w:sz w:val="22"/>
          <w:szCs w:val="22"/>
          <w:shd w:val="clear" w:color="auto" w:fill="FFFFFF"/>
        </w:rPr>
        <w:t>人民币</w:t>
      </w:r>
      <w:r>
        <w:rPr>
          <w:rFonts w:hint="eastAsia" w:ascii="宋体" w:hAnsi="宋体" w:cs="宋体"/>
          <w:bCs/>
          <w:color w:val="000000"/>
          <w:sz w:val="22"/>
          <w:szCs w:val="22"/>
          <w:shd w:val="clear" w:color="auto" w:fill="FFFFFF"/>
          <w:lang w:eastAsia="zh-CN"/>
        </w:rPr>
        <w:t>；</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lang w:val="en-US" w:eastAsia="zh-CN"/>
        </w:rPr>
        <w:t>1.7</w:t>
      </w:r>
      <w:r>
        <w:rPr>
          <w:rFonts w:hint="eastAsia" w:ascii="宋体" w:hAnsi="宋体" w:eastAsia="宋体" w:cs="宋体"/>
          <w:bCs/>
          <w:color w:val="000000"/>
          <w:sz w:val="22"/>
          <w:szCs w:val="22"/>
          <w:shd w:val="clear" w:color="auto" w:fill="FFFFFF"/>
        </w:rPr>
        <w:t>交货期：</w:t>
      </w:r>
      <w:r>
        <w:rPr>
          <w:rFonts w:hint="eastAsia" w:ascii="宋体" w:hAnsi="宋体" w:cs="宋体"/>
          <w:bCs/>
          <w:color w:val="000000"/>
          <w:sz w:val="22"/>
          <w:szCs w:val="22"/>
          <w:shd w:val="clear" w:color="auto" w:fill="FFFFFF"/>
          <w:lang w:val="en-US" w:eastAsia="zh-CN"/>
        </w:rPr>
        <w:t>中标</w:t>
      </w:r>
      <w:r>
        <w:rPr>
          <w:rFonts w:hint="eastAsia" w:ascii="宋体" w:hAnsi="宋体" w:eastAsia="宋体" w:cs="宋体"/>
          <w:bCs/>
          <w:color w:val="000000"/>
          <w:sz w:val="22"/>
          <w:szCs w:val="22"/>
          <w:shd w:val="clear" w:color="auto" w:fill="FFFFFF"/>
          <w:lang w:eastAsia="zh-CN"/>
        </w:rPr>
        <w:t>后</w:t>
      </w:r>
      <w:r>
        <w:rPr>
          <w:rFonts w:hint="eastAsia" w:ascii="宋体" w:hAnsi="宋体" w:eastAsia="宋体" w:cs="宋体"/>
          <w:bCs/>
          <w:color w:val="000000"/>
          <w:sz w:val="22"/>
          <w:szCs w:val="22"/>
          <w:shd w:val="clear" w:color="auto" w:fill="FFFFFF"/>
          <w:lang w:val="en-US" w:eastAsia="zh-CN"/>
        </w:rPr>
        <w:t>7日</w:t>
      </w:r>
      <w:r>
        <w:rPr>
          <w:rFonts w:hint="eastAsia" w:ascii="宋体" w:hAnsi="宋体" w:eastAsia="宋体" w:cs="宋体"/>
          <w:bCs/>
          <w:color w:val="000000"/>
          <w:sz w:val="22"/>
          <w:szCs w:val="22"/>
          <w:shd w:val="clear" w:color="auto" w:fill="FFFFFF"/>
        </w:rPr>
        <w:t>内；</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val="en-US" w:eastAsia="zh-CN"/>
        </w:rPr>
      </w:pPr>
      <w:r>
        <w:rPr>
          <w:rFonts w:hint="eastAsia" w:ascii="宋体" w:hAnsi="宋体" w:eastAsia="宋体" w:cs="宋体"/>
          <w:bCs/>
          <w:color w:val="000000"/>
          <w:sz w:val="22"/>
          <w:szCs w:val="22"/>
          <w:shd w:val="clear" w:color="auto" w:fill="FFFFFF"/>
          <w:lang w:val="en-US" w:eastAsia="zh-CN"/>
        </w:rPr>
        <w:t>1.8质量要求：符合国家、省、市相关标准，满足采购人需求，优于合格标准，外观无破损；</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val="en-US" w:eastAsia="zh-CN"/>
        </w:rPr>
      </w:pPr>
      <w:r>
        <w:rPr>
          <w:rFonts w:hint="eastAsia" w:ascii="宋体" w:hAnsi="宋体" w:eastAsia="宋体" w:cs="宋体"/>
          <w:bCs/>
          <w:color w:val="000000"/>
          <w:sz w:val="22"/>
          <w:szCs w:val="22"/>
          <w:shd w:val="clear" w:color="auto" w:fill="FFFFFF"/>
          <w:lang w:val="en-US" w:eastAsia="zh-CN"/>
        </w:rPr>
        <w:t>1.9质保期：不少于3个月；</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val="en-US" w:eastAsia="zh-CN"/>
        </w:rPr>
      </w:pPr>
      <w:r>
        <w:rPr>
          <w:rFonts w:hint="eastAsia" w:ascii="宋体" w:hAnsi="宋体" w:eastAsia="宋体" w:cs="宋体"/>
          <w:bCs/>
          <w:color w:val="000000"/>
          <w:sz w:val="22"/>
          <w:szCs w:val="22"/>
          <w:shd w:val="clear" w:color="auto" w:fill="FFFFFF"/>
          <w:lang w:val="en-US" w:eastAsia="zh-CN"/>
        </w:rPr>
        <w:t>1.10是否接受进口产品：否</w:t>
      </w:r>
      <w:r>
        <w:rPr>
          <w:rFonts w:hint="eastAsia" w:ascii="宋体" w:hAnsi="宋体" w:cs="宋体"/>
          <w:bCs/>
          <w:color w:val="000000"/>
          <w:sz w:val="22"/>
          <w:szCs w:val="22"/>
          <w:shd w:val="clear" w:color="auto" w:fill="FFFFFF"/>
          <w:lang w:val="en-US" w:eastAsia="zh-CN"/>
        </w:rPr>
        <w:t>；</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lang w:eastAsia="zh-CN"/>
        </w:rPr>
      </w:pPr>
      <w:r>
        <w:rPr>
          <w:rFonts w:hint="eastAsia" w:ascii="宋体" w:hAnsi="宋体" w:eastAsia="宋体" w:cs="宋体"/>
          <w:bCs/>
          <w:color w:val="000000"/>
          <w:sz w:val="22"/>
          <w:szCs w:val="22"/>
          <w:shd w:val="clear" w:color="auto" w:fill="FFFFFF"/>
          <w:lang w:val="en-US" w:eastAsia="zh-CN"/>
        </w:rPr>
        <w:t>1.11</w:t>
      </w:r>
      <w:r>
        <w:rPr>
          <w:rFonts w:hint="eastAsia" w:ascii="宋体" w:hAnsi="宋体" w:eastAsia="宋体" w:cs="宋体"/>
          <w:bCs/>
          <w:color w:val="000000"/>
          <w:sz w:val="22"/>
          <w:szCs w:val="22"/>
          <w:shd w:val="clear" w:color="auto" w:fill="FFFFFF"/>
        </w:rPr>
        <w:t>是否专门面向</w:t>
      </w:r>
      <w:r>
        <w:rPr>
          <w:rFonts w:hint="eastAsia" w:ascii="宋体" w:hAnsi="宋体" w:cs="宋体"/>
          <w:bCs/>
          <w:color w:val="000000"/>
          <w:sz w:val="22"/>
          <w:szCs w:val="22"/>
          <w:shd w:val="clear" w:color="auto" w:fill="FFFFFF"/>
          <w:lang w:val="en-US" w:eastAsia="zh-CN"/>
        </w:rPr>
        <w:t>中小</w:t>
      </w:r>
      <w:r>
        <w:rPr>
          <w:rFonts w:hint="eastAsia" w:ascii="宋体" w:hAnsi="宋体" w:eastAsia="宋体" w:cs="宋体"/>
          <w:bCs/>
          <w:color w:val="000000"/>
          <w:sz w:val="22"/>
          <w:szCs w:val="22"/>
          <w:shd w:val="clear" w:color="auto" w:fill="FFFFFF"/>
        </w:rPr>
        <w:t>企业采购：是</w:t>
      </w:r>
      <w:r>
        <w:rPr>
          <w:rFonts w:hint="eastAsia" w:ascii="宋体" w:hAnsi="宋体" w:cs="宋体"/>
          <w:bCs/>
          <w:color w:val="000000"/>
          <w:sz w:val="22"/>
          <w:szCs w:val="22"/>
          <w:shd w:val="clear" w:color="auto" w:fill="FFFFFF"/>
          <w:lang w:eastAsia="zh-CN"/>
        </w:rPr>
        <w:t>。</w:t>
      </w:r>
    </w:p>
    <w:p>
      <w:pPr>
        <w:pStyle w:val="30"/>
        <w:spacing w:beforeLines="50" w:beforeAutospacing="0" w:afterLines="50" w:afterAutospacing="0" w:line="360" w:lineRule="auto"/>
        <w:rPr>
          <w:rFonts w:hint="eastAsia" w:ascii="宋体" w:hAnsi="宋体" w:eastAsia="宋体" w:cs="宋体"/>
          <w:bCs/>
          <w:color w:val="000000"/>
          <w:sz w:val="22"/>
          <w:szCs w:val="22"/>
          <w:highlight w:val="none"/>
          <w:shd w:val="clear" w:color="auto" w:fill="FFFFFF"/>
        </w:rPr>
      </w:pPr>
      <w:r>
        <w:rPr>
          <w:rFonts w:hint="eastAsia" w:ascii="宋体" w:hAnsi="宋体" w:eastAsia="宋体" w:cs="宋体"/>
          <w:bCs/>
          <w:color w:val="000000"/>
          <w:sz w:val="22"/>
          <w:szCs w:val="22"/>
          <w:highlight w:val="none"/>
          <w:shd w:val="clear" w:color="auto" w:fill="FFFFFF"/>
        </w:rPr>
        <w:t>二、申请人资格要求：</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1满足《中华人民共和国政府采购法》第二十二条规定；</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2落实政府采购政策满足的资格要求：</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本项目执行促进中小型企业发展政策（监狱企业、残疾人福利性企业视同小微企业）、强制采购节能产品、优先采购节能环保产品等政府采购政策。 </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3本项目的特定资格要求</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3.1 具有独立承担民事责任的能力，投标供应商须具有有效的营业执照；</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3.2 具有健全的财务制度，无不良债务，财务没有被接管、冻结、破产状态，（提供2020年财务审计报告或银行出具的资信证明）。</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3.3 具有依法缴纳税收和社会保障资金的良好记录，提供2021年1月1日以来任意3个月的依法缴纳税收和社会保障资金的相关证明；</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 xml:space="preserve">3.4 具有履行合同所必需的设备和专业技术能力，提供声明函；   </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3.5 具有良好的商业信誉，在参加本次政府采购活动前三年内，在经营活动中没有重大违法记录的书面声明或证明材料；</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2.</w:t>
      </w:r>
      <w:r>
        <w:rPr>
          <w:rFonts w:hint="eastAsia" w:ascii="宋体" w:hAnsi="宋体" w:eastAsia="宋体" w:cs="宋体"/>
          <w:sz w:val="22"/>
          <w:szCs w:val="22"/>
        </w:rPr>
        <w:t>3.6 单位负责人为同一人或者存在直接控股关系、管理关系、参股关系的不同投标供应商，不得同时参加本项目的投标活动；</w:t>
      </w:r>
    </w:p>
    <w:p>
      <w:pPr>
        <w:pStyle w:val="14"/>
        <w:spacing w:line="360" w:lineRule="auto"/>
        <w:ind w:firstLine="440" w:firstLineChars="200"/>
        <w:rPr>
          <w:rFonts w:hint="eastAsia" w:ascii="宋体" w:hAnsi="宋体" w:eastAsia="宋体" w:cs="宋体"/>
          <w:color w:val="000000"/>
          <w:sz w:val="22"/>
          <w:szCs w:val="22"/>
        </w:rPr>
      </w:pPr>
      <w:r>
        <w:rPr>
          <w:rFonts w:hint="eastAsia" w:cs="宋体"/>
          <w:sz w:val="22"/>
          <w:szCs w:val="22"/>
          <w:lang w:val="en-US" w:eastAsia="zh-CN"/>
        </w:rPr>
        <w:t>2.</w:t>
      </w:r>
      <w:r>
        <w:rPr>
          <w:rFonts w:hint="eastAsia" w:ascii="宋体" w:hAnsi="宋体" w:eastAsia="宋体" w:cs="宋体"/>
          <w:sz w:val="22"/>
          <w:szCs w:val="22"/>
        </w:rPr>
        <w:t xml:space="preserve">3.7 </w:t>
      </w:r>
      <w:r>
        <w:rPr>
          <w:rFonts w:hint="eastAsia" w:ascii="宋体" w:hAnsi="宋体" w:eastAsia="宋体" w:cs="宋体"/>
          <w:color w:val="000000"/>
          <w:sz w:val="22"/>
          <w:szCs w:val="22"/>
        </w:rPr>
        <w:t>信誉要求：根据《关于在政府采购活动中查询及使用信用记录有关问题的通知》(财库〔2016〕125号)和豫财购〔2016〕15号的规定，对列入失信被执行人、重大税收违法案件当事人名单、政府采购严重违法失信行为记录名单的供应商，拒绝参与本项目招标采购活动【查询渠道：“信用中国”网站（www.creditchina.gov.cn）、中国政府采购网（www.ccgp.gov.cn）】。供应商递交响应文件截止时间当日，采购人、采购代理机构将通过“信用中国”和“中国政府采购网”网站查询各供应商信用信息记录并存档，查询时将完整清晰的查询网页、内容进行截图或拍照，以作证据留存；若供应商被列入“信用中国”网站（http://www.creditchina.gov.cn/）的“失信被执行人”、“重大税收违法案件当事人名单”的和被列入“中国政府采购网”网站（www.ccgp.gov.cn）的“政府采购严重违法失信行为记录名单”的，其投标将被否决；（“信用中国”和 “中国政府采购网”涉及的相关查询以采购人、采购代理机构查询结果为准）。</w:t>
      </w:r>
    </w:p>
    <w:p>
      <w:pPr>
        <w:spacing w:line="360" w:lineRule="auto"/>
        <w:ind w:firstLine="440" w:firstLineChars="200"/>
        <w:rPr>
          <w:rFonts w:hint="eastAsia" w:ascii="宋体" w:hAnsi="宋体" w:eastAsia="宋体" w:cs="宋体"/>
          <w:color w:val="000000"/>
          <w:sz w:val="22"/>
          <w:szCs w:val="22"/>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3.8本项目只面向</w:t>
      </w:r>
      <w:r>
        <w:rPr>
          <w:rFonts w:hint="eastAsia" w:ascii="宋体" w:hAnsi="宋体" w:cs="宋体"/>
          <w:color w:val="000000"/>
          <w:sz w:val="22"/>
          <w:szCs w:val="22"/>
          <w:lang w:val="en-US" w:eastAsia="zh-CN"/>
        </w:rPr>
        <w:t>小微</w:t>
      </w:r>
      <w:r>
        <w:rPr>
          <w:rFonts w:hint="eastAsia" w:ascii="宋体" w:hAnsi="宋体" w:eastAsia="宋体" w:cs="宋体"/>
          <w:color w:val="000000"/>
          <w:sz w:val="22"/>
          <w:szCs w:val="22"/>
        </w:rPr>
        <w:t>企业采购，供应商须提供</w:t>
      </w:r>
      <w:r>
        <w:rPr>
          <w:rFonts w:hint="eastAsia" w:ascii="宋体" w:hAnsi="宋体" w:cs="宋体"/>
          <w:color w:val="000000"/>
          <w:sz w:val="22"/>
          <w:szCs w:val="22"/>
          <w:lang w:val="en-US" w:eastAsia="zh-CN"/>
        </w:rPr>
        <w:t>中小</w:t>
      </w:r>
      <w:r>
        <w:rPr>
          <w:rFonts w:hint="eastAsia" w:ascii="宋体" w:hAnsi="宋体" w:eastAsia="宋体" w:cs="宋体"/>
          <w:color w:val="000000"/>
          <w:sz w:val="22"/>
          <w:szCs w:val="22"/>
        </w:rPr>
        <w:t>企业声明函。</w:t>
      </w:r>
    </w:p>
    <w:p>
      <w:pPr>
        <w:spacing w:line="360" w:lineRule="auto"/>
        <w:ind w:firstLine="440" w:firstLineChars="200"/>
        <w:rPr>
          <w:rFonts w:hint="eastAsia" w:ascii="宋体" w:hAnsi="宋体" w:eastAsia="宋体" w:cs="宋体"/>
          <w:color w:val="000000"/>
          <w:sz w:val="22"/>
          <w:szCs w:val="22"/>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rPr>
        <w:t>3.9本项目不接受供应商以联合体形式参加投标。</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三、获取招标文件：</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3.</w:t>
      </w:r>
      <w:r>
        <w:rPr>
          <w:rFonts w:hint="eastAsia" w:ascii="宋体" w:hAnsi="宋体" w:eastAsia="宋体" w:cs="宋体"/>
          <w:sz w:val="22"/>
          <w:szCs w:val="22"/>
        </w:rPr>
        <w:t>1时间：</w:t>
      </w:r>
      <w:r>
        <w:rPr>
          <w:rFonts w:hint="eastAsia" w:ascii="宋体" w:hAnsi="宋体" w:eastAsia="宋体" w:cs="宋体"/>
          <w:sz w:val="22"/>
          <w:szCs w:val="22"/>
          <w:highlight w:val="none"/>
        </w:rPr>
        <w:t>2021年1</w:t>
      </w:r>
      <w:r>
        <w:rPr>
          <w:rFonts w:hint="eastAsia" w:cs="宋体"/>
          <w:sz w:val="22"/>
          <w:szCs w:val="22"/>
          <w:highlight w:val="none"/>
          <w:lang w:val="en-US" w:eastAsia="zh-CN"/>
        </w:rPr>
        <w:t>2</w:t>
      </w:r>
      <w:r>
        <w:rPr>
          <w:rFonts w:hint="eastAsia" w:ascii="宋体" w:hAnsi="宋体" w:eastAsia="宋体" w:cs="宋体"/>
          <w:sz w:val="22"/>
          <w:szCs w:val="22"/>
          <w:highlight w:val="none"/>
        </w:rPr>
        <w:t>月</w:t>
      </w:r>
      <w:r>
        <w:rPr>
          <w:rFonts w:hint="eastAsia" w:cs="宋体"/>
          <w:sz w:val="22"/>
          <w:szCs w:val="22"/>
          <w:highlight w:val="none"/>
          <w:lang w:val="en-US" w:eastAsia="zh-CN"/>
        </w:rPr>
        <w:t>04</w:t>
      </w:r>
      <w:r>
        <w:rPr>
          <w:rFonts w:hint="eastAsia" w:ascii="宋体" w:hAnsi="宋体" w:eastAsia="宋体" w:cs="宋体"/>
          <w:sz w:val="22"/>
          <w:szCs w:val="22"/>
          <w:highlight w:val="none"/>
        </w:rPr>
        <w:t>日至2021年12月</w:t>
      </w:r>
      <w:r>
        <w:rPr>
          <w:rFonts w:hint="eastAsia" w:cs="宋体"/>
          <w:sz w:val="22"/>
          <w:szCs w:val="22"/>
          <w:highlight w:val="none"/>
          <w:lang w:val="en-US" w:eastAsia="zh-CN"/>
        </w:rPr>
        <w:t>10</w:t>
      </w:r>
      <w:r>
        <w:rPr>
          <w:rFonts w:hint="eastAsia" w:ascii="宋体" w:hAnsi="宋体" w:eastAsia="宋体" w:cs="宋体"/>
          <w:sz w:val="22"/>
          <w:szCs w:val="22"/>
          <w:highlight w:val="none"/>
        </w:rPr>
        <w:t>日，</w:t>
      </w:r>
      <w:r>
        <w:rPr>
          <w:rFonts w:hint="eastAsia" w:ascii="宋体" w:hAnsi="宋体" w:eastAsia="宋体" w:cs="宋体"/>
          <w:sz w:val="22"/>
          <w:szCs w:val="22"/>
        </w:rPr>
        <w:t>每天上午8：30至下午17:30（北京时间，法定节假日除外）。</w:t>
      </w:r>
    </w:p>
    <w:p>
      <w:pPr>
        <w:pStyle w:val="14"/>
        <w:spacing w:line="360" w:lineRule="auto"/>
        <w:ind w:firstLine="440" w:firstLineChars="200"/>
        <w:rPr>
          <w:rFonts w:hint="eastAsia" w:ascii="宋体" w:hAnsi="宋体" w:eastAsia="宋体" w:cs="宋体"/>
          <w:color w:val="auto"/>
          <w:sz w:val="22"/>
          <w:szCs w:val="22"/>
          <w:lang w:eastAsia="zh-CN"/>
        </w:rPr>
      </w:pPr>
      <w:r>
        <w:rPr>
          <w:rFonts w:hint="eastAsia" w:cs="宋体"/>
          <w:sz w:val="22"/>
          <w:szCs w:val="22"/>
          <w:lang w:val="en-US" w:eastAsia="zh-CN"/>
        </w:rPr>
        <w:t>3.</w:t>
      </w:r>
      <w:r>
        <w:rPr>
          <w:rFonts w:hint="eastAsia" w:ascii="宋体" w:hAnsi="宋体" w:eastAsia="宋体" w:cs="宋体"/>
          <w:sz w:val="22"/>
          <w:szCs w:val="22"/>
        </w:rPr>
        <w:t>2地点</w:t>
      </w:r>
      <w:r>
        <w:rPr>
          <w:rFonts w:hint="eastAsia" w:ascii="宋体" w:hAnsi="宋体" w:eastAsia="宋体" w:cs="宋体"/>
          <w:color w:val="0000FF"/>
          <w:sz w:val="22"/>
          <w:szCs w:val="22"/>
        </w:rPr>
        <w:t>：</w:t>
      </w:r>
      <w:r>
        <w:rPr>
          <w:rFonts w:hint="eastAsia" w:ascii="宋体" w:hAnsi="宋体" w:eastAsia="宋体" w:cs="宋体"/>
          <w:color w:val="auto"/>
          <w:sz w:val="22"/>
          <w:szCs w:val="22"/>
        </w:rPr>
        <w:t>郑州航空港经济综合实验区（郑州新郑综合保税区）公共资源交易中心（www.zzhkgggzy.cn）</w:t>
      </w:r>
      <w:r>
        <w:rPr>
          <w:rFonts w:hint="eastAsia" w:cs="宋体"/>
          <w:color w:val="auto"/>
          <w:sz w:val="22"/>
          <w:szCs w:val="22"/>
          <w:lang w:eastAsia="zh-CN"/>
        </w:rPr>
        <w:t>。</w:t>
      </w:r>
    </w:p>
    <w:p>
      <w:pPr>
        <w:pStyle w:val="14"/>
        <w:spacing w:line="360" w:lineRule="auto"/>
        <w:ind w:firstLine="440" w:firstLineChars="200"/>
        <w:rPr>
          <w:rFonts w:hint="eastAsia" w:ascii="宋体" w:hAnsi="宋体" w:eastAsia="宋体" w:cs="宋体"/>
          <w:sz w:val="22"/>
          <w:szCs w:val="22"/>
        </w:rPr>
      </w:pPr>
      <w:r>
        <w:rPr>
          <w:rFonts w:hint="eastAsia" w:cs="宋体"/>
          <w:color w:val="auto"/>
          <w:sz w:val="22"/>
          <w:szCs w:val="22"/>
          <w:lang w:val="en-US" w:eastAsia="zh-CN"/>
        </w:rPr>
        <w:t>3.</w:t>
      </w:r>
      <w:r>
        <w:rPr>
          <w:rFonts w:hint="eastAsia" w:ascii="宋体" w:hAnsi="宋体" w:eastAsia="宋体" w:cs="宋体"/>
          <w:color w:val="auto"/>
          <w:sz w:val="22"/>
          <w:szCs w:val="22"/>
        </w:rPr>
        <w:t>3方式：登陆“郑州航空港经济综合实验区（郑州新郑综合保税区）公共资源交易中心（www.zzhkgggzy.cn）”</w:t>
      </w:r>
      <w:r>
        <w:rPr>
          <w:rFonts w:hint="eastAsia" w:ascii="宋体" w:hAnsi="宋体" w:eastAsia="宋体" w:cs="宋体"/>
          <w:sz w:val="22"/>
          <w:szCs w:val="22"/>
        </w:rPr>
        <w:t>网站，完成“CA数字证书办理”及“市场主体信息库登记”后，凭CA数字证书参与招标文件下载等交易活动，具体操作事宜详见中心网站“公共服务--办事指南”栏目内《市场主体信息库申报须知》。</w:t>
      </w:r>
    </w:p>
    <w:p>
      <w:pPr>
        <w:pStyle w:val="14"/>
        <w:spacing w:line="360" w:lineRule="auto"/>
        <w:ind w:firstLine="440" w:firstLineChars="200"/>
        <w:rPr>
          <w:rFonts w:hint="eastAsia" w:ascii="宋体" w:hAnsi="宋体" w:eastAsia="宋体" w:cs="宋体"/>
          <w:sz w:val="22"/>
          <w:szCs w:val="22"/>
        </w:rPr>
      </w:pPr>
      <w:r>
        <w:rPr>
          <w:rFonts w:hint="eastAsia" w:cs="宋体"/>
          <w:sz w:val="22"/>
          <w:szCs w:val="22"/>
          <w:lang w:val="en-US" w:eastAsia="zh-CN"/>
        </w:rPr>
        <w:t>3.</w:t>
      </w:r>
      <w:r>
        <w:rPr>
          <w:rFonts w:hint="eastAsia" w:ascii="宋体" w:hAnsi="宋体" w:eastAsia="宋体" w:cs="宋体"/>
          <w:sz w:val="22"/>
          <w:szCs w:val="22"/>
        </w:rPr>
        <w:t>4售价：0元。</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四、投标文件提交的截止时间及地点：</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highlight w:val="yellow"/>
          <w:shd w:val="clear" w:color="auto" w:fill="FFFFFF"/>
        </w:rPr>
      </w:pPr>
      <w:r>
        <w:rPr>
          <w:rFonts w:hint="eastAsia" w:ascii="宋体" w:hAnsi="宋体" w:eastAsia="宋体" w:cs="宋体"/>
          <w:bCs/>
          <w:color w:val="000000"/>
          <w:sz w:val="22"/>
          <w:szCs w:val="22"/>
          <w:highlight w:val="none"/>
          <w:shd w:val="clear" w:color="auto" w:fill="FFFFFF"/>
        </w:rPr>
        <w:t>4.1截止时间：202</w:t>
      </w:r>
      <w:r>
        <w:rPr>
          <w:rFonts w:hint="eastAsia" w:ascii="宋体" w:hAnsi="宋体" w:cs="宋体"/>
          <w:bCs/>
          <w:color w:val="000000"/>
          <w:sz w:val="22"/>
          <w:szCs w:val="22"/>
          <w:highlight w:val="none"/>
          <w:shd w:val="clear" w:color="auto" w:fill="FFFFFF"/>
          <w:lang w:val="en-US" w:eastAsia="zh-CN"/>
        </w:rPr>
        <w:t>1</w:t>
      </w:r>
      <w:r>
        <w:rPr>
          <w:rFonts w:hint="eastAsia" w:ascii="宋体" w:hAnsi="宋体" w:eastAsia="宋体" w:cs="宋体"/>
          <w:bCs/>
          <w:sz w:val="22"/>
          <w:szCs w:val="22"/>
          <w:highlight w:val="none"/>
          <w:shd w:val="clear" w:color="auto" w:fill="FFFFFF"/>
        </w:rPr>
        <w:t xml:space="preserve">年 </w:t>
      </w:r>
      <w:r>
        <w:rPr>
          <w:rFonts w:hint="eastAsia" w:ascii="宋体" w:hAnsi="宋体" w:cs="宋体"/>
          <w:bCs/>
          <w:sz w:val="22"/>
          <w:szCs w:val="22"/>
          <w:highlight w:val="none"/>
          <w:shd w:val="clear" w:color="auto" w:fill="FFFFFF"/>
          <w:lang w:val="en-US" w:eastAsia="zh-CN"/>
        </w:rPr>
        <w:t>12</w:t>
      </w:r>
      <w:r>
        <w:rPr>
          <w:rFonts w:hint="eastAsia" w:ascii="宋体" w:hAnsi="宋体" w:eastAsia="宋体" w:cs="宋体"/>
          <w:bCs/>
          <w:sz w:val="22"/>
          <w:szCs w:val="22"/>
          <w:highlight w:val="none"/>
          <w:shd w:val="clear" w:color="auto" w:fill="FFFFFF"/>
        </w:rPr>
        <w:t>月</w:t>
      </w:r>
      <w:r>
        <w:rPr>
          <w:rFonts w:hint="eastAsia" w:ascii="宋体" w:hAnsi="宋体" w:cs="宋体"/>
          <w:bCs/>
          <w:sz w:val="22"/>
          <w:szCs w:val="22"/>
          <w:highlight w:val="none"/>
          <w:shd w:val="clear" w:color="auto" w:fill="FFFFFF"/>
          <w:lang w:val="en-US" w:eastAsia="zh-CN"/>
        </w:rPr>
        <w:t>24</w:t>
      </w:r>
      <w:r>
        <w:rPr>
          <w:rFonts w:hint="eastAsia" w:ascii="宋体" w:hAnsi="宋体" w:eastAsia="宋体" w:cs="宋体"/>
          <w:bCs/>
          <w:sz w:val="22"/>
          <w:szCs w:val="22"/>
          <w:highlight w:val="none"/>
          <w:shd w:val="clear" w:color="auto" w:fill="FFFFFF"/>
        </w:rPr>
        <w:t>日9点00分</w:t>
      </w:r>
      <w:r>
        <w:rPr>
          <w:rFonts w:hint="eastAsia" w:ascii="宋体" w:hAnsi="宋体" w:eastAsia="宋体" w:cs="宋体"/>
          <w:bCs/>
          <w:color w:val="000000"/>
          <w:sz w:val="22"/>
          <w:szCs w:val="22"/>
          <w:highlight w:val="none"/>
          <w:shd w:val="clear" w:color="auto" w:fill="FFFFFF"/>
        </w:rPr>
        <w:t>（北京时间）</w:t>
      </w:r>
    </w:p>
    <w:p>
      <w:pPr>
        <w:pStyle w:val="14"/>
        <w:spacing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4.2地点：供应商应在响应文件递交截止时间前通过</w:t>
      </w:r>
      <w:r>
        <w:rPr>
          <w:rFonts w:hint="eastAsia" w:ascii="宋体" w:hAnsi="宋体" w:eastAsia="宋体" w:cs="宋体"/>
          <w:color w:val="auto"/>
          <w:sz w:val="22"/>
          <w:szCs w:val="22"/>
        </w:rPr>
        <w:t>郑州航空港经济综合实验区（郑州新郑综合保税区）公共资源交易中心（www.zzhkgggzy.cn）</w:t>
      </w:r>
      <w:r>
        <w:rPr>
          <w:rFonts w:hint="eastAsia" w:ascii="宋体" w:hAnsi="宋体" w:eastAsia="宋体" w:cs="宋体"/>
          <w:bCs/>
          <w:color w:val="000000"/>
          <w:sz w:val="22"/>
          <w:szCs w:val="22"/>
          <w:shd w:val="clear" w:color="auto" w:fill="FFFFFF"/>
        </w:rPr>
        <w:t>上传加密的电子响应文件，逾期上传的响应文件，电子交易平台将予以拒收。</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4.3加密电子招标投标文件逾期上传，其投标将被拒绝，采购人不予受理。</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五、投标文件的开启时间及地点：</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highlight w:val="none"/>
          <w:shd w:val="clear" w:color="auto" w:fill="FFFFFF"/>
        </w:rPr>
      </w:pPr>
      <w:r>
        <w:rPr>
          <w:rFonts w:hint="eastAsia" w:ascii="宋体" w:hAnsi="宋体" w:eastAsia="宋体" w:cs="宋体"/>
          <w:bCs/>
          <w:color w:val="000000"/>
          <w:sz w:val="22"/>
          <w:szCs w:val="22"/>
          <w:shd w:val="clear" w:color="auto" w:fill="FFFFFF"/>
        </w:rPr>
        <w:t>5.1</w:t>
      </w:r>
      <w:r>
        <w:rPr>
          <w:rFonts w:hint="eastAsia" w:ascii="宋体" w:hAnsi="宋体" w:eastAsia="宋体" w:cs="宋体"/>
          <w:bCs/>
          <w:color w:val="000000"/>
          <w:sz w:val="22"/>
          <w:szCs w:val="22"/>
          <w:highlight w:val="none"/>
          <w:shd w:val="clear" w:color="auto" w:fill="FFFFFF"/>
        </w:rPr>
        <w:t xml:space="preserve"> 时间:202</w:t>
      </w:r>
      <w:r>
        <w:rPr>
          <w:rFonts w:hint="eastAsia" w:ascii="宋体" w:hAnsi="宋体" w:cs="宋体"/>
          <w:bCs/>
          <w:color w:val="000000"/>
          <w:sz w:val="22"/>
          <w:szCs w:val="22"/>
          <w:highlight w:val="none"/>
          <w:shd w:val="clear" w:color="auto" w:fill="FFFFFF"/>
          <w:lang w:val="en-US" w:eastAsia="zh-CN"/>
        </w:rPr>
        <w:t>1</w:t>
      </w:r>
      <w:r>
        <w:rPr>
          <w:rFonts w:hint="eastAsia" w:ascii="宋体" w:hAnsi="宋体" w:eastAsia="宋体" w:cs="宋体"/>
          <w:bCs/>
          <w:color w:val="000000"/>
          <w:sz w:val="22"/>
          <w:szCs w:val="22"/>
          <w:highlight w:val="none"/>
          <w:shd w:val="clear" w:color="auto" w:fill="FFFFFF"/>
        </w:rPr>
        <w:t>年</w:t>
      </w:r>
      <w:r>
        <w:rPr>
          <w:rFonts w:hint="eastAsia" w:ascii="宋体" w:hAnsi="宋体" w:cs="宋体"/>
          <w:bCs/>
          <w:color w:val="000000"/>
          <w:sz w:val="22"/>
          <w:szCs w:val="22"/>
          <w:highlight w:val="none"/>
          <w:shd w:val="clear" w:color="auto" w:fill="FFFFFF"/>
          <w:lang w:val="en-US" w:eastAsia="zh-CN"/>
        </w:rPr>
        <w:t>12</w:t>
      </w:r>
      <w:r>
        <w:rPr>
          <w:rFonts w:hint="eastAsia" w:ascii="宋体" w:hAnsi="宋体" w:eastAsia="宋体" w:cs="宋体"/>
          <w:bCs/>
          <w:sz w:val="22"/>
          <w:szCs w:val="22"/>
          <w:highlight w:val="none"/>
          <w:shd w:val="clear" w:color="auto" w:fill="FFFFFF"/>
        </w:rPr>
        <w:t>月</w:t>
      </w:r>
      <w:r>
        <w:rPr>
          <w:rFonts w:hint="eastAsia" w:ascii="宋体" w:hAnsi="宋体" w:cs="宋体"/>
          <w:bCs/>
          <w:sz w:val="22"/>
          <w:szCs w:val="22"/>
          <w:highlight w:val="none"/>
          <w:shd w:val="clear" w:color="auto" w:fill="FFFFFF"/>
          <w:lang w:val="en-US" w:eastAsia="zh-CN"/>
        </w:rPr>
        <w:t>24</w:t>
      </w:r>
      <w:r>
        <w:rPr>
          <w:rFonts w:hint="eastAsia" w:ascii="宋体" w:hAnsi="宋体" w:eastAsia="宋体" w:cs="宋体"/>
          <w:bCs/>
          <w:sz w:val="22"/>
          <w:szCs w:val="22"/>
          <w:highlight w:val="none"/>
          <w:shd w:val="clear" w:color="auto" w:fill="FFFFFF"/>
        </w:rPr>
        <w:t>日上午</w:t>
      </w:r>
      <w:r>
        <w:rPr>
          <w:rFonts w:hint="eastAsia" w:ascii="宋体" w:hAnsi="宋体" w:eastAsia="宋体" w:cs="宋体"/>
          <w:bCs/>
          <w:color w:val="000000"/>
          <w:sz w:val="22"/>
          <w:szCs w:val="22"/>
          <w:highlight w:val="none"/>
          <w:shd w:val="clear" w:color="auto" w:fill="FFFFFF"/>
        </w:rPr>
        <w:t xml:space="preserve"> 9 时 00 分(北京时间)</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5.2 地点:郑州航空港经济综合实验区公共资源交易中心不见面开标大厅</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本项目采用“远程不见面”开标方式，不见面开标的具体事宜请查阅郑州航空港经济综合实验区（郑州新郑综合保税区）公共资源交易中心网站“公共服务一下载专区”栏目内的《郑州航空港经济综合实验区公共资源交易中心不见面开标大厅操作手册》。</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六、发布公告的媒介及公告期限</w:t>
      </w:r>
    </w:p>
    <w:p>
      <w:pPr>
        <w:pStyle w:val="14"/>
        <w:spacing w:line="360" w:lineRule="auto"/>
        <w:ind w:firstLine="440" w:firstLineChars="200"/>
        <w:rPr>
          <w:rFonts w:hint="eastAsia" w:ascii="宋体" w:hAnsi="宋体" w:eastAsia="宋体" w:cs="宋体"/>
          <w:bCs/>
          <w:color w:val="000000"/>
          <w:kern w:val="0"/>
          <w:sz w:val="22"/>
          <w:szCs w:val="22"/>
          <w:shd w:val="clear" w:color="auto" w:fill="FFFFFF"/>
          <w:lang w:val="en-US" w:eastAsia="zh-CN" w:bidi="ar-SA"/>
        </w:rPr>
      </w:pPr>
      <w:r>
        <w:rPr>
          <w:rFonts w:hint="eastAsia" w:ascii="宋体" w:hAnsi="宋体" w:eastAsia="宋体" w:cs="宋体"/>
          <w:bCs/>
          <w:color w:val="000000"/>
          <w:kern w:val="0"/>
          <w:sz w:val="22"/>
          <w:szCs w:val="22"/>
          <w:shd w:val="clear" w:color="auto" w:fill="FFFFFF"/>
          <w:lang w:val="en-US" w:eastAsia="zh-CN" w:bidi="ar-SA"/>
        </w:rPr>
        <w:t>本次采购公告在《河南省政府采购网》、《郑州航空港实验区政府采购网》《</w:t>
      </w:r>
      <w:r>
        <w:rPr>
          <w:rFonts w:hint="eastAsia" w:ascii="宋体" w:hAnsi="宋体" w:eastAsia="宋体" w:cs="宋体"/>
          <w:color w:val="auto"/>
          <w:sz w:val="22"/>
          <w:szCs w:val="22"/>
        </w:rPr>
        <w:t>郑州航空港经济综合实验区（郑州新郑综合保税区）公共资源交易中心</w:t>
      </w:r>
      <w:r>
        <w:rPr>
          <w:rFonts w:hint="eastAsia" w:ascii="宋体" w:hAnsi="宋体" w:eastAsia="宋体" w:cs="宋体"/>
          <w:bCs/>
          <w:color w:val="000000"/>
          <w:kern w:val="0"/>
          <w:sz w:val="22"/>
          <w:szCs w:val="22"/>
          <w:shd w:val="clear" w:color="auto" w:fill="FFFFFF"/>
          <w:lang w:val="en-US" w:eastAsia="zh-CN" w:bidi="ar-SA"/>
        </w:rPr>
        <w:t>》上同时发布。</w:t>
      </w:r>
    </w:p>
    <w:p>
      <w:pPr>
        <w:pStyle w:val="30"/>
        <w:spacing w:beforeLines="50" w:beforeAutospacing="0" w:afterLines="50" w:afterAutospacing="0" w:line="360" w:lineRule="auto"/>
        <w:ind w:firstLine="440" w:firstLineChars="200"/>
        <w:rPr>
          <w:rFonts w:hint="eastAsia" w:ascii="宋体" w:hAnsi="宋体" w:eastAsia="宋体" w:cs="宋体"/>
          <w:bCs/>
          <w:color w:val="FF0000"/>
          <w:sz w:val="22"/>
          <w:szCs w:val="22"/>
          <w:highlight w:val="none"/>
          <w:shd w:val="clear" w:color="auto" w:fill="FFFFFF"/>
        </w:rPr>
      </w:pPr>
      <w:r>
        <w:rPr>
          <w:rFonts w:hint="eastAsia" w:ascii="宋体" w:hAnsi="宋体" w:eastAsia="宋体" w:cs="宋体"/>
          <w:bCs/>
          <w:color w:val="000000"/>
          <w:sz w:val="22"/>
          <w:szCs w:val="22"/>
          <w:highlight w:val="none"/>
          <w:shd w:val="clear" w:color="auto" w:fill="FFFFFF"/>
        </w:rPr>
        <w:t>公告期限为五个工作日</w:t>
      </w:r>
      <w:r>
        <w:rPr>
          <w:rFonts w:hint="eastAsia" w:ascii="宋体" w:hAnsi="宋体" w:eastAsia="宋体" w:cs="宋体"/>
          <w:bCs/>
          <w:sz w:val="22"/>
          <w:szCs w:val="22"/>
          <w:highlight w:val="none"/>
          <w:shd w:val="clear" w:color="auto" w:fill="FFFFFF"/>
        </w:rPr>
        <w:t>。</w:t>
      </w:r>
    </w:p>
    <w:p>
      <w:pPr>
        <w:pStyle w:val="30"/>
        <w:spacing w:beforeLines="50" w:beforeAutospacing="0" w:afterLines="50" w:afterAutospacing="0" w:line="360" w:lineRule="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七、联系方式</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7.1采购人：郑州航空港经济综合实验区（郑州新郑综合保税区）社会事业局</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地址：郑州航空港经济综合实验区</w:t>
      </w:r>
    </w:p>
    <w:p>
      <w:pPr>
        <w:widowControl/>
        <w:spacing w:beforeLines="50" w:afterLines="50" w:line="360" w:lineRule="auto"/>
        <w:ind w:firstLine="440" w:firstLineChars="200"/>
        <w:rPr>
          <w:rFonts w:hint="default" w:ascii="宋体" w:hAnsi="宋体" w:eastAsia="宋体" w:cs="宋体"/>
          <w:bCs/>
          <w:color w:val="000000"/>
          <w:sz w:val="22"/>
          <w:szCs w:val="22"/>
          <w:shd w:val="clear" w:color="auto" w:fill="FFFFFF"/>
          <w:lang w:val="en-US"/>
        </w:rPr>
      </w:pPr>
      <w:r>
        <w:rPr>
          <w:rFonts w:hint="eastAsia" w:ascii="宋体" w:hAnsi="宋体" w:eastAsia="宋体" w:cs="宋体"/>
          <w:bCs/>
          <w:color w:val="000000"/>
          <w:sz w:val="22"/>
          <w:szCs w:val="22"/>
          <w:shd w:val="clear" w:color="auto" w:fill="FFFFFF"/>
        </w:rPr>
        <w:t>联系人：</w:t>
      </w:r>
      <w:r>
        <w:rPr>
          <w:rFonts w:hint="eastAsia" w:ascii="宋体" w:hAnsi="宋体" w:eastAsia="宋体" w:cs="宋体"/>
          <w:bCs/>
          <w:color w:val="000000"/>
          <w:sz w:val="22"/>
          <w:szCs w:val="22"/>
          <w:shd w:val="clear" w:color="auto" w:fill="FFFFFF"/>
          <w:lang w:val="en-US" w:eastAsia="zh-CN"/>
        </w:rPr>
        <w:t>陈</w:t>
      </w:r>
      <w:r>
        <w:rPr>
          <w:rFonts w:hint="eastAsia" w:ascii="宋体" w:hAnsi="宋体" w:cs="宋体"/>
          <w:bCs/>
          <w:color w:val="000000"/>
          <w:sz w:val="22"/>
          <w:szCs w:val="22"/>
          <w:shd w:val="clear" w:color="auto" w:fill="FFFFFF"/>
          <w:lang w:val="en-US" w:eastAsia="zh-CN"/>
        </w:rPr>
        <w:t>先生</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lang w:val="en-US" w:eastAsia="zh-CN"/>
        </w:rPr>
      </w:pPr>
      <w:r>
        <w:rPr>
          <w:rFonts w:hint="eastAsia" w:ascii="宋体" w:hAnsi="宋体" w:eastAsia="宋体" w:cs="宋体"/>
          <w:bCs/>
          <w:color w:val="000000"/>
          <w:sz w:val="22"/>
          <w:szCs w:val="22"/>
          <w:shd w:val="clear" w:color="auto" w:fill="FFFFFF"/>
        </w:rPr>
        <w:t>电 话：</w:t>
      </w:r>
      <w:r>
        <w:rPr>
          <w:rFonts w:hint="eastAsia" w:ascii="宋体" w:hAnsi="宋体" w:eastAsia="宋体" w:cs="宋体"/>
          <w:bCs/>
          <w:color w:val="000000"/>
          <w:sz w:val="22"/>
          <w:szCs w:val="22"/>
          <w:shd w:val="clear" w:color="auto" w:fill="FFFFFF"/>
          <w:lang w:val="en-US" w:eastAsia="zh-CN"/>
        </w:rPr>
        <w:t>13598852456</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7.2 招标代理机构：河南金宝兴建设有限公司</w:t>
      </w:r>
    </w:p>
    <w:p>
      <w:pPr>
        <w:keepNext w:val="0"/>
        <w:keepLines w:val="0"/>
        <w:pageBreakBefore w:val="0"/>
        <w:widowControl/>
        <w:kinsoku/>
        <w:wordWrap/>
        <w:overflowPunct/>
        <w:topLinePunct w:val="0"/>
        <w:autoSpaceDE/>
        <w:autoSpaceDN/>
        <w:bidi w:val="0"/>
        <w:adjustRightInd/>
        <w:snapToGrid/>
        <w:spacing w:beforeLines="50" w:afterLines="50" w:line="360" w:lineRule="auto"/>
        <w:ind w:right="0" w:firstLine="440" w:firstLineChars="200"/>
        <w:textAlignment w:val="auto"/>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地址：河南自贸试验区郑州片区（郑东）心怡路东、站西二路南易元国际B座1935室</w:t>
      </w:r>
    </w:p>
    <w:p>
      <w:pPr>
        <w:widowControl/>
        <w:spacing w:beforeLines="50" w:afterLines="50" w:line="360" w:lineRule="auto"/>
        <w:ind w:right="1960"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联系人：陈女士</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联系电话：18623933790</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7.3 项目联系方式</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项目联系人：陈女士</w:t>
      </w:r>
    </w:p>
    <w:p>
      <w:pPr>
        <w:widowControl/>
        <w:spacing w:beforeLines="50" w:afterLines="50" w:line="360" w:lineRule="auto"/>
        <w:ind w:firstLine="440" w:firstLineChars="200"/>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联系电话：18623933790</w:t>
      </w:r>
    </w:p>
    <w:p>
      <w:pPr>
        <w:pStyle w:val="30"/>
        <w:spacing w:beforeLines="50" w:beforeAutospacing="0" w:afterLines="50" w:afterAutospacing="0" w:line="360" w:lineRule="auto"/>
        <w:ind w:firstLine="440" w:firstLineChars="200"/>
        <w:rPr>
          <w:rFonts w:hint="eastAsia" w:ascii="宋体" w:hAnsi="宋体" w:eastAsia="宋体" w:cs="宋体"/>
          <w:bCs/>
          <w:color w:val="000000"/>
          <w:sz w:val="22"/>
          <w:szCs w:val="22"/>
          <w:shd w:val="clear" w:color="auto" w:fill="FFFFFF"/>
        </w:rPr>
      </w:pPr>
    </w:p>
    <w:p>
      <w:pPr>
        <w:wordWrap w:val="0"/>
        <w:spacing w:beforeLines="50" w:afterLines="50" w:line="360" w:lineRule="auto"/>
        <w:ind w:firstLine="3520" w:firstLineChars="1600"/>
        <w:jc w:val="right"/>
        <w:rPr>
          <w:rFonts w:hint="eastAsia" w:ascii="宋体" w:hAnsi="宋体" w:eastAsia="宋体" w:cs="宋体"/>
          <w:color w:val="000000"/>
          <w:sz w:val="22"/>
          <w:szCs w:val="22"/>
        </w:rPr>
      </w:pPr>
    </w:p>
    <w:p>
      <w:pPr>
        <w:pStyle w:val="46"/>
        <w:spacing w:beforeLines="50" w:afterLines="50" w:line="360" w:lineRule="auto"/>
        <w:jc w:val="right"/>
        <w:rPr>
          <w:rFonts w:hint="eastAsia" w:ascii="宋体" w:hAnsi="宋体" w:eastAsia="宋体" w:cs="宋体"/>
          <w:color w:val="000000"/>
          <w:sz w:val="22"/>
          <w:szCs w:val="22"/>
        </w:rPr>
      </w:pPr>
    </w:p>
    <w:p>
      <w:pPr>
        <w:pStyle w:val="30"/>
        <w:spacing w:beforeLines="50" w:afterLines="50" w:line="360" w:lineRule="auto"/>
        <w:jc w:val="right"/>
        <w:rPr>
          <w:rFonts w:hint="eastAsia" w:ascii="宋体" w:hAnsi="宋体" w:eastAsia="宋体" w:cs="宋体"/>
          <w:bCs/>
          <w:color w:val="000000"/>
          <w:sz w:val="22"/>
          <w:szCs w:val="22"/>
          <w:shd w:val="clear" w:color="auto" w:fill="FFFFFF"/>
        </w:rPr>
      </w:pPr>
      <w:r>
        <w:rPr>
          <w:rFonts w:hint="eastAsia" w:ascii="宋体" w:hAnsi="宋体" w:eastAsia="宋体" w:cs="宋体"/>
          <w:bCs/>
          <w:color w:val="000000"/>
          <w:sz w:val="22"/>
          <w:szCs w:val="22"/>
          <w:shd w:val="clear" w:color="auto" w:fill="FFFFFF"/>
        </w:rPr>
        <w:t xml:space="preserve">发布人：河南金宝兴建设有限公司 </w:t>
      </w:r>
    </w:p>
    <w:p>
      <w:pPr>
        <w:pStyle w:val="30"/>
        <w:spacing w:beforeLines="50" w:afterLines="50" w:line="360" w:lineRule="auto"/>
        <w:jc w:val="right"/>
        <w:rPr>
          <w:rFonts w:hint="eastAsia" w:ascii="宋体" w:hAnsi="宋体" w:eastAsia="宋体" w:cs="宋体"/>
          <w:bCs/>
          <w:sz w:val="22"/>
          <w:szCs w:val="22"/>
          <w:highlight w:val="none"/>
          <w:shd w:val="clear" w:color="auto" w:fill="FFFFFF"/>
        </w:rPr>
      </w:pPr>
      <w:r>
        <w:rPr>
          <w:rFonts w:hint="eastAsia" w:ascii="宋体" w:hAnsi="宋体" w:eastAsia="宋体" w:cs="宋体"/>
          <w:bCs/>
          <w:sz w:val="22"/>
          <w:szCs w:val="22"/>
          <w:shd w:val="clear" w:color="auto" w:fill="FFFFFF"/>
        </w:rPr>
        <w:t>发布时间：</w:t>
      </w:r>
      <w:r>
        <w:rPr>
          <w:rFonts w:hint="eastAsia" w:ascii="宋体" w:hAnsi="宋体" w:eastAsia="宋体" w:cs="宋体"/>
          <w:bCs/>
          <w:sz w:val="22"/>
          <w:szCs w:val="22"/>
          <w:highlight w:val="none"/>
          <w:shd w:val="clear" w:color="auto" w:fill="FFFFFF"/>
        </w:rPr>
        <w:t>202</w:t>
      </w:r>
      <w:r>
        <w:rPr>
          <w:rFonts w:hint="eastAsia" w:ascii="宋体" w:hAnsi="宋体" w:cs="宋体"/>
          <w:bCs/>
          <w:sz w:val="22"/>
          <w:szCs w:val="22"/>
          <w:highlight w:val="none"/>
          <w:shd w:val="clear" w:color="auto" w:fill="FFFFFF"/>
          <w:lang w:val="en-US" w:eastAsia="zh-CN"/>
        </w:rPr>
        <w:t>1</w:t>
      </w:r>
      <w:r>
        <w:rPr>
          <w:rFonts w:hint="eastAsia" w:ascii="宋体" w:hAnsi="宋体" w:eastAsia="宋体" w:cs="宋体"/>
          <w:bCs/>
          <w:sz w:val="22"/>
          <w:szCs w:val="22"/>
          <w:highlight w:val="none"/>
          <w:shd w:val="clear" w:color="auto" w:fill="FFFFFF"/>
        </w:rPr>
        <w:t>年12月</w:t>
      </w:r>
      <w:r>
        <w:rPr>
          <w:rFonts w:hint="eastAsia" w:ascii="宋体" w:hAnsi="宋体" w:cs="宋体"/>
          <w:bCs/>
          <w:sz w:val="22"/>
          <w:szCs w:val="22"/>
          <w:highlight w:val="none"/>
          <w:shd w:val="clear" w:color="auto" w:fill="FFFFFF"/>
          <w:lang w:val="en-US" w:eastAsia="zh-CN"/>
        </w:rPr>
        <w:t>03</w:t>
      </w:r>
      <w:r>
        <w:rPr>
          <w:rFonts w:hint="eastAsia" w:ascii="宋体" w:hAnsi="宋体" w:eastAsia="宋体" w:cs="宋体"/>
          <w:bCs/>
          <w:sz w:val="22"/>
          <w:szCs w:val="22"/>
          <w:highlight w:val="none"/>
          <w:shd w:val="clear" w:color="auto" w:fill="FFFFFF"/>
        </w:rPr>
        <w:t>日</w:t>
      </w:r>
    </w:p>
    <w:p>
      <w:pPr>
        <w:pStyle w:val="3"/>
        <w:numPr>
          <w:ilvl w:val="0"/>
          <w:numId w:val="0"/>
        </w:numPr>
        <w:jc w:val="center"/>
        <w:rPr>
          <w:rFonts w:ascii="宋体" w:hAnsi="宋体" w:eastAsia="宋体" w:cs="宋体"/>
          <w:bCs/>
          <w:color w:val="000000"/>
          <w:sz w:val="21"/>
          <w:szCs w:val="21"/>
          <w:shd w:val="clear" w:color="auto" w:fill="FFFFFF"/>
        </w:rPr>
      </w:pPr>
    </w:p>
    <w:p>
      <w:pPr>
        <w:rPr>
          <w:rFonts w:ascii="宋体" w:hAnsi="宋体" w:cs="宋体"/>
          <w:b/>
          <w:sz w:val="36"/>
          <w:szCs w:val="36"/>
        </w:rPr>
      </w:pPr>
      <w:r>
        <w:rPr>
          <w:rFonts w:hint="eastAsia" w:ascii="宋体" w:hAnsi="宋体" w:cs="宋体"/>
          <w:b/>
          <w:sz w:val="36"/>
          <w:szCs w:val="36"/>
        </w:rPr>
        <w:br w:type="page"/>
      </w:r>
    </w:p>
    <w:p>
      <w:pPr>
        <w:pStyle w:val="3"/>
        <w:numPr>
          <w:ilvl w:val="0"/>
          <w:numId w:val="0"/>
        </w:numPr>
        <w:jc w:val="center"/>
        <w:rPr>
          <w:rFonts w:ascii="宋体" w:hAnsi="宋体" w:cs="宋体"/>
          <w:b/>
          <w:sz w:val="36"/>
          <w:szCs w:val="36"/>
        </w:rPr>
      </w:pPr>
      <w:bookmarkStart w:id="0" w:name="_Toc36403772"/>
      <w:r>
        <w:rPr>
          <w:rFonts w:hint="eastAsia" w:ascii="宋体" w:hAnsi="宋体" w:cs="宋体"/>
          <w:b/>
          <w:sz w:val="36"/>
          <w:szCs w:val="36"/>
        </w:rPr>
        <w:t>第二章  投标须知</w:t>
      </w:r>
      <w:bookmarkEnd w:id="0"/>
    </w:p>
    <w:p>
      <w:pPr>
        <w:pStyle w:val="2"/>
      </w:pPr>
      <w:bookmarkStart w:id="1" w:name="_Toc256363511"/>
      <w:bookmarkStart w:id="2" w:name="_Toc36403773"/>
      <w:r>
        <w:rPr>
          <w:rFonts w:hint="eastAsia"/>
        </w:rPr>
        <w:t>投标须知前附表</w:t>
      </w:r>
      <w:bookmarkEnd w:id="1"/>
      <w:bookmarkEnd w:id="2"/>
    </w:p>
    <w:tbl>
      <w:tblPr>
        <w:tblStyle w:val="34"/>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5"/>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条款名称</w:t>
            </w:r>
          </w:p>
        </w:tc>
        <w:tc>
          <w:tcPr>
            <w:tcW w:w="633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招标人</w:t>
            </w:r>
          </w:p>
        </w:tc>
        <w:tc>
          <w:tcPr>
            <w:tcW w:w="6338" w:type="dxa"/>
            <w:vAlign w:val="center"/>
          </w:tcPr>
          <w:p>
            <w:pPr>
              <w:pStyle w:val="82"/>
              <w:spacing w:line="360" w:lineRule="auto"/>
              <w:ind w:left="840" w:hanging="880" w:hangingChars="400"/>
              <w:jc w:val="left"/>
              <w:rPr>
                <w:rFonts w:hint="eastAsia" w:ascii="宋体" w:hAnsi="宋体" w:eastAsia="宋体" w:cs="宋体"/>
                <w:color w:val="auto"/>
                <w:sz w:val="22"/>
                <w:szCs w:val="22"/>
              </w:rPr>
            </w:pPr>
            <w:r>
              <w:rPr>
                <w:rFonts w:hint="eastAsia" w:ascii="宋体" w:hAnsi="宋体" w:eastAsia="宋体" w:cs="宋体"/>
                <w:color w:val="auto"/>
                <w:sz w:val="22"/>
                <w:szCs w:val="22"/>
              </w:rPr>
              <w:t>招标人：郑州航空港经济综合实验区（郑州新郑综合保税区）社会事业局</w:t>
            </w:r>
          </w:p>
          <w:p>
            <w:pPr>
              <w:pStyle w:val="82"/>
              <w:spacing w:line="360" w:lineRule="auto"/>
              <w:ind w:left="840" w:hanging="880" w:hangingChars="400"/>
              <w:jc w:val="both"/>
              <w:rPr>
                <w:rFonts w:hint="eastAsia" w:ascii="宋体" w:hAnsi="宋体" w:eastAsia="宋体" w:cs="宋体"/>
                <w:color w:val="auto"/>
                <w:sz w:val="22"/>
                <w:szCs w:val="22"/>
              </w:rPr>
            </w:pPr>
            <w:r>
              <w:rPr>
                <w:rFonts w:hint="eastAsia" w:ascii="宋体" w:hAnsi="宋体" w:eastAsia="宋体" w:cs="宋体"/>
                <w:color w:val="auto"/>
                <w:sz w:val="22"/>
                <w:szCs w:val="22"/>
              </w:rPr>
              <w:t>地</w:t>
            </w:r>
            <w:r>
              <w:rPr>
                <w:rFonts w:hint="eastAsia" w:hAnsi="宋体" w:cs="宋体"/>
                <w:color w:val="auto"/>
                <w:sz w:val="22"/>
                <w:szCs w:val="22"/>
                <w:lang w:val="en-US" w:eastAsia="zh-CN"/>
              </w:rPr>
              <w:t xml:space="preserve"> </w:t>
            </w:r>
            <w:r>
              <w:rPr>
                <w:rFonts w:hint="eastAsia" w:ascii="宋体" w:hAnsi="宋体" w:eastAsia="宋体" w:cs="宋体"/>
                <w:color w:val="auto"/>
                <w:sz w:val="22"/>
                <w:szCs w:val="22"/>
              </w:rPr>
              <w:t>址：郑州航空港经济综合实验区</w:t>
            </w:r>
          </w:p>
          <w:p>
            <w:pPr>
              <w:pStyle w:val="82"/>
              <w:spacing w:line="360" w:lineRule="auto"/>
              <w:ind w:left="840" w:hanging="880" w:hangingChars="400"/>
              <w:jc w:val="both"/>
              <w:rPr>
                <w:rFonts w:hint="default" w:ascii="宋体" w:hAnsi="宋体" w:eastAsia="宋体" w:cs="宋体"/>
                <w:color w:val="auto"/>
                <w:sz w:val="22"/>
                <w:szCs w:val="22"/>
                <w:lang w:val="en-US"/>
              </w:rPr>
            </w:pPr>
            <w:r>
              <w:rPr>
                <w:rFonts w:hint="eastAsia" w:ascii="宋体" w:hAnsi="宋体" w:eastAsia="宋体" w:cs="宋体"/>
                <w:color w:val="auto"/>
                <w:sz w:val="22"/>
                <w:szCs w:val="22"/>
              </w:rPr>
              <w:t>联系人：</w:t>
            </w:r>
            <w:r>
              <w:rPr>
                <w:rFonts w:hint="eastAsia" w:ascii="宋体" w:hAnsi="宋体" w:eastAsia="宋体" w:cs="宋体"/>
                <w:bCs/>
                <w:color w:val="000000"/>
                <w:sz w:val="22"/>
                <w:szCs w:val="22"/>
                <w:shd w:val="clear" w:color="auto" w:fill="FFFFFF"/>
                <w:lang w:val="en-US" w:eastAsia="zh-CN"/>
              </w:rPr>
              <w:t>陈</w:t>
            </w:r>
            <w:r>
              <w:rPr>
                <w:rFonts w:hint="eastAsia" w:hAnsi="宋体" w:cs="宋体"/>
                <w:bCs/>
                <w:color w:val="000000"/>
                <w:sz w:val="22"/>
                <w:szCs w:val="22"/>
                <w:shd w:val="clear" w:color="auto" w:fill="FFFFFF"/>
                <w:lang w:val="en-US" w:eastAsia="zh-CN"/>
              </w:rPr>
              <w:t>先生</w:t>
            </w:r>
          </w:p>
          <w:p>
            <w:pPr>
              <w:pStyle w:val="82"/>
              <w:spacing w:line="360" w:lineRule="auto"/>
              <w:ind w:left="840" w:hanging="880" w:hangingChars="400"/>
              <w:jc w:val="both"/>
              <w:rPr>
                <w:rFonts w:hint="eastAsia" w:ascii="宋体" w:hAnsi="宋体" w:eastAsia="宋体" w:cs="宋体"/>
                <w:color w:val="auto"/>
                <w:sz w:val="22"/>
                <w:szCs w:val="22"/>
              </w:rPr>
            </w:pPr>
            <w:r>
              <w:rPr>
                <w:rFonts w:hint="eastAsia" w:ascii="宋体" w:hAnsi="宋体" w:eastAsia="宋体" w:cs="宋体"/>
                <w:color w:val="auto"/>
                <w:sz w:val="22"/>
                <w:szCs w:val="22"/>
              </w:rPr>
              <w:t>电</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话：</w:t>
            </w:r>
            <w:r>
              <w:rPr>
                <w:rFonts w:hint="eastAsia" w:ascii="宋体" w:hAnsi="宋体" w:eastAsia="宋体" w:cs="宋体"/>
                <w:color w:val="auto"/>
                <w:sz w:val="22"/>
                <w:szCs w:val="22"/>
                <w:lang w:val="en-US" w:eastAsia="zh-CN"/>
              </w:rPr>
              <w:t>13598852456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招标代理机构</w:t>
            </w:r>
          </w:p>
        </w:tc>
        <w:tc>
          <w:tcPr>
            <w:tcW w:w="6338" w:type="dxa"/>
            <w:vAlign w:val="center"/>
          </w:tcPr>
          <w:p>
            <w:pPr>
              <w:pStyle w:val="82"/>
              <w:adjustRightInd/>
              <w:spacing w:line="360" w:lineRule="auto"/>
              <w:ind w:left="840" w:hanging="880" w:hangingChars="400"/>
              <w:jc w:val="both"/>
              <w:rPr>
                <w:rFonts w:hint="eastAsia" w:ascii="宋体" w:hAnsi="宋体" w:eastAsia="宋体" w:cs="宋体"/>
                <w:color w:val="auto"/>
                <w:sz w:val="22"/>
                <w:szCs w:val="22"/>
              </w:rPr>
            </w:pPr>
            <w:r>
              <w:rPr>
                <w:rFonts w:hint="eastAsia" w:ascii="宋体" w:hAnsi="宋体" w:eastAsia="宋体" w:cs="宋体"/>
                <w:color w:val="auto"/>
                <w:sz w:val="22"/>
                <w:szCs w:val="22"/>
              </w:rPr>
              <w:t>名 称：河南金宝兴建设有限公司</w:t>
            </w:r>
          </w:p>
          <w:p>
            <w:pPr>
              <w:pStyle w:val="82"/>
              <w:adjustRightInd/>
              <w:spacing w:line="360" w:lineRule="auto"/>
              <w:ind w:left="840" w:hanging="880" w:hangingChars="400"/>
              <w:jc w:val="both"/>
              <w:rPr>
                <w:rFonts w:hint="eastAsia" w:ascii="宋体" w:hAnsi="宋体" w:eastAsia="宋体" w:cs="宋体"/>
                <w:color w:val="auto"/>
                <w:sz w:val="22"/>
                <w:szCs w:val="22"/>
              </w:rPr>
            </w:pPr>
            <w:r>
              <w:rPr>
                <w:rFonts w:hint="eastAsia" w:ascii="宋体" w:hAnsi="宋体" w:eastAsia="宋体" w:cs="宋体"/>
                <w:color w:val="auto"/>
                <w:sz w:val="22"/>
                <w:szCs w:val="22"/>
                <w:lang w:val="zh-CN"/>
              </w:rPr>
              <w:t>地</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lang w:val="zh-CN"/>
              </w:rPr>
              <w:t>址：河南自贸试验区郑州片区（郑东）心怡路东、站西二路南易元国际B座1935室</w:t>
            </w:r>
          </w:p>
          <w:p>
            <w:pPr>
              <w:pStyle w:val="82"/>
              <w:adjustRightInd/>
              <w:spacing w:line="360" w:lineRule="auto"/>
              <w:ind w:left="840" w:hanging="880" w:hangingChars="400"/>
              <w:jc w:val="both"/>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联系人：陈女士</w:t>
            </w:r>
          </w:p>
          <w:p>
            <w:pPr>
              <w:pStyle w:val="82"/>
              <w:adjustRightInd/>
              <w:spacing w:line="360" w:lineRule="auto"/>
              <w:ind w:left="840" w:hanging="880" w:hangingChars="400"/>
              <w:jc w:val="both"/>
              <w:rPr>
                <w:rFonts w:hint="eastAsia" w:ascii="宋体" w:hAnsi="宋体" w:eastAsia="宋体" w:cs="宋体"/>
                <w:color w:val="auto"/>
                <w:sz w:val="22"/>
                <w:szCs w:val="22"/>
              </w:rPr>
            </w:pPr>
            <w:r>
              <w:rPr>
                <w:rFonts w:hint="eastAsia" w:ascii="宋体" w:hAnsi="宋体" w:eastAsia="宋体" w:cs="宋体"/>
                <w:color w:val="auto"/>
                <w:sz w:val="22"/>
                <w:szCs w:val="22"/>
                <w:lang w:val="zh-CN"/>
              </w:rPr>
              <w:t>电</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lang w:val="zh-CN"/>
              </w:rPr>
              <w:t>话：18623933790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1.1.4</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6338" w:type="dxa"/>
            <w:vAlign w:val="center"/>
          </w:tcPr>
          <w:p>
            <w:pPr>
              <w:spacing w:line="360" w:lineRule="auto"/>
              <w:rPr>
                <w:rFonts w:hint="eastAsia" w:ascii="宋体" w:hAnsi="宋体" w:eastAsia="宋体" w:cs="宋体"/>
                <w:bCs/>
                <w:sz w:val="22"/>
                <w:szCs w:val="22"/>
              </w:rPr>
            </w:pPr>
            <w:r>
              <w:rPr>
                <w:rFonts w:hint="eastAsia" w:ascii="宋体" w:hAnsi="宋体" w:eastAsia="宋体" w:cs="宋体"/>
                <w:bCs/>
                <w:sz w:val="22"/>
                <w:szCs w:val="22"/>
                <w:lang w:val="en-US" w:eastAsia="zh-CN"/>
              </w:rPr>
              <w:t>郑州航空港经济综合实验区（郑州新郑综合保税区）社会事业局 民政2022年春节慰问困难群众项目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96"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1.1.</w:t>
            </w:r>
            <w:r>
              <w:rPr>
                <w:rFonts w:hint="eastAsia" w:ascii="宋体" w:hAnsi="宋体" w:cs="宋体"/>
                <w:sz w:val="22"/>
                <w:szCs w:val="22"/>
                <w:lang w:val="en-US" w:eastAsia="zh-CN"/>
              </w:rPr>
              <w:t>5</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采购编号</w:t>
            </w:r>
          </w:p>
        </w:tc>
        <w:tc>
          <w:tcPr>
            <w:tcW w:w="6338" w:type="dxa"/>
            <w:vAlign w:val="center"/>
          </w:tcPr>
          <w:p>
            <w:pPr>
              <w:snapToGrid w:val="0"/>
              <w:spacing w:line="360" w:lineRule="auto"/>
              <w:rPr>
                <w:rFonts w:hint="eastAsia" w:ascii="宋体" w:hAnsi="宋体" w:eastAsia="宋体" w:cs="宋体"/>
                <w:bCs/>
                <w:sz w:val="22"/>
                <w:szCs w:val="22"/>
              </w:rPr>
            </w:pPr>
            <w:r>
              <w:rPr>
                <w:rFonts w:hint="eastAsia" w:ascii="宋体" w:hAnsi="宋体" w:eastAsia="宋体" w:cs="宋体"/>
                <w:bCs/>
                <w:color w:val="000000"/>
                <w:sz w:val="22"/>
                <w:szCs w:val="22"/>
                <w:highlight w:val="none"/>
                <w:shd w:val="clear" w:color="auto" w:fill="FFFFFF"/>
              </w:rPr>
              <w:t>郑港财采公开-2021-67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1.2.1</w:t>
            </w:r>
          </w:p>
        </w:tc>
        <w:tc>
          <w:tcPr>
            <w:tcW w:w="2125" w:type="dxa"/>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资金来源</w:t>
            </w:r>
          </w:p>
        </w:tc>
        <w:tc>
          <w:tcPr>
            <w:tcW w:w="6338" w:type="dxa"/>
            <w:vAlign w:val="center"/>
          </w:tcPr>
          <w:p>
            <w:pPr>
              <w:spacing w:line="360" w:lineRule="auto"/>
              <w:rPr>
                <w:rFonts w:hint="eastAsia" w:ascii="宋体" w:hAnsi="宋体" w:eastAsia="宋体" w:cs="宋体"/>
                <w:bCs/>
                <w:sz w:val="22"/>
                <w:szCs w:val="22"/>
              </w:rPr>
            </w:pPr>
            <w:r>
              <w:rPr>
                <w:rFonts w:hint="eastAsia" w:ascii="宋体" w:hAnsi="宋体" w:eastAsia="宋体" w:cs="宋体"/>
                <w:bCs/>
                <w:sz w:val="22"/>
                <w:szCs w:val="22"/>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1.2.2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出资比例</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1.2.3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资金落实情况</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cs="宋体"/>
                <w:sz w:val="22"/>
                <w:szCs w:val="22"/>
                <w:lang w:val="en-US" w:eastAsia="zh-CN"/>
              </w:rPr>
              <w:t>2</w:t>
            </w:r>
            <w:r>
              <w:rPr>
                <w:rFonts w:hint="eastAsia" w:ascii="宋体" w:hAnsi="宋体" w:eastAsia="宋体" w:cs="宋体"/>
                <w:sz w:val="22"/>
                <w:szCs w:val="22"/>
              </w:rPr>
              <w:t>.</w:t>
            </w:r>
            <w:r>
              <w:rPr>
                <w:rFonts w:hint="eastAsia" w:ascii="宋体" w:hAnsi="宋体" w:cs="宋体"/>
                <w:sz w:val="22"/>
                <w:szCs w:val="22"/>
                <w:lang w:val="en-US" w:eastAsia="zh-CN"/>
              </w:rPr>
              <w:t>4</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采购预算</w:t>
            </w:r>
          </w:p>
        </w:tc>
        <w:tc>
          <w:tcPr>
            <w:tcW w:w="6338" w:type="dxa"/>
            <w:vAlign w:val="center"/>
          </w:tcPr>
          <w:p>
            <w:pPr>
              <w:snapToGrid w:val="0"/>
              <w:spacing w:line="360" w:lineRule="auto"/>
              <w:rPr>
                <w:rFonts w:hint="eastAsia" w:ascii="宋体" w:hAnsi="宋体" w:eastAsia="宋体" w:cs="宋体"/>
                <w:sz w:val="22"/>
                <w:szCs w:val="22"/>
              </w:rPr>
            </w:pPr>
            <w:r>
              <w:rPr>
                <w:rFonts w:hint="eastAsia" w:ascii="宋体" w:hAnsi="宋体" w:eastAsia="宋体" w:cs="宋体"/>
                <w:bCs/>
                <w:color w:val="000000"/>
                <w:sz w:val="22"/>
                <w:szCs w:val="22"/>
                <w:shd w:val="clear" w:color="auto" w:fill="FFFFFF"/>
                <w:lang w:val="en-US" w:eastAsia="zh-CN"/>
              </w:rPr>
              <w:t>293.46万元</w:t>
            </w:r>
            <w:r>
              <w:rPr>
                <w:rFonts w:hint="eastAsia" w:ascii="宋体" w:hAnsi="宋体" w:eastAsia="宋体" w:cs="宋体"/>
                <w:bCs/>
                <w:color w:val="000000"/>
                <w:sz w:val="22"/>
                <w:szCs w:val="22"/>
                <w:shd w:val="clear" w:color="auto" w:fill="FFFFFF"/>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1.3.1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采购范围</w:t>
            </w:r>
          </w:p>
        </w:tc>
        <w:tc>
          <w:tcPr>
            <w:tcW w:w="6338"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1.3.2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质保期</w:t>
            </w:r>
          </w:p>
        </w:tc>
        <w:tc>
          <w:tcPr>
            <w:tcW w:w="6338"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sz w:val="22"/>
                <w:szCs w:val="22"/>
              </w:rPr>
              <w:t>质保期不少于3个月。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1.3.3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交货期、交货地点</w:t>
            </w:r>
          </w:p>
        </w:tc>
        <w:tc>
          <w:tcPr>
            <w:tcW w:w="6338" w:type="dxa"/>
            <w:vAlign w:val="center"/>
          </w:tcPr>
          <w:p>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交货期：</w:t>
            </w:r>
            <w:r>
              <w:rPr>
                <w:rFonts w:hint="eastAsia" w:ascii="宋体" w:hAnsi="宋体" w:cs="宋体"/>
                <w:bCs/>
                <w:color w:val="000000"/>
                <w:sz w:val="22"/>
                <w:szCs w:val="22"/>
                <w:shd w:val="clear" w:color="auto" w:fill="FFFFFF"/>
                <w:lang w:val="en-US" w:eastAsia="zh-CN"/>
              </w:rPr>
              <w:t>中标</w:t>
            </w:r>
            <w:r>
              <w:rPr>
                <w:rFonts w:hint="eastAsia" w:ascii="宋体" w:hAnsi="宋体" w:eastAsia="宋体" w:cs="宋体"/>
                <w:bCs/>
                <w:color w:val="000000"/>
                <w:sz w:val="22"/>
                <w:szCs w:val="22"/>
                <w:shd w:val="clear" w:color="auto" w:fill="FFFFFF"/>
                <w:lang w:eastAsia="zh-CN"/>
              </w:rPr>
              <w:t>后</w:t>
            </w:r>
            <w:r>
              <w:rPr>
                <w:rFonts w:hint="eastAsia" w:ascii="宋体" w:hAnsi="宋体" w:eastAsia="宋体" w:cs="宋体"/>
                <w:bCs/>
                <w:color w:val="000000"/>
                <w:sz w:val="22"/>
                <w:szCs w:val="22"/>
                <w:shd w:val="clear" w:color="auto" w:fill="FFFFFF"/>
                <w:lang w:val="en-US" w:eastAsia="zh-CN"/>
              </w:rPr>
              <w:t>7日</w:t>
            </w:r>
            <w:r>
              <w:rPr>
                <w:rFonts w:hint="eastAsia" w:ascii="宋体" w:hAnsi="宋体" w:eastAsia="宋体" w:cs="宋体"/>
                <w:bCs/>
                <w:color w:val="000000"/>
                <w:sz w:val="22"/>
                <w:szCs w:val="22"/>
                <w:shd w:val="clear" w:color="auto" w:fill="FFFFFF"/>
              </w:rPr>
              <w:t>内；</w:t>
            </w:r>
          </w:p>
          <w:p>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highlight w:val="none"/>
              </w:rPr>
              <w:t>交货地点：</w:t>
            </w:r>
            <w:r>
              <w:rPr>
                <w:rFonts w:hint="eastAsia" w:ascii="宋体" w:hAnsi="宋体" w:eastAsia="宋体" w:cs="宋体"/>
                <w:kern w:val="0"/>
                <w:sz w:val="22"/>
                <w:szCs w:val="22"/>
                <w:highlight w:val="none"/>
                <w:lang w:val="en-US" w:eastAsia="zh-CN"/>
              </w:rPr>
              <w:t>郑州航空港经济综合实验区</w:t>
            </w:r>
            <w:r>
              <w:rPr>
                <w:rFonts w:hint="eastAsia" w:ascii="宋体" w:hAnsi="宋体" w:eastAsia="宋体" w:cs="宋体"/>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1.3.4</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质量要求</w:t>
            </w:r>
          </w:p>
        </w:tc>
        <w:tc>
          <w:tcPr>
            <w:tcW w:w="6338" w:type="dxa"/>
            <w:vAlign w:val="center"/>
          </w:tcPr>
          <w:p>
            <w:pPr>
              <w:pStyle w:val="30"/>
              <w:spacing w:line="360" w:lineRule="auto"/>
              <w:rPr>
                <w:rFonts w:hint="eastAsia" w:ascii="宋体" w:hAnsi="宋体" w:eastAsia="宋体" w:cs="宋体"/>
                <w:sz w:val="22"/>
                <w:szCs w:val="22"/>
              </w:rPr>
            </w:pPr>
            <w:r>
              <w:rPr>
                <w:rFonts w:hint="eastAsia" w:ascii="宋体" w:hAnsi="宋体" w:eastAsia="宋体" w:cs="宋体"/>
                <w:bCs/>
                <w:color w:val="000000"/>
                <w:sz w:val="22"/>
                <w:szCs w:val="22"/>
                <w:shd w:val="clear" w:color="auto" w:fill="FFFFFF"/>
                <w:lang w:val="en-US" w:eastAsia="zh-CN"/>
              </w:rPr>
              <w:t>符合国家、省、市相关标准，满足采购人需求，优于合格标准，外观无破损；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1.4.1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投标人资质条件、能力和信誉</w:t>
            </w:r>
          </w:p>
        </w:tc>
        <w:tc>
          <w:tcPr>
            <w:tcW w:w="6338" w:type="dxa"/>
            <w:vAlign w:val="center"/>
          </w:tcPr>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2落实政府采购政策满足的资格要求：</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本项目执行促进中小型企业发展政策（监狱企业、残疾人福利性企业视同小微企业）、强制采购节能产品、优先采购节能环保产品等政府采购政策。 </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3本项目的特定资格要求</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3.1 具有独立承担民事责任的能力，投标供应商须具有有效的营业执照；</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3.2 具有健全的财务制度，无不良债务，财务没有被接管、冻结、破产状态，（提供2020年财务审计报告或银行出具的资信证明）。</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3.3 具有依法缴纳税收和社会保障资金的良好记录，提供2021年1月1日以来任意3个月的依法缴纳税收和社会保障资金的相关证明；</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3.4 具有履行合同所必需的设备和专业技术能力，提供声明函；   </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3.5 具有良好的商业信誉，在参加本次政府采购活动前三年内，在经营活动中没有重大违法记录的书面声明或证明材料；</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3.6 单位负责人为同一人或者存在直接控股关系、管理关系、参股关系的不同投标供应商，不得同时参加本项目的投标活动；</w:t>
            </w:r>
          </w:p>
          <w:p>
            <w:pPr>
              <w:pStyle w:val="14"/>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 xml:space="preserve">3.7 </w:t>
            </w:r>
            <w:r>
              <w:rPr>
                <w:rFonts w:hint="eastAsia" w:ascii="宋体" w:hAnsi="宋体" w:eastAsia="宋体" w:cs="宋体"/>
                <w:color w:val="000000"/>
                <w:sz w:val="22"/>
                <w:szCs w:val="22"/>
              </w:rPr>
              <w:t>信誉要求：根据《关于在政府采购活动中查询及使用信用记录有关问题的通知》(财库〔2016〕125号)和豫财购〔2016〕15号的规定，对列入失信被执行人、重大税收违法案件当事人名单、政府采购严重违法失信行为记录名单的供应商，拒绝参与本项目招标采购活动【查询渠道：“信用中国”网站（www.creditchina.gov.cn）、中国政府采购网（www.ccgp.gov.cn）】。供应商递交响应文件截止时间当日，采购人、采购代理机构将通过“信用中国”和“中国政府采购网”网站查询各供应商信用信息记录并存档，查询时将完整清晰的查询网页、内容进行截图或拍照，以作证据留存；若供应商被列入“信用中国”网站（http://www.creditchina.gov.cn/）的“失信被执行人”、“重大税收违法案件当事人名单”的和被列入“中国政府采购网”网站（www.ccgp.gov.cn）的“政府采购严重违法失信行为记录名单”的，其投标将被否决；（“信用中国”和 “中国政府采购网”涉及的相关查询以采购人、采购代理机构查询结果为准）。</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3.8本项目只面向</w:t>
            </w:r>
            <w:r>
              <w:rPr>
                <w:rFonts w:hint="eastAsia" w:ascii="宋体" w:hAnsi="宋体" w:cs="宋体"/>
                <w:color w:val="000000"/>
                <w:sz w:val="22"/>
                <w:szCs w:val="22"/>
                <w:lang w:val="en-US" w:eastAsia="zh-CN"/>
              </w:rPr>
              <w:t>小微</w:t>
            </w:r>
            <w:r>
              <w:rPr>
                <w:rFonts w:hint="eastAsia" w:ascii="宋体" w:hAnsi="宋体" w:eastAsia="宋体" w:cs="宋体"/>
                <w:color w:val="000000"/>
                <w:sz w:val="22"/>
                <w:szCs w:val="22"/>
              </w:rPr>
              <w:t>企业采购，供应商须提供</w:t>
            </w:r>
            <w:r>
              <w:rPr>
                <w:rFonts w:hint="eastAsia" w:ascii="宋体" w:hAnsi="宋体" w:cs="宋体"/>
                <w:color w:val="000000"/>
                <w:sz w:val="22"/>
                <w:szCs w:val="22"/>
                <w:lang w:val="en-US" w:eastAsia="zh-CN"/>
              </w:rPr>
              <w:t>小微</w:t>
            </w:r>
            <w:r>
              <w:rPr>
                <w:rFonts w:hint="eastAsia" w:ascii="宋体" w:hAnsi="宋体" w:eastAsia="宋体" w:cs="宋体"/>
                <w:color w:val="000000"/>
                <w:sz w:val="22"/>
                <w:szCs w:val="22"/>
              </w:rPr>
              <w:t>企业声明函。</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3.9本项目不接受供应商以联合体形式参加投标。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1.4.2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是否接受联合体</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1.9.1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踏勘现场</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shd w:val="clear" w:color="auto" w:fill="FFFFFF"/>
                <w:lang w:val="zh-CN"/>
              </w:rPr>
              <w:t>投标人自行勘探现场；费用自理。</w:t>
            </w:r>
            <w:r>
              <w:rPr>
                <w:rFonts w:hint="eastAsia" w:ascii="宋体" w:hAnsi="宋体" w:eastAsia="宋体" w:cs="宋体"/>
                <w:sz w:val="22"/>
                <w:szCs w:val="22"/>
              </w:rPr>
              <w:t>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1.10.1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投标预备会</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1.10.2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投标人提出问题的</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截止时间</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投标截止日</w:t>
            </w:r>
            <w:r>
              <w:rPr>
                <w:rFonts w:hint="eastAsia" w:ascii="宋体" w:hAnsi="宋体" w:eastAsia="宋体" w:cs="宋体"/>
                <w:sz w:val="22"/>
                <w:szCs w:val="22"/>
                <w:u w:val="single"/>
              </w:rPr>
              <w:t>15</w:t>
            </w:r>
            <w:r>
              <w:rPr>
                <w:rFonts w:hint="eastAsia" w:ascii="宋体" w:hAnsi="宋体" w:eastAsia="宋体" w:cs="宋体"/>
                <w:sz w:val="22"/>
                <w:szCs w:val="22"/>
              </w:rPr>
              <w:t>天前提出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1.10.3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招标人书面澄清的</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时间</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投标截止日</w:t>
            </w:r>
            <w:r>
              <w:rPr>
                <w:rFonts w:hint="eastAsia" w:ascii="宋体" w:hAnsi="宋体" w:eastAsia="宋体" w:cs="宋体"/>
                <w:sz w:val="22"/>
                <w:szCs w:val="22"/>
                <w:u w:val="single"/>
              </w:rPr>
              <w:t>15</w:t>
            </w:r>
            <w:r>
              <w:rPr>
                <w:rFonts w:hint="eastAsia" w:ascii="宋体" w:hAnsi="宋体" w:eastAsia="宋体" w:cs="宋体"/>
                <w:sz w:val="22"/>
                <w:szCs w:val="22"/>
              </w:rPr>
              <w:t>天之前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分包</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构成招标文件的</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其他材料</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2.2.1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投标人要求澄清招标文件的截止时间</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投标单位应在投标截止日15日前提出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2.2.2</w:t>
            </w:r>
          </w:p>
        </w:tc>
        <w:tc>
          <w:tcPr>
            <w:tcW w:w="2125"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w:t>
            </w:r>
          </w:p>
        </w:tc>
        <w:tc>
          <w:tcPr>
            <w:tcW w:w="6338" w:type="dxa"/>
            <w:vAlign w:val="center"/>
          </w:tcPr>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202</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24</w:t>
            </w:r>
            <w:r>
              <w:rPr>
                <w:rFonts w:hint="eastAsia" w:ascii="宋体" w:hAnsi="宋体" w:eastAsia="宋体" w:cs="宋体"/>
                <w:sz w:val="22"/>
                <w:szCs w:val="22"/>
                <w:highlight w:val="none"/>
              </w:rPr>
              <w:t>日9时00分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2.2.3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投标人确认收到招标文件澄清的时间</w:t>
            </w:r>
          </w:p>
        </w:tc>
        <w:tc>
          <w:tcPr>
            <w:tcW w:w="6338" w:type="dxa"/>
            <w:vAlign w:val="center"/>
          </w:tcPr>
          <w:p>
            <w:pPr>
              <w:spacing w:line="360" w:lineRule="auto"/>
              <w:rPr>
                <w:rFonts w:hint="eastAsia" w:ascii="宋体" w:hAnsi="宋体" w:eastAsia="宋体" w:cs="宋体"/>
                <w:sz w:val="22"/>
                <w:szCs w:val="22"/>
                <w:u w:val="single"/>
              </w:rPr>
            </w:pPr>
            <w:r>
              <w:rPr>
                <w:rFonts w:hint="eastAsia" w:ascii="宋体" w:hAnsi="宋体" w:eastAsia="宋体" w:cs="宋体"/>
                <w:sz w:val="22"/>
                <w:szCs w:val="22"/>
              </w:rPr>
              <w:t>在收到相应澄清文件后</w:t>
            </w:r>
            <w:r>
              <w:rPr>
                <w:rFonts w:hint="eastAsia" w:ascii="宋体" w:hAnsi="宋体" w:eastAsia="宋体" w:cs="宋体"/>
                <w:sz w:val="22"/>
                <w:szCs w:val="22"/>
                <w:u w:val="single"/>
              </w:rPr>
              <w:t xml:space="preserve"> 24 </w:t>
            </w:r>
            <w:r>
              <w:rPr>
                <w:rFonts w:hint="eastAsia" w:ascii="宋体" w:hAnsi="宋体" w:eastAsia="宋体" w:cs="宋体"/>
                <w:sz w:val="22"/>
                <w:szCs w:val="22"/>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2.3.2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投标人确认收到招标文件修改的时间</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在收到相应修改文件后</w:t>
            </w:r>
            <w:r>
              <w:rPr>
                <w:rFonts w:hint="eastAsia" w:ascii="宋体" w:hAnsi="宋体" w:eastAsia="宋体" w:cs="宋体"/>
                <w:sz w:val="22"/>
                <w:szCs w:val="22"/>
                <w:u w:val="single"/>
              </w:rPr>
              <w:t xml:space="preserve"> 24 </w:t>
            </w:r>
            <w:r>
              <w:rPr>
                <w:rFonts w:hint="eastAsia" w:ascii="宋体" w:hAnsi="宋体" w:eastAsia="宋体" w:cs="宋体"/>
                <w:sz w:val="22"/>
                <w:szCs w:val="22"/>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3.1.1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构成投标文件的</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其他材料</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招标文件中要求提交的其他资料以及投标人认为有利于其投标的其他资料。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3.2.2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投标报价</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验收合格正式交付招标人使用前所发生的一切费用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3.3.1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投标有效期</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投标截止时间后</w:t>
            </w:r>
            <w:r>
              <w:rPr>
                <w:rFonts w:hint="eastAsia" w:ascii="宋体" w:hAnsi="宋体" w:eastAsia="宋体" w:cs="宋体"/>
                <w:sz w:val="22"/>
                <w:szCs w:val="22"/>
                <w:u w:val="single"/>
              </w:rPr>
              <w:t>60</w:t>
            </w:r>
            <w:r>
              <w:rPr>
                <w:rFonts w:hint="eastAsia" w:ascii="宋体" w:hAnsi="宋体" w:eastAsia="宋体" w:cs="宋体"/>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3.4.1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投标保证金</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3.6</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是否允许递交备选投标方案</w:t>
            </w:r>
          </w:p>
        </w:tc>
        <w:tc>
          <w:tcPr>
            <w:tcW w:w="6338" w:type="dxa"/>
            <w:vAlign w:val="center"/>
          </w:tcPr>
          <w:p>
            <w:pPr>
              <w:spacing w:line="360" w:lineRule="auto"/>
              <w:jc w:val="left"/>
              <w:rPr>
                <w:rFonts w:hint="eastAsia" w:ascii="宋体" w:hAnsi="宋体" w:eastAsia="宋体" w:cs="宋体"/>
                <w:sz w:val="22"/>
                <w:szCs w:val="22"/>
                <w:u w:val="single"/>
              </w:rPr>
            </w:pPr>
            <w:r>
              <w:rPr>
                <w:rFonts w:hint="eastAsia"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3.7.3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签字和（或）盖章要求</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电子投标文件签章要求</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1、电子投标文件</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（1）所有要求投标人加盖公章的地方都应用投标人单位的CA 印章。</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（2）所有要求法定代表人签字的地方都应用法定代表人的CA 印章。若有委托代理人，且委托代理人没有CA锁，则投标文件需上传有手写签名的扫描件。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4.2.1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投标文件的递交</w:t>
            </w:r>
          </w:p>
        </w:tc>
        <w:tc>
          <w:tcPr>
            <w:tcW w:w="6338" w:type="dxa"/>
            <w:vAlign w:val="center"/>
          </w:tcPr>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本项目暂停接收纸质资料，投标人（供应商）通过网络递交投标文件、远程解密，不再到现场参加开标会议，并在开标会议结束后通过登陆“郑州航空港经济综合实验区公共资源交易中心交易平台”获取开标活动现场监控视频。</w:t>
            </w:r>
          </w:p>
          <w:p>
            <w:pPr>
              <w:spacing w:line="360" w:lineRule="auto"/>
              <w:rPr>
                <w:rFonts w:hint="eastAsia" w:ascii="宋体" w:hAnsi="宋体" w:eastAsia="宋体" w:cs="宋体"/>
                <w:sz w:val="22"/>
                <w:szCs w:val="22"/>
              </w:rPr>
            </w:pPr>
            <w:r>
              <w:rPr>
                <w:rFonts w:hint="eastAsia" w:ascii="宋体" w:hAnsi="宋体" w:eastAsia="宋体" w:cs="宋体"/>
                <w:sz w:val="22"/>
                <w:szCs w:val="22"/>
              </w:rPr>
              <w:t>加密电子投标文件须在郑州航空港经济综合实验区（郑州新郑综合保税区）公共资源交易中心交易系统中加密上传（开标时供应商应按照要求进行投标文件解密，因供应商原因未在规定时间内解密投标文件的，视为投标文件无效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4.2.2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开标</w:t>
            </w:r>
            <w:r>
              <w:rPr>
                <w:rFonts w:hint="eastAsia" w:ascii="宋体" w:hAnsi="宋体" w:eastAsia="宋体" w:cs="宋体"/>
                <w:sz w:val="22"/>
                <w:szCs w:val="22"/>
              </w:rPr>
              <w:t>地点</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郑州航空港经济综合实验区（郑州新郑综合保税区）公共资源交易中心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4.2.3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是否退还投标文件</w:t>
            </w:r>
          </w:p>
        </w:tc>
        <w:tc>
          <w:tcPr>
            <w:tcW w:w="6338" w:type="dxa"/>
            <w:vAlign w:val="center"/>
          </w:tcPr>
          <w:p>
            <w:pPr>
              <w:spacing w:line="360" w:lineRule="auto"/>
              <w:jc w:val="left"/>
              <w:rPr>
                <w:rFonts w:hint="eastAsia" w:ascii="宋体" w:hAnsi="宋体" w:eastAsia="宋体" w:cs="宋体"/>
                <w:sz w:val="22"/>
                <w:szCs w:val="22"/>
                <w:u w:val="single"/>
              </w:rPr>
            </w:pPr>
            <w:r>
              <w:rPr>
                <w:rFonts w:hint="eastAsia"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开标时间和地点</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bCs/>
                <w:sz w:val="22"/>
                <w:szCs w:val="22"/>
              </w:rPr>
              <w:t>本项目采用“远程不见面”开标方式，投标人无需到现场参加开标会议，无需到达现场提交原件资料。投标人应在投标截止时间前，登录开标大厅，在线准时参加开标活动并进行文件解密等。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开标程序</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bCs/>
                <w:sz w:val="22"/>
                <w:szCs w:val="22"/>
              </w:rPr>
              <w:t>本项目采用远程电子开标，投标人须在投标截止时间前登录远程开标大厅，在线准时参加开标活动并进行文件解密等。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6.1.1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评标委员会的组建</w:t>
            </w:r>
          </w:p>
        </w:tc>
        <w:tc>
          <w:tcPr>
            <w:tcW w:w="6338" w:type="dxa"/>
            <w:vAlign w:val="center"/>
          </w:tcPr>
          <w:p>
            <w:pPr>
              <w:spacing w:line="360" w:lineRule="auto"/>
              <w:rPr>
                <w:rFonts w:ascii="宋体" w:hAnsi="宋体" w:cs="宋体"/>
              </w:rPr>
            </w:pPr>
            <w:r>
              <w:rPr>
                <w:rFonts w:hint="eastAsia" w:ascii="宋体" w:hAnsi="宋体" w:cs="宋体"/>
              </w:rPr>
              <w:t>评标小组构成:5人</w:t>
            </w:r>
          </w:p>
          <w:p>
            <w:pPr>
              <w:spacing w:line="360" w:lineRule="auto"/>
              <w:rPr>
                <w:rFonts w:hint="eastAsia" w:ascii="宋体" w:hAnsi="宋体" w:eastAsia="宋体" w:cs="宋体"/>
                <w:sz w:val="22"/>
                <w:szCs w:val="22"/>
              </w:rPr>
            </w:pPr>
            <w:r>
              <w:rPr>
                <w:rFonts w:hint="eastAsia" w:ascii="宋体" w:hAnsi="宋体" w:cs="宋体"/>
              </w:rPr>
              <w:t>评审专家确定方式：由业主代表1名，4名相关专业技术、经济专家组成，在相关专业专家库中随机抽取。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6" w:type="dxa"/>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6.3.4</w:t>
            </w:r>
          </w:p>
        </w:tc>
        <w:tc>
          <w:tcPr>
            <w:tcW w:w="2125" w:type="dxa"/>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本次评标采用的评标方法</w:t>
            </w:r>
          </w:p>
        </w:tc>
        <w:tc>
          <w:tcPr>
            <w:tcW w:w="6338" w:type="dxa"/>
            <w:vAlign w:val="center"/>
          </w:tcPr>
          <w:p>
            <w:pPr>
              <w:spacing w:line="360" w:lineRule="auto"/>
              <w:rPr>
                <w:rFonts w:hint="eastAsia" w:ascii="宋体" w:hAnsi="宋体" w:eastAsia="宋体" w:cs="宋体"/>
                <w:bCs/>
                <w:sz w:val="22"/>
                <w:szCs w:val="22"/>
              </w:rPr>
            </w:pPr>
            <w:r>
              <w:rPr>
                <w:rFonts w:hint="eastAsia" w:ascii="宋体" w:hAnsi="宋体" w:eastAsia="宋体" w:cs="宋体"/>
                <w:bCs/>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6" w:type="dxa"/>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6.3.5</w:t>
            </w:r>
          </w:p>
        </w:tc>
        <w:tc>
          <w:tcPr>
            <w:tcW w:w="2125" w:type="dxa"/>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评标方式</w:t>
            </w:r>
          </w:p>
        </w:tc>
        <w:tc>
          <w:tcPr>
            <w:tcW w:w="6338" w:type="dxa"/>
            <w:vAlign w:val="center"/>
          </w:tcPr>
          <w:p>
            <w:pPr>
              <w:spacing w:line="360" w:lineRule="auto"/>
              <w:rPr>
                <w:rFonts w:hint="eastAsia" w:ascii="宋体" w:hAnsi="宋体" w:eastAsia="宋体" w:cs="宋体"/>
                <w:bCs/>
                <w:sz w:val="22"/>
                <w:szCs w:val="22"/>
              </w:rPr>
            </w:pPr>
            <w:r>
              <w:rPr>
                <w:rFonts w:hint="eastAsia" w:ascii="宋体" w:hAnsi="宋体" w:eastAsia="宋体" w:cs="宋体"/>
                <w:bCs/>
                <w:sz w:val="22"/>
                <w:szCs w:val="22"/>
              </w:rPr>
              <w:t>网络电子评标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7.1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是否授权评标委员会确定中标人</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否，推荐的中标候选人数：</w:t>
            </w:r>
            <w:r>
              <w:rPr>
                <w:rFonts w:hint="eastAsia" w:ascii="宋体" w:hAnsi="宋体" w:eastAsia="宋体" w:cs="宋体"/>
                <w:sz w:val="22"/>
                <w:szCs w:val="22"/>
                <w:u w:val="single"/>
              </w:rPr>
              <w:t xml:space="preserve"> 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59" w:type="dxa"/>
            <w:gridSpan w:val="3"/>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采购控制价</w:t>
            </w:r>
          </w:p>
        </w:tc>
        <w:tc>
          <w:tcPr>
            <w:tcW w:w="6338" w:type="dxa"/>
            <w:vAlign w:val="center"/>
          </w:tcPr>
          <w:p>
            <w:pPr>
              <w:spacing w:line="360" w:lineRule="auto"/>
              <w:ind w:left="23" w:leftChars="11" w:firstLine="1"/>
              <w:rPr>
                <w:rFonts w:hint="eastAsia" w:ascii="宋体" w:hAnsi="宋体" w:eastAsia="宋体" w:cs="宋体"/>
                <w:b/>
                <w:bCs/>
                <w:color w:val="FF0000"/>
                <w:sz w:val="22"/>
                <w:szCs w:val="22"/>
              </w:rPr>
            </w:pPr>
            <w:r>
              <w:rPr>
                <w:rFonts w:hint="eastAsia" w:ascii="宋体" w:hAnsi="宋体" w:eastAsia="宋体" w:cs="宋体"/>
                <w:b/>
                <w:bCs/>
                <w:sz w:val="22"/>
                <w:szCs w:val="22"/>
                <w:lang w:val="en-US" w:eastAsia="zh-CN"/>
              </w:rPr>
              <w:t>293.46万元</w:t>
            </w:r>
            <w:r>
              <w:rPr>
                <w:rFonts w:hint="eastAsia" w:ascii="宋体" w:hAnsi="宋体" w:eastAsia="宋体" w:cs="宋体"/>
                <w:b/>
                <w:bCs/>
                <w:sz w:val="22"/>
                <w:szCs w:val="22"/>
              </w:rPr>
              <w:t>人民币，总报价高于采购控制价的，按无效投标文件处理。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color w:val="000000"/>
                <w:sz w:val="22"/>
                <w:szCs w:val="22"/>
              </w:rPr>
              <w:t>代理服务费</w:t>
            </w:r>
          </w:p>
        </w:tc>
        <w:tc>
          <w:tcPr>
            <w:tcW w:w="6338"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招标文件只对中标人发出书面通知。招标代理服务费：依据“发改办《招标代理服务收费管理暂行办法》的通知”计价格[2003]857号和［2002］1980号文件收费规定，由中标人向招标代理公司支付招标代理服务费。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10.4</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color w:val="000000"/>
                <w:sz w:val="22"/>
                <w:szCs w:val="22"/>
              </w:rPr>
              <w:t>系统上传投标文件说明</w:t>
            </w:r>
          </w:p>
        </w:tc>
        <w:tc>
          <w:tcPr>
            <w:tcW w:w="6338" w:type="dxa"/>
            <w:vAlign w:val="center"/>
          </w:tcPr>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1.加密要求：根据电子招标投标交易平台要求及时间进行加密。</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2.签字及盖章要求：根据招标文件和电子招标投标交易平台的要求加盖企业电子印章或法人电子印章。</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3.上传投标文件所附证书证件要求：根据招标文件要求执行。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10.5</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“暗标”评审</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10.6</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质疑</w:t>
            </w:r>
          </w:p>
        </w:tc>
        <w:tc>
          <w:tcPr>
            <w:tcW w:w="6338" w:type="dxa"/>
            <w:vAlign w:val="center"/>
          </w:tcPr>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各供应商如有异议，可在规定的期限内向采购代理机构提出书面质疑函（须加盖单位公章且由法定代表人签字，注明联系方式，并附经办被授权人授权书及加盖公章的法定代表人和被授权人身份证复印件）、送达采购代理机构及采购人。依据中华人民共和国财政部令第94号文法规规定，质疑函中应当有明确的请求和必要的证明材料。</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质疑联系方式如下：</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采购人：郑州航空港经济综合实验区（郑州新郑综合保税区）社会事业局</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地址：郑州航空港经济综合实验区</w:t>
            </w:r>
          </w:p>
          <w:p>
            <w:pPr>
              <w:pStyle w:val="29"/>
              <w:snapToGrid w:val="0"/>
              <w:spacing w:line="360" w:lineRule="auto"/>
              <w:ind w:left="0" w:leftChars="0"/>
              <w:jc w:val="left"/>
              <w:rPr>
                <w:rFonts w:hint="default" w:ascii="宋体" w:hAnsi="宋体" w:eastAsia="宋体" w:cs="宋体"/>
                <w:sz w:val="22"/>
                <w:szCs w:val="22"/>
                <w:lang w:val="en-US"/>
              </w:rPr>
            </w:pPr>
            <w:r>
              <w:rPr>
                <w:rFonts w:hint="eastAsia" w:ascii="宋体" w:hAnsi="宋体" w:eastAsia="宋体" w:cs="宋体"/>
                <w:sz w:val="22"/>
                <w:szCs w:val="22"/>
              </w:rPr>
              <w:t>联系人：</w:t>
            </w:r>
            <w:r>
              <w:rPr>
                <w:rFonts w:hint="eastAsia" w:ascii="宋体" w:hAnsi="宋体" w:eastAsia="宋体" w:cs="宋体"/>
                <w:bCs/>
                <w:color w:val="auto"/>
                <w:sz w:val="22"/>
                <w:szCs w:val="22"/>
                <w:highlight w:val="none"/>
                <w:shd w:val="clear" w:color="auto" w:fill="FFFFFF"/>
                <w:lang w:val="en-US" w:eastAsia="zh-CN"/>
              </w:rPr>
              <w:t>陈</w:t>
            </w:r>
            <w:r>
              <w:rPr>
                <w:rFonts w:hint="eastAsia" w:ascii="宋体" w:hAnsi="宋体" w:cs="宋体"/>
                <w:bCs/>
                <w:color w:val="auto"/>
                <w:sz w:val="22"/>
                <w:szCs w:val="22"/>
                <w:highlight w:val="none"/>
                <w:shd w:val="clear" w:color="auto" w:fill="FFFFFF"/>
                <w:lang w:val="en-US" w:eastAsia="zh-CN"/>
              </w:rPr>
              <w:t>先生</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电话：</w:t>
            </w:r>
            <w:r>
              <w:rPr>
                <w:rFonts w:hint="eastAsia" w:ascii="宋体" w:hAnsi="宋体" w:eastAsia="宋体" w:cs="宋体"/>
                <w:sz w:val="22"/>
                <w:szCs w:val="22"/>
                <w:lang w:val="en-US" w:eastAsia="zh-CN"/>
              </w:rPr>
              <w:t>13598852456</w:t>
            </w:r>
            <w:r>
              <w:rPr>
                <w:rFonts w:hint="eastAsia" w:ascii="宋体" w:hAnsi="宋体" w:eastAsia="宋体" w:cs="宋体"/>
                <w:sz w:val="22"/>
                <w:szCs w:val="22"/>
              </w:rPr>
              <w:t xml:space="preserve"> </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代理机构：河南金宝兴建设有限公司</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联系人: 陈女士</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电话：18623933790</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地址：河南自贸试验区郑州片区（郑东）心怡路东、站西二路南易元国际B座1935室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10.7</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中标公示</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在中标通知书发出前，招标人将中标候选人的情况在本招标项目招标公告发布的同一媒介和有形建筑市场／交易中心予以公示，公示期不少于</w:t>
            </w:r>
            <w:r>
              <w:rPr>
                <w:rFonts w:hint="eastAsia" w:ascii="宋体" w:hAnsi="宋体" w:eastAsia="宋体" w:cs="宋体"/>
                <w:sz w:val="22"/>
                <w:szCs w:val="22"/>
                <w:u w:val="single"/>
              </w:rPr>
              <w:t>1个工作</w:t>
            </w:r>
            <w:r>
              <w:rPr>
                <w:rFonts w:hint="eastAsia" w:ascii="宋体" w:hAnsi="宋体" w:eastAsia="宋体" w:cs="宋体"/>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10.8</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履约担保的数额</w:t>
            </w:r>
          </w:p>
        </w:tc>
        <w:tc>
          <w:tcPr>
            <w:tcW w:w="6338" w:type="dxa"/>
            <w:vAlign w:val="center"/>
          </w:tcPr>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本项目针对中小微企业给予履约保证金的支持，免收履约保证金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10.9</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中标单位优惠政策</w:t>
            </w:r>
          </w:p>
        </w:tc>
        <w:tc>
          <w:tcPr>
            <w:tcW w:w="6338" w:type="dxa"/>
            <w:vAlign w:val="center"/>
          </w:tcPr>
          <w:p>
            <w:pPr>
              <w:spacing w:line="360" w:lineRule="auto"/>
              <w:jc w:val="left"/>
              <w:rPr>
                <w:rFonts w:hint="eastAsia"/>
              </w:rPr>
            </w:pPr>
            <w:r>
              <w:rPr>
                <w:rFonts w:hint="eastAsia"/>
              </w:rPr>
              <w:t>财政部门已为参加区内为政府采购中标（成交）的中小微企业供应商搭建了“政银企”合作平台，提供“政采贷”合同融资产品、预付款保函、融资担保等服务，详情请登陆“综保区（港区）政府采购网”合同融资平台。</w:t>
            </w:r>
          </w:p>
          <w:p>
            <w:pPr>
              <w:spacing w:line="360" w:lineRule="auto"/>
              <w:jc w:val="left"/>
              <w:rPr>
                <w:rFonts w:hint="eastAsia"/>
              </w:rPr>
            </w:pPr>
            <w:r>
              <w:rPr>
                <w:rFonts w:hint="eastAsia"/>
              </w:rPr>
              <w:t>中国银行http://www.hngp.gov.cn/hkgq/content?infoId=1577707548259258&amp;channelCode=D370102</w:t>
            </w:r>
          </w:p>
          <w:p>
            <w:pPr>
              <w:spacing w:line="360" w:lineRule="auto"/>
              <w:jc w:val="left"/>
              <w:rPr>
                <w:rFonts w:hint="eastAsia"/>
              </w:rPr>
            </w:pPr>
            <w:r>
              <w:rPr>
                <w:rFonts w:hint="eastAsia"/>
              </w:rPr>
              <w:t>建设银行http://www.hngp.gov.cn/hkgq/content?infoId=1598919079880795&amp;channelCode=D370102</w:t>
            </w:r>
          </w:p>
          <w:p>
            <w:pPr>
              <w:pStyle w:val="3"/>
              <w:numPr>
                <w:ilvl w:val="0"/>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中信银行</w:t>
            </w:r>
          </w:p>
          <w:p>
            <w:pPr>
              <w:pStyle w:val="3"/>
              <w:numPr>
                <w:ilvl w:val="0"/>
                <w:numId w:val="0"/>
              </w:numPr>
              <w:ind w:leftChars="0"/>
              <w:rPr>
                <w:rFonts w:hint="eastAsia"/>
              </w:rPr>
            </w:pPr>
            <w:r>
              <w:rPr>
                <w:rFonts w:hint="eastAsia" w:ascii="Times New Roman" w:hAnsi="Times New Roman" w:eastAsia="宋体" w:cs="Times New Roman"/>
                <w:kern w:val="2"/>
                <w:sz w:val="21"/>
                <w:szCs w:val="24"/>
                <w:lang w:val="en-US" w:eastAsia="zh-CN" w:bidi="ar-SA"/>
              </w:rPr>
              <w:fldChar w:fldCharType="begin"/>
            </w:r>
            <w:r>
              <w:rPr>
                <w:rFonts w:hint="eastAsia" w:ascii="Times New Roman" w:hAnsi="Times New Roman" w:eastAsia="宋体" w:cs="Times New Roman"/>
                <w:kern w:val="2"/>
                <w:sz w:val="21"/>
                <w:szCs w:val="24"/>
                <w:lang w:val="en-US" w:eastAsia="zh-CN" w:bidi="ar-SA"/>
              </w:rPr>
              <w:instrText xml:space="preserve"> HYPERLINK "http://www.hngp.gov.cn/hkgq/content?infoId=1629951278361786&amp;channelCode=D370102" </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http://www.hngp.gov.cn/hkgq/content?infoId=1629951278361786&amp;channelCode=D370102</w:t>
            </w:r>
            <w:r>
              <w:rPr>
                <w:rFonts w:hint="eastAsia" w:ascii="Times New Roman" w:hAnsi="Times New Roman" w:eastAsia="宋体" w:cs="Times New Roman"/>
                <w:kern w:val="2"/>
                <w:sz w:val="21"/>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10.10</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知识产权</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10.11</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重新确定中标人</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bCs/>
                <w:sz w:val="22"/>
                <w:szCs w:val="22"/>
              </w:rPr>
              <w:t>按照投标人须知第7.1条规定的情形确定的中标候选人出现下述情况：排名第一的中标候选人放弃中标 / 或者因不可抗力不能履行合同 / 或者不按要求提交履约保证金 /或者被查实存在影响中标结果的违法行为等情形，招标人可以按照评标委员会提出的中标候选人名单排序依次确定其他中标候选人为中标人，也可以重新招标。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10.12</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重新招标的其他情形</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10.13</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同义词语</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bCs/>
                <w:sz w:val="22"/>
                <w:szCs w:val="22"/>
              </w:rPr>
              <w:t>构成招标文件组成部分的“合同条款及格式”、“技术要求及货物清单”等章节中出现的措辞“发包人”和“承包人”，在招标投标阶段应当分别按“招标人”和“投标人”、“中标人”进行理解。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10.14</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监督</w:t>
            </w:r>
          </w:p>
        </w:tc>
        <w:tc>
          <w:tcPr>
            <w:tcW w:w="6338" w:type="dxa"/>
            <w:vAlign w:val="center"/>
          </w:tcPr>
          <w:p>
            <w:pPr>
              <w:spacing w:line="360" w:lineRule="auto"/>
              <w:jc w:val="left"/>
              <w:rPr>
                <w:rFonts w:hint="eastAsia" w:ascii="宋体" w:hAnsi="宋体" w:eastAsia="宋体" w:cs="宋体"/>
                <w:bCs/>
                <w:sz w:val="22"/>
                <w:szCs w:val="22"/>
              </w:rPr>
            </w:pPr>
            <w:r>
              <w:rPr>
                <w:rFonts w:hint="eastAsia" w:ascii="宋体" w:hAnsi="宋体" w:eastAsia="宋体" w:cs="宋体"/>
                <w:sz w:val="22"/>
                <w:szCs w:val="22"/>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10.15</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控制价</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报价超出控制价的，按废标处理。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10.16</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 xml:space="preserve">其他要求             </w:t>
            </w:r>
          </w:p>
        </w:tc>
        <w:tc>
          <w:tcPr>
            <w:tcW w:w="6338" w:type="dxa"/>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10.17</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解释权</w:t>
            </w:r>
          </w:p>
        </w:tc>
        <w:tc>
          <w:tcPr>
            <w:tcW w:w="6338" w:type="dxa"/>
            <w:vAlign w:val="center"/>
          </w:tcPr>
          <w:p>
            <w:pPr>
              <w:spacing w:line="360" w:lineRule="auto"/>
              <w:jc w:val="left"/>
              <w:rPr>
                <w:rFonts w:hint="eastAsia" w:ascii="宋体" w:hAnsi="宋体" w:eastAsia="宋体" w:cs="宋体"/>
                <w:bCs/>
                <w:sz w:val="22"/>
                <w:szCs w:val="22"/>
              </w:rPr>
            </w:pPr>
            <w:r>
              <w:rPr>
                <w:rFonts w:hint="eastAsia" w:ascii="宋体" w:hAnsi="宋体" w:eastAsia="宋体" w:cs="宋体"/>
                <w:sz w:val="22"/>
                <w:szCs w:val="22"/>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10.18</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特别提醒</w:t>
            </w:r>
          </w:p>
        </w:tc>
        <w:tc>
          <w:tcPr>
            <w:tcW w:w="6338" w:type="dxa"/>
            <w:vAlign w:val="center"/>
          </w:tcPr>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1、请各供应商注意：（如需现场解密情况下采用）</w:t>
            </w:r>
          </w:p>
          <w:p>
            <w:pPr>
              <w:pStyle w:val="29"/>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严控交易人数：各供应商限派 1 名委托人进入交易中心开标地点签到， 签到人员与上传的申请文件中的委托人应保持一致；</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遵守防疫规定：疫情防控期间，所有人员应自觉做好个人防护，正确佩戴口罩，主动配合做好身份登记、体温检测等防控工作并按照工作人员引导有序进场。未正确佩戴口罩、体温超过 37.2℃或出现其他可疑情况者，交易中心将登记上报并采取劝离措施；</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进场方式：出示支付宝“河南健康码”及身份证登记进场。请所有人员进场前自觉做好个人防护，正确佩戴口罩，主动保持一米以上距离间隔，配合做好扫码验证、体温检测、身份登记等防控工作，并按照工作人员引导有序进场；</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做好健康防护：各供应商在场内等候或工作期间，应全程佩戴口罩， 自觉保持 1 米以上间隔距离，座位隔空就座，不扎堆聚集，不喧哗闲聊，不随意走动；</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减少聚集风险：疫情防控期间，本项目不再接收纸质标书。各供应商在进行现场签到前，委托人须手持本人身份证、授权委托书（法定代表人到场的，提供法定代表人身份证明及本人身份证）进行签到，以在系统内投标文件提交截止时间前上传的已加密电子投标文件（.ZZTF 格式）为准。竞争性投标文件中明确要求投标文件须加盖供应商公章的，都须加盖供应商的 CA 印章。所有要求法定代表人或其委托代理人签字（或盖章）的地方都须加盖法定代表人或其委托代理人的 CA 印章。（若未加盖法定代表人或其委托代理人 CA 印章，可在纸质文件上签字（或盖章）后扫描上传生成上传所需的投标文件）。</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开标时，供应商必须使用企业 CA 密钥对本单位的加密电子投标文件进行解密。供应商用来解密的企业 CA 锁应与制作本项目电子投标文件时所用的 CA 锁为同一把锁，否则由此造成的无法解密或解密失败等问题由供应商自行承担。</w:t>
            </w:r>
          </w:p>
          <w:p>
            <w:pPr>
              <w:pStyle w:val="29"/>
              <w:numPr>
                <w:ilvl w:val="0"/>
                <w:numId w:val="2"/>
              </w:numPr>
              <w:snapToGrid w:val="0"/>
              <w:spacing w:line="360" w:lineRule="auto"/>
              <w:ind w:left="0" w:leftChars="0"/>
              <w:jc w:val="left"/>
              <w:rPr>
                <w:rFonts w:hint="eastAsia" w:ascii="宋体" w:hAnsi="宋体" w:eastAsia="宋体" w:cs="宋体"/>
                <w:sz w:val="22"/>
                <w:szCs w:val="22"/>
              </w:rPr>
            </w:pPr>
            <w:r>
              <w:rPr>
                <w:rFonts w:hint="eastAsia" w:ascii="宋体" w:hAnsi="宋体" w:eastAsia="宋体" w:cs="宋体"/>
                <w:sz w:val="22"/>
                <w:szCs w:val="22"/>
              </w:rPr>
              <w:t>各申请人应合理安排出行时间，签到完成后保持手机畅通，不扎堆聚集，不喧哗闲聊，不随意走动，开标结束后自行选择合适地点等候有关会议过程中可能发生的澄清、投标报价通知。</w:t>
            </w:r>
          </w:p>
          <w:p>
            <w:pPr>
              <w:spacing w:line="360" w:lineRule="auto"/>
              <w:ind w:firstLine="440" w:firstLineChars="200"/>
              <w:jc w:val="left"/>
              <w:rPr>
                <w:rFonts w:hint="eastAsia" w:ascii="宋体" w:hAnsi="宋体" w:eastAsia="宋体" w:cs="宋体"/>
                <w:b/>
                <w:sz w:val="22"/>
                <w:szCs w:val="22"/>
              </w:rPr>
            </w:pPr>
            <w:r>
              <w:rPr>
                <w:rFonts w:hint="eastAsia" w:ascii="宋体" w:hAnsi="宋体" w:eastAsia="宋体" w:cs="宋体"/>
                <w:sz w:val="22"/>
                <w:szCs w:val="22"/>
              </w:rPr>
              <w:t>根据《郑州市航空港区公共资源交易中心关于推行不见面开标服务的通知》，投标文件中应附相应的真实有效清晰的扫描件。由于模糊不清导致评委无法辨别的，后果由供应商自行承担。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10.19</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政府采购政策</w:t>
            </w:r>
          </w:p>
        </w:tc>
        <w:tc>
          <w:tcPr>
            <w:tcW w:w="6338" w:type="dxa"/>
            <w:vAlign w:val="center"/>
          </w:tcPr>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Cs/>
                <w:sz w:val="22"/>
                <w:szCs w:val="22"/>
              </w:rPr>
            </w:pPr>
            <w:r>
              <w:rPr>
                <w:rFonts w:hint="eastAsia" w:ascii="宋体" w:hAnsi="宋体" w:eastAsia="宋体" w:cs="宋体"/>
                <w:bCs/>
                <w:sz w:val="22"/>
                <w:szCs w:val="22"/>
              </w:rPr>
              <w:t>投标参加的中小微企业，应当按照《政府采购促进中小企业发展暂行办法》（财库〔2011〕181号）的规定提供《中小企业声明函》（中小企业划型标准详见《关于印发中小企业划型标准规定的通知》工信部联企业〔2011〕300号）。</w:t>
            </w:r>
          </w:p>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2"/>
                <w:szCs w:val="22"/>
              </w:rPr>
            </w:pPr>
            <w:r>
              <w:rPr>
                <w:rFonts w:hint="eastAsia" w:ascii="宋体" w:hAnsi="宋体" w:eastAsia="宋体" w:cs="宋体"/>
                <w:bCs/>
                <w:sz w:val="22"/>
                <w:szCs w:val="22"/>
              </w:rPr>
              <w:t>根据 《财政部、司法部关于政府采购支持监狱企业发展有关问题的通知》（财库[2014]68 号）规定，本项目支持监狱企业参与政府采购活动。监狱企业参加本项目采购时，须提供由省级以上监狱管理局、戒毒管理局（含新疆生产建设兵团）出具的属于监狱企业的证明文件，视同小型、微型企业</w:t>
            </w:r>
            <w:r>
              <w:rPr>
                <w:rFonts w:hint="eastAsia" w:ascii="宋体" w:hAnsi="宋体" w:cs="宋体"/>
                <w:bCs/>
                <w:sz w:val="22"/>
                <w:szCs w:val="22"/>
                <w:lang w:eastAsia="zh-CN"/>
              </w:rPr>
              <w:t>。</w:t>
            </w:r>
            <w:r>
              <w:rPr>
                <w:rFonts w:hint="eastAsia" w:ascii="宋体" w:hAnsi="宋体" w:eastAsia="宋体" w:cs="宋体"/>
                <w:bCs/>
                <w:sz w:val="22"/>
                <w:szCs w:val="22"/>
              </w:rPr>
              <w:t xml:space="preserve"> </w:t>
            </w:r>
          </w:p>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2"/>
                <w:szCs w:val="22"/>
              </w:rPr>
            </w:pPr>
            <w:r>
              <w:rPr>
                <w:rFonts w:hint="eastAsia" w:ascii="宋体" w:hAnsi="宋体" w:eastAsia="宋体" w:cs="宋体"/>
                <w:bCs/>
                <w:sz w:val="22"/>
                <w:szCs w:val="22"/>
              </w:rPr>
              <w:t>根据《关于促进残疾人就业政府采购政策的通知》（财库 〔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2"/>
                <w:szCs w:val="22"/>
              </w:rPr>
            </w:pPr>
            <w:r>
              <w:rPr>
                <w:rFonts w:hint="eastAsia" w:ascii="宋体" w:hAnsi="宋体" w:eastAsia="宋体" w:cs="宋体"/>
                <w:bCs/>
                <w:sz w:val="22"/>
                <w:szCs w:val="22"/>
              </w:rPr>
              <w:t>根据《关于调整优化节能产品环境标志产品政府采购执行机制的通知》（财库 〔2019〕9 号）文件规定，本项目如涉及到品目清单范围内的产品，将依据国家确定的认证机构出具的、处于有效期之内的节能产品、环境标志产品认证证书，对获得证书的产品实施优先采购或强制采购。</w:t>
            </w:r>
          </w:p>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2"/>
                <w:szCs w:val="22"/>
              </w:rPr>
            </w:pPr>
            <w:r>
              <w:rPr>
                <w:rFonts w:hint="eastAsia" w:ascii="宋体" w:hAnsi="宋体" w:eastAsia="宋体" w:cs="宋体"/>
                <w:bCs/>
                <w:sz w:val="22"/>
                <w:szCs w:val="22"/>
              </w:rPr>
              <w:t>根据 《政府采购进口产品管理办法》（财库[2007]119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 （包括从境外进口料件）销往境内其他地区的产品，不作为政府采购项下进口产品。对从境外进入海关特殊监管区域，再经办理报关手续后从海关特殊监管区进入境内其他地区的产品，应当设定为进口产品。</w:t>
            </w:r>
          </w:p>
          <w:p>
            <w:pPr>
              <w:pStyle w:val="8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2"/>
                <w:szCs w:val="22"/>
              </w:rPr>
            </w:pPr>
            <w:r>
              <w:rPr>
                <w:rFonts w:hint="eastAsia" w:ascii="宋体" w:hAnsi="宋体" w:eastAsia="宋体" w:cs="宋体"/>
                <w:bCs/>
                <w:sz w:val="22"/>
                <w:szCs w:val="22"/>
              </w:rPr>
              <w:t>根据政府采购政策，本项目如涉及到自主创新首购产品，应当采购由财政部会同科技部等部门制定的《政府采购自主创新产品目录》内的产品。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10.20</w:t>
            </w:r>
          </w:p>
        </w:tc>
        <w:tc>
          <w:tcPr>
            <w:tcW w:w="212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特别强调</w:t>
            </w:r>
          </w:p>
        </w:tc>
        <w:tc>
          <w:tcPr>
            <w:tcW w:w="6338" w:type="dxa"/>
            <w:vAlign w:val="center"/>
          </w:tcPr>
          <w:p>
            <w:pPr>
              <w:spacing w:line="360" w:lineRule="auto"/>
              <w:jc w:val="left"/>
              <w:rPr>
                <w:rFonts w:hint="eastAsia" w:ascii="宋体" w:hAnsi="宋体" w:eastAsia="宋体" w:cs="宋体"/>
                <w:bCs/>
                <w:sz w:val="22"/>
                <w:szCs w:val="22"/>
              </w:rPr>
            </w:pPr>
            <w:r>
              <w:rPr>
                <w:rFonts w:hint="eastAsia" w:ascii="宋体" w:hAnsi="宋体" w:eastAsia="宋体" w:cs="宋体"/>
                <w:b/>
                <w:bCs/>
                <w:sz w:val="22"/>
                <w:szCs w:val="22"/>
              </w:rPr>
              <w:t>供应商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bl>
    <w:p>
      <w:bookmarkStart w:id="3" w:name="_Toc184635071"/>
      <w:bookmarkStart w:id="4" w:name="_Toc20145"/>
      <w:bookmarkStart w:id="5" w:name="_Toc345178448"/>
    </w:p>
    <w:p>
      <w:pPr>
        <w:pStyle w:val="2"/>
        <w:jc w:val="left"/>
        <w:rPr>
          <w:rFonts w:hint="eastAsia"/>
          <w:sz w:val="24"/>
          <w:szCs w:val="16"/>
        </w:rPr>
        <w:sectPr>
          <w:headerReference r:id="rId3" w:type="default"/>
          <w:footerReference r:id="rId4" w:type="default"/>
          <w:pgSz w:w="11920" w:h="16840"/>
          <w:pgMar w:top="1418" w:right="1418" w:bottom="1418" w:left="1418" w:header="794" w:footer="851" w:gutter="284"/>
          <w:pgNumType w:start="1"/>
          <w:cols w:space="720" w:num="1"/>
        </w:sectPr>
      </w:pPr>
      <w:bookmarkStart w:id="6" w:name="_Toc36403774"/>
    </w:p>
    <w:p>
      <w:pPr>
        <w:pStyle w:val="4"/>
        <w:spacing w:line="240" w:lineRule="auto"/>
        <w:jc w:val="left"/>
        <w:rPr>
          <w:rFonts w:hint="eastAsia" w:ascii="宋体" w:hAnsi="宋体" w:eastAsia="宋体" w:cs="Times New Roman"/>
          <w:b w:val="0"/>
          <w:bCs w:val="0"/>
          <w:color w:val="000000"/>
          <w:sz w:val="24"/>
          <w:szCs w:val="24"/>
          <w:lang w:val="en-US" w:eastAsia="zh-CN"/>
        </w:rPr>
      </w:pPr>
      <w:r>
        <w:rPr>
          <w:rFonts w:hint="eastAsia" w:ascii="宋体" w:hAnsi="宋体" w:cs="Times New Roman"/>
          <w:b w:val="0"/>
          <w:bCs w:val="0"/>
          <w:color w:val="000000"/>
          <w:sz w:val="24"/>
          <w:szCs w:val="24"/>
          <w:lang w:val="en-US" w:eastAsia="zh-CN"/>
        </w:rPr>
        <w:t>附件</w:t>
      </w:r>
    </w:p>
    <w:p>
      <w:pPr>
        <w:pStyle w:val="4"/>
        <w:spacing w:line="240" w:lineRule="auto"/>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联合融资告知函</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郑州航空港经济综合实验区政府采购合同融资政策告知函</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各投标供应商：</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欢迎贵公司参与郑州航空港经济综合实验区政府采购活动！</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政府采购合同融资是郑州航空港经济综合实验区财政局支持中小微企业发展，针对参与政府采购活动的供应商融资难、融资贵问题推出的一项融资政策。</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pPr>
        <w:spacing w:line="360" w:lineRule="auto"/>
        <w:ind w:firstLine="359" w:firstLineChars="171"/>
        <w:rPr>
          <w:rFonts w:hint="eastAsia" w:ascii="宋体" w:hAnsi="宋体" w:eastAsia="宋体" w:cs="Times New Roman"/>
          <w:color w:val="000000"/>
          <w:szCs w:val="21"/>
        </w:rPr>
      </w:pPr>
      <w:r>
        <w:rPr>
          <w:rFonts w:hint="eastAsia" w:ascii="宋体" w:hAnsi="宋体" w:eastAsia="宋体" w:cs="Times New Roman"/>
          <w:color w:val="000000"/>
          <w:szCs w:val="21"/>
        </w:rPr>
        <w:t>贷款渠道、条件和可提供贷款的金融机构，可在区政府采购网“政府采购合同融资入口”查询联系。</w:t>
      </w:r>
    </w:p>
    <w:p>
      <w:pPr>
        <w:pStyle w:val="2"/>
        <w:jc w:val="left"/>
        <w:rPr>
          <w:rFonts w:hint="eastAsia"/>
          <w:sz w:val="24"/>
          <w:szCs w:val="16"/>
        </w:rPr>
        <w:sectPr>
          <w:pgSz w:w="11920" w:h="16840"/>
          <w:pgMar w:top="1418" w:right="1418" w:bottom="1418" w:left="1418" w:header="794" w:footer="851" w:gutter="284"/>
          <w:pgNumType w:start="1"/>
          <w:cols w:space="720" w:num="1"/>
        </w:sectPr>
      </w:pPr>
      <w:r>
        <w:rPr>
          <w:rFonts w:hint="eastAsia" w:ascii="宋体" w:hAnsi="宋体"/>
          <w:color w:val="000000"/>
          <w:sz w:val="24"/>
        </w:rPr>
        <w:br w:type="page"/>
      </w:r>
    </w:p>
    <w:p>
      <w:pPr>
        <w:pStyle w:val="2"/>
        <w:jc w:val="left"/>
        <w:rPr>
          <w:sz w:val="24"/>
          <w:szCs w:val="16"/>
        </w:rPr>
      </w:pPr>
      <w:r>
        <w:rPr>
          <w:rFonts w:hint="eastAsia"/>
          <w:sz w:val="24"/>
          <w:szCs w:val="16"/>
        </w:rPr>
        <w:t>1.总则</w:t>
      </w:r>
      <w:bookmarkEnd w:id="3"/>
      <w:bookmarkEnd w:id="4"/>
      <w:bookmarkEnd w:id="5"/>
      <w:bookmarkEnd w:id="6"/>
      <w:bookmarkStart w:id="7" w:name="_Toc9974"/>
    </w:p>
    <w:p>
      <w:pPr>
        <w:keepNext/>
        <w:keepLines/>
        <w:spacing w:line="540" w:lineRule="exact"/>
        <w:outlineLvl w:val="2"/>
        <w:rPr>
          <w:rFonts w:ascii="宋体" w:hAnsi="宋体" w:cs="宋体"/>
          <w:b/>
          <w:sz w:val="22"/>
          <w:szCs w:val="22"/>
        </w:rPr>
      </w:pPr>
      <w:bookmarkStart w:id="8" w:name="_Toc487128323"/>
      <w:bookmarkStart w:id="9" w:name="_Toc492577679"/>
      <w:r>
        <w:rPr>
          <w:rFonts w:hint="eastAsia" w:ascii="宋体" w:hAnsi="宋体" w:cs="宋体"/>
          <w:b/>
          <w:sz w:val="22"/>
          <w:szCs w:val="22"/>
        </w:rPr>
        <w:t>1.1 项目概况</w:t>
      </w:r>
      <w:bookmarkEnd w:id="7"/>
      <w:bookmarkEnd w:id="8"/>
      <w:bookmarkEnd w:id="9"/>
    </w:p>
    <w:p>
      <w:pPr>
        <w:spacing w:line="540" w:lineRule="exact"/>
        <w:ind w:firstLine="440" w:firstLineChars="200"/>
        <w:rPr>
          <w:rFonts w:ascii="宋体" w:hAnsi="宋体" w:cs="宋体"/>
          <w:sz w:val="22"/>
          <w:szCs w:val="22"/>
        </w:rPr>
      </w:pPr>
      <w:r>
        <w:rPr>
          <w:rFonts w:hint="eastAsia" w:ascii="宋体" w:hAnsi="宋体" w:cs="宋体"/>
          <w:sz w:val="22"/>
          <w:szCs w:val="22"/>
        </w:rPr>
        <w:t>1.1.1 根据《中华人民共和国政府采购法》等有关法律、法规和规章的规定，本招标项目己具备招标条件，现对本项目进行招标。</w:t>
      </w:r>
    </w:p>
    <w:p>
      <w:pPr>
        <w:spacing w:line="540" w:lineRule="exact"/>
        <w:ind w:firstLine="440" w:firstLineChars="200"/>
        <w:rPr>
          <w:rFonts w:ascii="宋体" w:hAnsi="宋体" w:cs="宋体"/>
          <w:sz w:val="22"/>
          <w:szCs w:val="22"/>
        </w:rPr>
      </w:pPr>
      <w:r>
        <w:rPr>
          <w:rFonts w:hint="eastAsia" w:ascii="宋体" w:hAnsi="宋体" w:cs="宋体"/>
          <w:sz w:val="22"/>
          <w:szCs w:val="22"/>
        </w:rPr>
        <w:t>1.1.2 本招标项目招标人：见投标人须知前附表。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1.1.3 本标段招标代理机构：见投标人须知前附表。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1.1.4 本招标项目名称：见投标人须知前附表。</w:t>
      </w:r>
    </w:p>
    <w:p>
      <w:pPr>
        <w:keepNext/>
        <w:keepLines/>
        <w:spacing w:line="540" w:lineRule="exact"/>
        <w:outlineLvl w:val="3"/>
        <w:rPr>
          <w:rFonts w:ascii="宋体" w:hAnsi="宋体" w:cs="宋体"/>
          <w:b/>
          <w:sz w:val="22"/>
          <w:szCs w:val="22"/>
        </w:rPr>
      </w:pPr>
      <w:bookmarkStart w:id="10" w:name="_Toc20332"/>
      <w:r>
        <w:rPr>
          <w:rFonts w:hint="eastAsia" w:ascii="宋体" w:hAnsi="宋体" w:cs="宋体"/>
          <w:b/>
          <w:sz w:val="22"/>
          <w:szCs w:val="22"/>
        </w:rPr>
        <w:t>1.2 资金来源和落实情况</w:t>
      </w:r>
      <w:bookmarkEnd w:id="10"/>
    </w:p>
    <w:p>
      <w:pPr>
        <w:spacing w:line="540" w:lineRule="exact"/>
        <w:ind w:firstLine="440" w:firstLineChars="200"/>
        <w:rPr>
          <w:rFonts w:ascii="宋体" w:hAnsi="宋体" w:cs="宋体"/>
          <w:sz w:val="22"/>
          <w:szCs w:val="22"/>
        </w:rPr>
      </w:pPr>
      <w:r>
        <w:rPr>
          <w:rFonts w:hint="eastAsia" w:ascii="宋体" w:hAnsi="宋体" w:cs="宋体"/>
          <w:sz w:val="22"/>
          <w:szCs w:val="22"/>
        </w:rPr>
        <w:t>1.2.1 本招标项目的资金来源：见投标人须知前附表。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1.2.2 本招标项目的出资比例：见投标人须知前附表。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1.2.3 本招标项目的资金落实情况：见投标人须知前附表。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1.2.4本招标项目的采购预算：见投标人须知前附表。</w:t>
      </w:r>
    </w:p>
    <w:p>
      <w:pPr>
        <w:keepNext/>
        <w:keepLines/>
        <w:spacing w:line="540" w:lineRule="exact"/>
        <w:outlineLvl w:val="3"/>
        <w:rPr>
          <w:rFonts w:ascii="宋体" w:hAnsi="宋体" w:cs="宋体"/>
          <w:b/>
          <w:sz w:val="22"/>
          <w:szCs w:val="22"/>
        </w:rPr>
      </w:pPr>
      <w:bookmarkStart w:id="11" w:name="_Toc13037"/>
      <w:r>
        <w:rPr>
          <w:rFonts w:hint="eastAsia" w:ascii="宋体" w:hAnsi="宋体" w:cs="宋体"/>
          <w:b/>
          <w:sz w:val="22"/>
          <w:szCs w:val="22"/>
        </w:rPr>
        <w:t>1.3 招标范围、质保期、交货期</w:t>
      </w:r>
      <w:bookmarkEnd w:id="11"/>
      <w:r>
        <w:rPr>
          <w:rFonts w:hint="eastAsia" w:ascii="宋体" w:hAnsi="宋体" w:cs="宋体"/>
          <w:b/>
          <w:sz w:val="22"/>
          <w:szCs w:val="22"/>
        </w:rPr>
        <w:t>、质量要求</w:t>
      </w:r>
    </w:p>
    <w:p>
      <w:pPr>
        <w:spacing w:line="540" w:lineRule="exact"/>
        <w:ind w:firstLine="440" w:firstLineChars="200"/>
        <w:rPr>
          <w:rFonts w:ascii="宋体" w:hAnsi="宋体" w:cs="宋体"/>
          <w:sz w:val="22"/>
          <w:szCs w:val="22"/>
        </w:rPr>
      </w:pPr>
      <w:r>
        <w:rPr>
          <w:rFonts w:hint="eastAsia" w:ascii="宋体" w:hAnsi="宋体" w:cs="宋体"/>
          <w:sz w:val="22"/>
          <w:szCs w:val="22"/>
        </w:rPr>
        <w:t>1.3.1 本次招标范围：见投标人须知前附表。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1.3.2 本次招标的质保期：见投标人须知前附表。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1.3.3 本次招标的交货期</w:t>
      </w:r>
      <w:r>
        <w:rPr>
          <w:rFonts w:hint="eastAsia" w:ascii="宋体" w:hAnsi="宋体" w:cs="宋体"/>
          <w:sz w:val="22"/>
          <w:szCs w:val="22"/>
          <w:lang w:eastAsia="zh-CN"/>
        </w:rPr>
        <w:t>、</w:t>
      </w:r>
      <w:r>
        <w:rPr>
          <w:rFonts w:hint="eastAsia" w:ascii="宋体" w:hAnsi="宋体" w:eastAsia="宋体" w:cs="宋体"/>
          <w:sz w:val="22"/>
          <w:szCs w:val="22"/>
        </w:rPr>
        <w:t>交货地点</w:t>
      </w:r>
      <w:r>
        <w:rPr>
          <w:rFonts w:hint="eastAsia" w:ascii="宋体" w:hAnsi="宋体" w:cs="宋体"/>
          <w:sz w:val="22"/>
          <w:szCs w:val="22"/>
        </w:rPr>
        <w:t>：见投标人须知前附表。</w:t>
      </w:r>
    </w:p>
    <w:p>
      <w:pPr>
        <w:spacing w:line="540" w:lineRule="exact"/>
        <w:ind w:firstLine="440" w:firstLineChars="200"/>
        <w:rPr>
          <w:rFonts w:ascii="宋体" w:hAnsi="宋体" w:cs="宋体"/>
          <w:sz w:val="22"/>
          <w:szCs w:val="22"/>
        </w:rPr>
      </w:pPr>
      <w:r>
        <w:rPr>
          <w:rFonts w:hint="eastAsia" w:ascii="宋体" w:hAnsi="宋体" w:cs="宋体"/>
          <w:sz w:val="22"/>
          <w:szCs w:val="22"/>
        </w:rPr>
        <w:t>1.3.4 本次招标的质量要求：见投标人须知前附表。</w:t>
      </w:r>
    </w:p>
    <w:p>
      <w:pPr>
        <w:keepNext/>
        <w:keepLines/>
        <w:spacing w:line="540" w:lineRule="exact"/>
        <w:outlineLvl w:val="3"/>
        <w:rPr>
          <w:rFonts w:ascii="宋体" w:hAnsi="宋体" w:cs="宋体"/>
          <w:b/>
          <w:sz w:val="22"/>
          <w:szCs w:val="22"/>
        </w:rPr>
      </w:pPr>
      <w:bookmarkStart w:id="12" w:name="_Toc24498"/>
      <w:r>
        <w:rPr>
          <w:rFonts w:hint="eastAsia" w:ascii="宋体" w:hAnsi="宋体" w:cs="宋体"/>
          <w:b/>
          <w:sz w:val="22"/>
          <w:szCs w:val="22"/>
        </w:rPr>
        <w:t>1.4 投标人资格要求</w:t>
      </w:r>
      <w:bookmarkEnd w:id="12"/>
    </w:p>
    <w:p>
      <w:pPr>
        <w:spacing w:line="540" w:lineRule="exact"/>
        <w:ind w:firstLine="440" w:firstLineChars="200"/>
        <w:rPr>
          <w:rFonts w:ascii="宋体" w:hAnsi="宋体" w:cs="宋体"/>
          <w:sz w:val="22"/>
          <w:szCs w:val="22"/>
        </w:rPr>
      </w:pPr>
      <w:r>
        <w:rPr>
          <w:rFonts w:hint="eastAsia" w:ascii="宋体" w:hAnsi="宋体" w:cs="宋体"/>
          <w:sz w:val="22"/>
          <w:szCs w:val="22"/>
        </w:rPr>
        <w:t>1.4.1 投标人应具备承担本项目的资质条件、能力、信誉。见投标人须知前附表。</w:t>
      </w:r>
    </w:p>
    <w:p>
      <w:pPr>
        <w:spacing w:line="500" w:lineRule="exact"/>
        <w:ind w:firstLine="440" w:firstLineChars="200"/>
        <w:rPr>
          <w:rFonts w:ascii="宋体" w:hAnsi="宋体" w:cs="宋体"/>
          <w:sz w:val="22"/>
          <w:szCs w:val="22"/>
        </w:rPr>
      </w:pPr>
      <w:r>
        <w:rPr>
          <w:rFonts w:hint="eastAsia" w:ascii="宋体" w:hAnsi="宋体" w:cs="宋体"/>
          <w:sz w:val="22"/>
          <w:szCs w:val="22"/>
        </w:rPr>
        <w:t>1.4.2本项目不接受联合体投标的，</w:t>
      </w:r>
    </w:p>
    <w:p>
      <w:pPr>
        <w:spacing w:line="500" w:lineRule="exact"/>
        <w:ind w:firstLine="440" w:firstLineChars="200"/>
        <w:rPr>
          <w:rFonts w:ascii="宋体" w:hAnsi="宋体" w:cs="宋体"/>
          <w:sz w:val="22"/>
          <w:szCs w:val="22"/>
        </w:rPr>
      </w:pPr>
      <w:r>
        <w:rPr>
          <w:rFonts w:hint="eastAsia" w:ascii="宋体" w:hAnsi="宋体" w:cs="宋体"/>
          <w:sz w:val="22"/>
          <w:szCs w:val="22"/>
        </w:rPr>
        <w:t>1.4.3投标人不得存在下列情形之一：</w:t>
      </w:r>
    </w:p>
    <w:p>
      <w:pPr>
        <w:spacing w:line="500" w:lineRule="exact"/>
        <w:ind w:firstLine="440" w:firstLineChars="200"/>
        <w:rPr>
          <w:rFonts w:ascii="宋体" w:hAnsi="宋体" w:cs="宋体"/>
          <w:sz w:val="22"/>
          <w:szCs w:val="22"/>
        </w:rPr>
      </w:pPr>
      <w:bookmarkStart w:id="13" w:name="_Toc18874"/>
      <w:r>
        <w:rPr>
          <w:rFonts w:hint="eastAsia" w:ascii="宋体" w:hAnsi="宋体" w:cs="宋体"/>
          <w:sz w:val="22"/>
          <w:szCs w:val="22"/>
        </w:rPr>
        <w:t>（1）为招标人不具有独立法人资格的附属机构（单位）；</w:t>
      </w:r>
    </w:p>
    <w:p>
      <w:pPr>
        <w:spacing w:line="500" w:lineRule="exact"/>
        <w:ind w:firstLine="440" w:firstLineChars="200"/>
        <w:rPr>
          <w:rFonts w:ascii="宋体" w:hAnsi="宋体" w:cs="宋体"/>
          <w:sz w:val="22"/>
          <w:szCs w:val="22"/>
        </w:rPr>
      </w:pPr>
      <w:r>
        <w:rPr>
          <w:rFonts w:hint="eastAsia" w:ascii="宋体" w:hAnsi="宋体" w:cs="宋体"/>
          <w:sz w:val="22"/>
          <w:szCs w:val="22"/>
        </w:rPr>
        <w:t>（2）为本项目提供招标代理服务的；</w:t>
      </w:r>
    </w:p>
    <w:p>
      <w:pPr>
        <w:spacing w:line="500" w:lineRule="exact"/>
        <w:ind w:firstLine="440" w:firstLineChars="200"/>
        <w:rPr>
          <w:rFonts w:ascii="宋体" w:hAnsi="宋体" w:cs="宋体"/>
          <w:sz w:val="22"/>
          <w:szCs w:val="22"/>
        </w:rPr>
      </w:pPr>
      <w:r>
        <w:rPr>
          <w:rFonts w:hint="eastAsia" w:ascii="宋体" w:hAnsi="宋体" w:cs="宋体"/>
          <w:sz w:val="22"/>
          <w:szCs w:val="22"/>
        </w:rPr>
        <w:t>（3）与本项目的采购代理机构同为一个法定代表人的；</w:t>
      </w:r>
    </w:p>
    <w:p>
      <w:pPr>
        <w:spacing w:line="500" w:lineRule="exact"/>
        <w:ind w:left="480"/>
        <w:rPr>
          <w:rFonts w:ascii="宋体" w:hAnsi="宋体" w:cs="宋体"/>
          <w:sz w:val="22"/>
          <w:szCs w:val="22"/>
        </w:rPr>
      </w:pPr>
      <w:r>
        <w:rPr>
          <w:rFonts w:hint="eastAsia" w:ascii="宋体" w:hAnsi="宋体" w:cs="宋体"/>
          <w:sz w:val="22"/>
          <w:szCs w:val="22"/>
        </w:rPr>
        <w:t>（4）与本项目的采购代理机构相互控股或参股的；</w:t>
      </w:r>
    </w:p>
    <w:p>
      <w:pPr>
        <w:spacing w:line="150" w:lineRule="exact"/>
        <w:rPr>
          <w:rFonts w:ascii="宋体" w:hAnsi="宋体" w:cs="宋体"/>
          <w:sz w:val="22"/>
          <w:szCs w:val="22"/>
        </w:rPr>
      </w:pPr>
      <w:bookmarkStart w:id="14" w:name="page16"/>
      <w:bookmarkEnd w:id="14"/>
    </w:p>
    <w:p>
      <w:pPr>
        <w:spacing w:line="0" w:lineRule="atLeast"/>
        <w:ind w:left="480"/>
        <w:rPr>
          <w:rFonts w:ascii="宋体" w:hAnsi="宋体" w:cs="宋体"/>
          <w:sz w:val="22"/>
          <w:szCs w:val="22"/>
        </w:rPr>
      </w:pPr>
      <w:r>
        <w:rPr>
          <w:rFonts w:hint="eastAsia" w:ascii="宋体" w:hAnsi="宋体" w:cs="宋体"/>
          <w:sz w:val="22"/>
          <w:szCs w:val="22"/>
        </w:rPr>
        <w:t>（5）与本项目的采购代理机构相互任职或工作的；</w:t>
      </w:r>
    </w:p>
    <w:p>
      <w:pPr>
        <w:spacing w:line="222" w:lineRule="exact"/>
        <w:rPr>
          <w:rFonts w:ascii="宋体" w:hAnsi="宋体" w:cs="宋体"/>
          <w:sz w:val="22"/>
          <w:szCs w:val="22"/>
        </w:rPr>
      </w:pPr>
    </w:p>
    <w:p>
      <w:pPr>
        <w:spacing w:line="0" w:lineRule="atLeast"/>
        <w:ind w:left="480"/>
        <w:rPr>
          <w:rFonts w:ascii="宋体" w:hAnsi="宋体" w:cs="宋体"/>
          <w:sz w:val="22"/>
          <w:szCs w:val="22"/>
        </w:rPr>
      </w:pPr>
      <w:r>
        <w:rPr>
          <w:rFonts w:hint="eastAsia" w:ascii="宋体" w:hAnsi="宋体" w:cs="宋体"/>
          <w:sz w:val="22"/>
          <w:szCs w:val="22"/>
        </w:rPr>
        <w:t>（6）被责令停业的；</w:t>
      </w:r>
    </w:p>
    <w:p>
      <w:pPr>
        <w:spacing w:line="222" w:lineRule="exact"/>
        <w:rPr>
          <w:rFonts w:ascii="宋体" w:hAnsi="宋体" w:cs="宋体"/>
          <w:sz w:val="22"/>
          <w:szCs w:val="22"/>
        </w:rPr>
      </w:pPr>
    </w:p>
    <w:p>
      <w:pPr>
        <w:spacing w:line="0" w:lineRule="atLeast"/>
        <w:ind w:left="480"/>
        <w:rPr>
          <w:rFonts w:ascii="宋体" w:hAnsi="宋体" w:cs="宋体"/>
          <w:sz w:val="22"/>
          <w:szCs w:val="22"/>
        </w:rPr>
      </w:pPr>
      <w:r>
        <w:rPr>
          <w:rFonts w:hint="eastAsia" w:ascii="宋体" w:hAnsi="宋体" w:cs="宋体"/>
          <w:sz w:val="22"/>
          <w:szCs w:val="22"/>
        </w:rPr>
        <w:t>（7）被暂停或取消投标资格的；</w:t>
      </w:r>
    </w:p>
    <w:p>
      <w:pPr>
        <w:spacing w:line="237" w:lineRule="exact"/>
        <w:rPr>
          <w:rFonts w:ascii="宋体" w:hAnsi="宋体" w:cs="宋体"/>
          <w:sz w:val="22"/>
          <w:szCs w:val="22"/>
        </w:rPr>
      </w:pPr>
    </w:p>
    <w:p>
      <w:pPr>
        <w:spacing w:line="0" w:lineRule="atLeast"/>
        <w:ind w:left="480"/>
        <w:rPr>
          <w:rFonts w:ascii="宋体" w:hAnsi="宋体" w:cs="宋体"/>
          <w:sz w:val="22"/>
          <w:szCs w:val="22"/>
        </w:rPr>
      </w:pPr>
      <w:r>
        <w:rPr>
          <w:rFonts w:hint="eastAsia" w:ascii="宋体" w:hAnsi="宋体" w:cs="宋体"/>
          <w:sz w:val="22"/>
          <w:szCs w:val="22"/>
        </w:rPr>
        <w:t>（8）财产被接管或冻结的；</w:t>
      </w:r>
    </w:p>
    <w:p>
      <w:pPr>
        <w:spacing w:line="222" w:lineRule="exact"/>
        <w:rPr>
          <w:rFonts w:ascii="宋体" w:hAnsi="宋体" w:cs="宋体"/>
          <w:sz w:val="22"/>
          <w:szCs w:val="22"/>
        </w:rPr>
      </w:pPr>
    </w:p>
    <w:p>
      <w:pPr>
        <w:spacing w:line="0" w:lineRule="atLeast"/>
        <w:ind w:left="480"/>
        <w:rPr>
          <w:rFonts w:ascii="宋体" w:hAnsi="宋体" w:cs="宋体"/>
          <w:sz w:val="22"/>
          <w:szCs w:val="22"/>
        </w:rPr>
      </w:pPr>
      <w:r>
        <w:rPr>
          <w:rFonts w:hint="eastAsia" w:ascii="宋体" w:hAnsi="宋体" w:cs="宋体"/>
          <w:sz w:val="22"/>
          <w:szCs w:val="22"/>
        </w:rPr>
        <w:t>（9）在最近三年内有骗取中标或严重违约或重大质量问题的。</w:t>
      </w:r>
    </w:p>
    <w:p>
      <w:pPr>
        <w:keepNext/>
        <w:keepLines/>
        <w:spacing w:line="540" w:lineRule="exact"/>
        <w:outlineLvl w:val="3"/>
        <w:rPr>
          <w:rFonts w:ascii="宋体" w:hAnsi="宋体" w:cs="宋体"/>
          <w:b/>
          <w:sz w:val="22"/>
          <w:szCs w:val="22"/>
        </w:rPr>
      </w:pPr>
      <w:r>
        <w:rPr>
          <w:rFonts w:hint="eastAsia" w:ascii="宋体" w:hAnsi="宋体" w:cs="宋体"/>
          <w:b/>
          <w:sz w:val="22"/>
          <w:szCs w:val="22"/>
        </w:rPr>
        <w:t>1.5 费用承担</w:t>
      </w:r>
      <w:bookmarkEnd w:id="13"/>
    </w:p>
    <w:p>
      <w:pPr>
        <w:spacing w:line="540" w:lineRule="exact"/>
        <w:ind w:firstLine="440" w:firstLineChars="200"/>
        <w:rPr>
          <w:rFonts w:ascii="宋体" w:hAnsi="宋体" w:cs="宋体"/>
          <w:sz w:val="22"/>
          <w:szCs w:val="22"/>
        </w:rPr>
      </w:pPr>
      <w:r>
        <w:rPr>
          <w:rFonts w:hint="eastAsia" w:ascii="宋体" w:hAnsi="宋体" w:cs="宋体"/>
          <w:sz w:val="22"/>
          <w:szCs w:val="22"/>
        </w:rPr>
        <w:t>投标人准备和参加投标活动发生的费用自理。</w:t>
      </w:r>
    </w:p>
    <w:p>
      <w:pPr>
        <w:keepNext/>
        <w:keepLines/>
        <w:spacing w:line="540" w:lineRule="exact"/>
        <w:outlineLvl w:val="3"/>
        <w:rPr>
          <w:rFonts w:ascii="宋体" w:hAnsi="宋体" w:cs="宋体"/>
          <w:b/>
          <w:sz w:val="22"/>
          <w:szCs w:val="22"/>
        </w:rPr>
      </w:pPr>
      <w:bookmarkStart w:id="15" w:name="_Toc6153"/>
      <w:r>
        <w:rPr>
          <w:rFonts w:hint="eastAsia" w:ascii="宋体" w:hAnsi="宋体" w:cs="宋体"/>
          <w:b/>
          <w:sz w:val="22"/>
          <w:szCs w:val="22"/>
        </w:rPr>
        <w:t>1.6 保密</w:t>
      </w:r>
      <w:bookmarkEnd w:id="15"/>
    </w:p>
    <w:p>
      <w:pPr>
        <w:spacing w:line="540" w:lineRule="exact"/>
        <w:ind w:firstLine="440" w:firstLineChars="200"/>
        <w:rPr>
          <w:rFonts w:ascii="宋体" w:hAnsi="宋体" w:cs="宋体"/>
          <w:sz w:val="22"/>
          <w:szCs w:val="22"/>
        </w:rPr>
      </w:pPr>
      <w:r>
        <w:rPr>
          <w:rFonts w:hint="eastAsia" w:ascii="宋体" w:hAnsi="宋体" w:cs="宋体"/>
          <w:sz w:val="22"/>
          <w:szCs w:val="22"/>
        </w:rPr>
        <w:t>参与招标投标活动的各方应对招标文件和投标文件中的商业和技术等秘密保密，否则应承担相应的法律责任。</w:t>
      </w:r>
    </w:p>
    <w:p>
      <w:pPr>
        <w:keepNext/>
        <w:keepLines/>
        <w:spacing w:line="540" w:lineRule="exact"/>
        <w:outlineLvl w:val="3"/>
        <w:rPr>
          <w:rFonts w:ascii="宋体" w:hAnsi="宋体" w:cs="宋体"/>
          <w:b/>
          <w:sz w:val="22"/>
          <w:szCs w:val="22"/>
        </w:rPr>
      </w:pPr>
      <w:bookmarkStart w:id="16" w:name="_Toc12185"/>
      <w:r>
        <w:rPr>
          <w:rFonts w:hint="eastAsia" w:ascii="宋体" w:hAnsi="宋体" w:cs="宋体"/>
          <w:b/>
          <w:sz w:val="22"/>
          <w:szCs w:val="22"/>
        </w:rPr>
        <w:t>1.7 语言文字</w:t>
      </w:r>
      <w:bookmarkEnd w:id="16"/>
    </w:p>
    <w:p>
      <w:pPr>
        <w:spacing w:line="540" w:lineRule="exact"/>
        <w:ind w:firstLine="440" w:firstLineChars="200"/>
        <w:rPr>
          <w:rFonts w:ascii="宋体" w:hAnsi="宋体" w:cs="宋体"/>
          <w:sz w:val="22"/>
          <w:szCs w:val="22"/>
        </w:rPr>
      </w:pPr>
      <w:r>
        <w:rPr>
          <w:rFonts w:hint="eastAsia" w:ascii="宋体" w:hAnsi="宋体" w:cs="宋体"/>
          <w:sz w:val="22"/>
          <w:szCs w:val="22"/>
        </w:rPr>
        <w:t>招标投标文件使用的语言文字为中文。专用术语使用外文的，应附有中文注释。</w:t>
      </w:r>
    </w:p>
    <w:p>
      <w:pPr>
        <w:keepNext/>
        <w:keepLines/>
        <w:spacing w:line="540" w:lineRule="exact"/>
        <w:outlineLvl w:val="3"/>
        <w:rPr>
          <w:rFonts w:ascii="宋体" w:hAnsi="宋体" w:cs="宋体"/>
          <w:b/>
          <w:sz w:val="22"/>
          <w:szCs w:val="22"/>
        </w:rPr>
      </w:pPr>
      <w:bookmarkStart w:id="17" w:name="_Toc10849"/>
      <w:r>
        <w:rPr>
          <w:rFonts w:hint="eastAsia" w:ascii="宋体" w:hAnsi="宋体" w:cs="宋体"/>
          <w:b/>
          <w:sz w:val="22"/>
          <w:szCs w:val="22"/>
        </w:rPr>
        <w:t>1.8 计量单位</w:t>
      </w:r>
      <w:bookmarkEnd w:id="17"/>
    </w:p>
    <w:p>
      <w:pPr>
        <w:spacing w:line="540" w:lineRule="exact"/>
        <w:ind w:firstLine="440" w:firstLineChars="200"/>
        <w:rPr>
          <w:rFonts w:ascii="宋体" w:hAnsi="宋体" w:cs="宋体"/>
          <w:sz w:val="22"/>
          <w:szCs w:val="22"/>
        </w:rPr>
      </w:pPr>
      <w:r>
        <w:rPr>
          <w:rFonts w:hint="eastAsia" w:ascii="宋体" w:hAnsi="宋体" w:cs="宋体"/>
          <w:sz w:val="22"/>
          <w:szCs w:val="22"/>
        </w:rPr>
        <w:t>所有计量均采用中华人民共和国法定计量单位。</w:t>
      </w:r>
    </w:p>
    <w:p>
      <w:pPr>
        <w:keepNext/>
        <w:keepLines/>
        <w:spacing w:line="540" w:lineRule="exact"/>
        <w:outlineLvl w:val="3"/>
        <w:rPr>
          <w:rFonts w:ascii="宋体" w:hAnsi="宋体" w:cs="宋体"/>
          <w:b/>
          <w:sz w:val="22"/>
          <w:szCs w:val="22"/>
        </w:rPr>
      </w:pPr>
      <w:bookmarkStart w:id="18" w:name="_Toc23251"/>
      <w:r>
        <w:rPr>
          <w:rFonts w:hint="eastAsia" w:ascii="宋体" w:hAnsi="宋体" w:cs="宋体"/>
          <w:b/>
          <w:sz w:val="22"/>
          <w:szCs w:val="22"/>
        </w:rPr>
        <w:t>1.9 踏勘现场</w:t>
      </w:r>
      <w:bookmarkEnd w:id="18"/>
    </w:p>
    <w:p>
      <w:pPr>
        <w:tabs>
          <w:tab w:val="left" w:pos="0"/>
        </w:tabs>
        <w:adjustRightInd w:val="0"/>
        <w:spacing w:line="500" w:lineRule="exact"/>
        <w:ind w:firstLine="440" w:firstLineChars="200"/>
        <w:rPr>
          <w:rFonts w:ascii="宋体" w:hAnsi="宋体" w:cs="宋体"/>
          <w:kern w:val="0"/>
          <w:sz w:val="22"/>
          <w:szCs w:val="22"/>
        </w:rPr>
      </w:pPr>
      <w:r>
        <w:rPr>
          <w:rFonts w:hint="eastAsia" w:ascii="宋体" w:hAnsi="宋体" w:cs="宋体"/>
          <w:kern w:val="0"/>
          <w:sz w:val="22"/>
          <w:szCs w:val="22"/>
        </w:rPr>
        <w:t>1.9.1 投标人须知前附表规定组织踏勘现场的，招标人按投标人须知前附表规定的时间、地点组织投标人踏勘项目现场。</w:t>
      </w:r>
    </w:p>
    <w:p>
      <w:pPr>
        <w:tabs>
          <w:tab w:val="left" w:pos="0"/>
        </w:tabs>
        <w:adjustRightInd w:val="0"/>
        <w:spacing w:line="500" w:lineRule="exact"/>
        <w:ind w:firstLine="440" w:firstLineChars="200"/>
        <w:rPr>
          <w:rFonts w:ascii="宋体" w:hAnsi="宋体" w:cs="宋体"/>
          <w:kern w:val="0"/>
          <w:sz w:val="22"/>
          <w:szCs w:val="22"/>
        </w:rPr>
      </w:pPr>
      <w:r>
        <w:rPr>
          <w:rFonts w:hint="eastAsia" w:ascii="宋体" w:hAnsi="宋体" w:cs="宋体"/>
          <w:kern w:val="0"/>
          <w:sz w:val="22"/>
          <w:szCs w:val="22"/>
        </w:rPr>
        <w:t>1.9.2 投标人踏勘现场发生的费用自理。</w:t>
      </w:r>
    </w:p>
    <w:p>
      <w:pPr>
        <w:tabs>
          <w:tab w:val="left" w:pos="0"/>
        </w:tabs>
        <w:adjustRightInd w:val="0"/>
        <w:spacing w:line="500" w:lineRule="exact"/>
        <w:ind w:firstLine="440" w:firstLineChars="200"/>
        <w:rPr>
          <w:rFonts w:ascii="宋体" w:hAnsi="宋体" w:cs="宋体"/>
          <w:kern w:val="0"/>
          <w:sz w:val="22"/>
          <w:szCs w:val="22"/>
        </w:rPr>
      </w:pPr>
      <w:r>
        <w:rPr>
          <w:rFonts w:hint="eastAsia" w:ascii="宋体" w:hAnsi="宋体" w:cs="宋体"/>
          <w:kern w:val="0"/>
          <w:sz w:val="22"/>
          <w:szCs w:val="22"/>
        </w:rPr>
        <w:t>1.9.3投标人自行负责在踏勘现场中所发生的人员伤亡和财产损失。</w:t>
      </w:r>
    </w:p>
    <w:p>
      <w:pPr>
        <w:tabs>
          <w:tab w:val="left" w:pos="0"/>
        </w:tabs>
        <w:adjustRightInd w:val="0"/>
        <w:spacing w:line="500" w:lineRule="exact"/>
        <w:ind w:firstLine="440" w:firstLineChars="200"/>
        <w:rPr>
          <w:rFonts w:ascii="宋体" w:hAnsi="宋体" w:cs="宋体"/>
          <w:kern w:val="0"/>
          <w:sz w:val="22"/>
          <w:szCs w:val="22"/>
        </w:rPr>
      </w:pPr>
      <w:r>
        <w:rPr>
          <w:rFonts w:hint="eastAsia" w:ascii="宋体" w:hAnsi="宋体" w:cs="宋体"/>
          <w:kern w:val="0"/>
          <w:sz w:val="22"/>
          <w:szCs w:val="22"/>
        </w:rPr>
        <w:t>1.9.4 招标人在踏勘现场中介绍的工程场地和相关的周边环境情况，供投标人在编制投标文件时参考，招标人不对投标人据此作出的判断和决策负责。</w:t>
      </w:r>
    </w:p>
    <w:p>
      <w:pPr>
        <w:keepNext/>
        <w:keepLines/>
        <w:spacing w:line="540" w:lineRule="exact"/>
        <w:outlineLvl w:val="3"/>
        <w:rPr>
          <w:rFonts w:ascii="宋体" w:hAnsi="宋体" w:cs="宋体"/>
          <w:b/>
          <w:sz w:val="22"/>
          <w:szCs w:val="22"/>
        </w:rPr>
      </w:pPr>
      <w:bookmarkStart w:id="19" w:name="_Toc30607"/>
      <w:r>
        <w:rPr>
          <w:rFonts w:hint="eastAsia" w:ascii="宋体" w:hAnsi="宋体" w:cs="宋体"/>
          <w:b/>
          <w:sz w:val="22"/>
          <w:szCs w:val="22"/>
        </w:rPr>
        <w:t>1.10 投标预备会</w:t>
      </w:r>
      <w:bookmarkEnd w:id="19"/>
    </w:p>
    <w:p>
      <w:pPr>
        <w:spacing w:line="540" w:lineRule="exact"/>
        <w:ind w:firstLine="440" w:firstLineChars="200"/>
        <w:rPr>
          <w:rFonts w:ascii="宋体" w:hAnsi="宋体" w:cs="宋体"/>
          <w:sz w:val="22"/>
          <w:szCs w:val="22"/>
        </w:rPr>
      </w:pPr>
      <w:r>
        <w:rPr>
          <w:rFonts w:hint="eastAsia" w:ascii="宋体" w:hAnsi="宋体" w:cs="宋体"/>
          <w:sz w:val="22"/>
          <w:szCs w:val="22"/>
        </w:rPr>
        <w:t>1.10.1 投标人须知前附表规定召开投标预备会的，招标人按投标人须知前附表规定的时间和地点召开投标预备会，澄清投标人提出的问题。</w:t>
      </w:r>
    </w:p>
    <w:p>
      <w:pPr>
        <w:spacing w:line="540" w:lineRule="exact"/>
        <w:ind w:firstLine="440" w:firstLineChars="200"/>
        <w:rPr>
          <w:rFonts w:ascii="宋体" w:hAnsi="宋体" w:cs="宋体"/>
          <w:sz w:val="22"/>
          <w:szCs w:val="22"/>
        </w:rPr>
      </w:pPr>
      <w:r>
        <w:rPr>
          <w:rFonts w:hint="eastAsia" w:ascii="宋体" w:hAnsi="宋体" w:cs="宋体"/>
          <w:sz w:val="22"/>
          <w:szCs w:val="22"/>
        </w:rPr>
        <w:t>1.10.2 投标人应在投标人须知前附表规定的时间前，以书面形式将提出的问题送达招标人，以便招标人在会议期间澄清。</w:t>
      </w:r>
    </w:p>
    <w:p>
      <w:pPr>
        <w:spacing w:line="540" w:lineRule="exact"/>
        <w:ind w:firstLine="440" w:firstLineChars="200"/>
        <w:rPr>
          <w:rFonts w:ascii="宋体" w:hAnsi="宋体" w:cs="宋体"/>
          <w:sz w:val="22"/>
          <w:szCs w:val="22"/>
        </w:rPr>
      </w:pPr>
      <w:r>
        <w:rPr>
          <w:rFonts w:hint="eastAsia" w:ascii="宋体" w:hAnsi="宋体" w:cs="宋体"/>
          <w:sz w:val="22"/>
          <w:szCs w:val="22"/>
        </w:rPr>
        <w:t>1.10.3 投标预备会后，招标人在投标人须知前附表规定的时间内，将对投标人所提问颗的澄清，以书面方式通知所有购买招标文件的投标人。该澄清内容为招标文件的组成部分。</w:t>
      </w:r>
      <w:bookmarkStart w:id="20" w:name="_Toc345178449"/>
      <w:bookmarkStart w:id="21" w:name="_Toc184635072"/>
    </w:p>
    <w:p>
      <w:pPr>
        <w:pStyle w:val="2"/>
        <w:jc w:val="left"/>
        <w:rPr>
          <w:sz w:val="24"/>
          <w:szCs w:val="16"/>
        </w:rPr>
      </w:pPr>
      <w:bookmarkStart w:id="22" w:name="_Toc8608"/>
      <w:bookmarkStart w:id="23" w:name="_Toc36403775"/>
      <w:r>
        <w:rPr>
          <w:rFonts w:hint="eastAsia"/>
          <w:sz w:val="24"/>
          <w:szCs w:val="16"/>
        </w:rPr>
        <w:t>2.招标文件</w:t>
      </w:r>
      <w:bookmarkEnd w:id="20"/>
      <w:bookmarkEnd w:id="21"/>
      <w:bookmarkEnd w:id="22"/>
      <w:bookmarkEnd w:id="23"/>
    </w:p>
    <w:p>
      <w:pPr>
        <w:keepNext/>
        <w:keepLines/>
        <w:spacing w:line="540" w:lineRule="exact"/>
        <w:outlineLvl w:val="3"/>
        <w:rPr>
          <w:rFonts w:ascii="宋体" w:hAnsi="宋体" w:cs="宋体"/>
          <w:b/>
          <w:sz w:val="22"/>
          <w:szCs w:val="22"/>
        </w:rPr>
      </w:pPr>
      <w:bookmarkStart w:id="24" w:name="_Toc7846"/>
      <w:r>
        <w:rPr>
          <w:rFonts w:hint="eastAsia" w:ascii="宋体" w:hAnsi="宋体" w:cs="宋体"/>
          <w:b/>
          <w:sz w:val="22"/>
          <w:szCs w:val="22"/>
        </w:rPr>
        <w:t>2.1招标文件的组成</w:t>
      </w:r>
      <w:bookmarkEnd w:id="24"/>
    </w:p>
    <w:p>
      <w:pPr>
        <w:spacing w:line="500" w:lineRule="exact"/>
        <w:ind w:firstLine="440" w:firstLineChars="200"/>
        <w:rPr>
          <w:rFonts w:ascii="宋体" w:hAnsi="宋体" w:cs="宋体"/>
          <w:sz w:val="22"/>
          <w:szCs w:val="18"/>
        </w:rPr>
      </w:pPr>
      <w:r>
        <w:rPr>
          <w:rFonts w:hint="eastAsia" w:ascii="宋体" w:hAnsi="宋体" w:cs="宋体"/>
          <w:sz w:val="22"/>
          <w:szCs w:val="18"/>
        </w:rPr>
        <w:t>本招标文件包括：</w:t>
      </w:r>
    </w:p>
    <w:p>
      <w:pPr>
        <w:spacing w:line="500" w:lineRule="exact"/>
        <w:ind w:firstLine="440" w:firstLineChars="200"/>
        <w:rPr>
          <w:rFonts w:ascii="宋体" w:hAnsi="宋体" w:cs="宋体"/>
          <w:sz w:val="22"/>
          <w:szCs w:val="18"/>
        </w:rPr>
      </w:pPr>
      <w:r>
        <w:rPr>
          <w:rFonts w:hint="eastAsia" w:ascii="宋体" w:hAnsi="宋体" w:cs="宋体"/>
          <w:sz w:val="22"/>
          <w:szCs w:val="18"/>
        </w:rPr>
        <w:t>（1）招标公告；</w:t>
      </w:r>
    </w:p>
    <w:p>
      <w:pPr>
        <w:spacing w:line="500" w:lineRule="exact"/>
        <w:ind w:firstLine="440" w:firstLineChars="200"/>
        <w:rPr>
          <w:rFonts w:ascii="宋体" w:hAnsi="宋体" w:cs="宋体"/>
          <w:sz w:val="22"/>
          <w:szCs w:val="18"/>
        </w:rPr>
      </w:pPr>
      <w:r>
        <w:rPr>
          <w:rFonts w:hint="eastAsia" w:ascii="宋体" w:hAnsi="宋体" w:cs="宋体"/>
          <w:sz w:val="22"/>
          <w:szCs w:val="18"/>
        </w:rPr>
        <w:t>（2）投标人须知；</w:t>
      </w:r>
    </w:p>
    <w:p>
      <w:pPr>
        <w:spacing w:line="500" w:lineRule="exact"/>
        <w:ind w:firstLine="440" w:firstLineChars="200"/>
        <w:rPr>
          <w:rFonts w:ascii="宋体" w:hAnsi="宋体" w:cs="宋体"/>
          <w:sz w:val="22"/>
          <w:szCs w:val="18"/>
        </w:rPr>
      </w:pPr>
      <w:r>
        <w:rPr>
          <w:rFonts w:hint="eastAsia" w:ascii="宋体" w:hAnsi="宋体" w:cs="宋体"/>
          <w:sz w:val="22"/>
          <w:szCs w:val="18"/>
        </w:rPr>
        <w:t>（3）评标办法；</w:t>
      </w:r>
    </w:p>
    <w:p>
      <w:pPr>
        <w:spacing w:line="500" w:lineRule="exact"/>
        <w:ind w:firstLine="440" w:firstLineChars="200"/>
        <w:rPr>
          <w:rFonts w:ascii="宋体" w:hAnsi="宋体" w:cs="宋体"/>
          <w:sz w:val="22"/>
          <w:szCs w:val="18"/>
        </w:rPr>
      </w:pPr>
      <w:r>
        <w:rPr>
          <w:rFonts w:hint="eastAsia" w:ascii="宋体" w:hAnsi="宋体" w:cs="宋体"/>
          <w:sz w:val="22"/>
          <w:szCs w:val="18"/>
        </w:rPr>
        <w:t>（4）合同格式及合同条款；</w:t>
      </w:r>
    </w:p>
    <w:p>
      <w:pPr>
        <w:spacing w:line="500" w:lineRule="exact"/>
        <w:ind w:firstLine="440" w:firstLineChars="200"/>
        <w:rPr>
          <w:rFonts w:ascii="宋体" w:hAnsi="宋体" w:cs="宋体"/>
          <w:sz w:val="22"/>
          <w:szCs w:val="18"/>
        </w:rPr>
      </w:pPr>
      <w:r>
        <w:rPr>
          <w:rFonts w:hint="eastAsia" w:ascii="宋体" w:hAnsi="宋体" w:cs="宋体"/>
          <w:sz w:val="22"/>
          <w:szCs w:val="18"/>
        </w:rPr>
        <w:t>（5）货物需求及技术要求；</w:t>
      </w:r>
    </w:p>
    <w:p>
      <w:pPr>
        <w:spacing w:line="500" w:lineRule="exact"/>
        <w:ind w:firstLine="440" w:firstLineChars="200"/>
        <w:rPr>
          <w:rFonts w:ascii="宋体" w:hAnsi="宋体" w:cs="宋体"/>
          <w:sz w:val="22"/>
          <w:szCs w:val="18"/>
        </w:rPr>
      </w:pPr>
      <w:r>
        <w:rPr>
          <w:rFonts w:hint="eastAsia" w:ascii="宋体" w:hAnsi="宋体" w:cs="宋体"/>
          <w:sz w:val="22"/>
          <w:szCs w:val="18"/>
        </w:rPr>
        <w:t>（6）投标文件格式；</w:t>
      </w:r>
    </w:p>
    <w:p>
      <w:pPr>
        <w:spacing w:line="500" w:lineRule="exact"/>
        <w:ind w:firstLine="440" w:firstLineChars="200"/>
        <w:rPr>
          <w:rFonts w:ascii="宋体" w:hAnsi="宋体" w:cs="宋体"/>
          <w:sz w:val="22"/>
          <w:szCs w:val="18"/>
        </w:rPr>
      </w:pPr>
      <w:r>
        <w:rPr>
          <w:rFonts w:hint="eastAsia" w:ascii="宋体" w:hAnsi="宋体" w:cs="宋体"/>
          <w:sz w:val="22"/>
          <w:szCs w:val="18"/>
        </w:rPr>
        <w:t>根据本章第1.10 款、第2.2 款和第2.3 款对招标文件所作的澄清、修改，构成招标文件的组成部分。</w:t>
      </w:r>
    </w:p>
    <w:p>
      <w:pPr>
        <w:keepNext/>
        <w:keepLines/>
        <w:spacing w:line="540" w:lineRule="exact"/>
        <w:outlineLvl w:val="3"/>
        <w:rPr>
          <w:rFonts w:ascii="宋体" w:hAnsi="宋体" w:cs="宋体"/>
          <w:b/>
          <w:sz w:val="22"/>
          <w:szCs w:val="22"/>
        </w:rPr>
      </w:pPr>
      <w:bookmarkStart w:id="25" w:name="_Toc2466"/>
      <w:r>
        <w:rPr>
          <w:rFonts w:hint="eastAsia" w:ascii="宋体" w:hAnsi="宋体" w:cs="宋体"/>
          <w:b/>
          <w:sz w:val="22"/>
          <w:szCs w:val="22"/>
        </w:rPr>
        <w:t>2.2 招标文件的澄清</w:t>
      </w:r>
      <w:bookmarkEnd w:id="25"/>
    </w:p>
    <w:p>
      <w:pPr>
        <w:spacing w:line="500" w:lineRule="exact"/>
        <w:ind w:firstLine="440" w:firstLineChars="200"/>
        <w:rPr>
          <w:rFonts w:ascii="宋体" w:hAnsi="宋体" w:cs="宋体"/>
          <w:sz w:val="22"/>
          <w:szCs w:val="18"/>
        </w:rPr>
      </w:pPr>
      <w:r>
        <w:rPr>
          <w:rFonts w:hint="eastAsia" w:ascii="宋体" w:hAnsi="宋体" w:cs="宋体"/>
          <w:sz w:val="22"/>
          <w:szCs w:val="18"/>
        </w:rPr>
        <w:t>2.2.1投标人应仔细阅读和检查招标文件的全部内容。如发现缺页或附件不全，应及时向招标人提出，以便补齐。如有疑问，应在投标人须知前附表规定的时间前在交易平台上进行提问，要求招标人对招标文件予以澄清。</w:t>
      </w:r>
    </w:p>
    <w:p>
      <w:pPr>
        <w:spacing w:line="500" w:lineRule="exact"/>
        <w:ind w:firstLine="440" w:firstLineChars="200"/>
        <w:rPr>
          <w:rFonts w:ascii="宋体" w:hAnsi="宋体" w:cs="宋体"/>
          <w:sz w:val="22"/>
          <w:szCs w:val="18"/>
        </w:rPr>
      </w:pPr>
      <w:r>
        <w:rPr>
          <w:rFonts w:hint="eastAsia" w:ascii="宋体" w:hAnsi="宋体" w:cs="宋体"/>
          <w:sz w:val="22"/>
          <w:szCs w:val="18"/>
        </w:rPr>
        <w:t>2.2.2 招标文件的澄清将在投标人须知前附表规定的投标截止时间15天前在交易平台上发给所有购买招标文件的投标人，但不指明澄清问题的来源。</w:t>
      </w:r>
    </w:p>
    <w:p>
      <w:pPr>
        <w:spacing w:line="500" w:lineRule="exact"/>
        <w:ind w:firstLine="440" w:firstLineChars="200"/>
        <w:rPr>
          <w:rFonts w:ascii="宋体" w:hAnsi="宋体" w:cs="宋体"/>
          <w:sz w:val="22"/>
          <w:szCs w:val="18"/>
        </w:rPr>
      </w:pPr>
      <w:r>
        <w:rPr>
          <w:rFonts w:hint="eastAsia" w:ascii="宋体" w:hAnsi="宋体" w:cs="宋体"/>
          <w:sz w:val="22"/>
          <w:szCs w:val="18"/>
        </w:rPr>
        <w:t>2.2.3 投标人在收到澄清后，应在投标人须知前附表规定的时间内在交易平台上回复确认已收到该澄清。</w:t>
      </w:r>
    </w:p>
    <w:p>
      <w:pPr>
        <w:keepNext/>
        <w:keepLines/>
        <w:spacing w:line="540" w:lineRule="exact"/>
        <w:outlineLvl w:val="3"/>
        <w:rPr>
          <w:rFonts w:ascii="宋体" w:hAnsi="宋体" w:cs="宋体"/>
          <w:b/>
          <w:sz w:val="22"/>
          <w:szCs w:val="22"/>
        </w:rPr>
      </w:pPr>
      <w:bookmarkStart w:id="26" w:name="_Toc18485"/>
      <w:r>
        <w:rPr>
          <w:rFonts w:hint="eastAsia" w:ascii="宋体" w:hAnsi="宋体" w:cs="宋体"/>
          <w:b/>
          <w:sz w:val="22"/>
          <w:szCs w:val="22"/>
        </w:rPr>
        <w:t>2.3 招标文件的修改</w:t>
      </w:r>
      <w:bookmarkEnd w:id="26"/>
    </w:p>
    <w:p>
      <w:pPr>
        <w:spacing w:line="500" w:lineRule="exact"/>
        <w:ind w:firstLine="440" w:firstLineChars="200"/>
        <w:rPr>
          <w:rFonts w:ascii="宋体" w:hAnsi="宋体" w:cs="宋体"/>
          <w:sz w:val="22"/>
          <w:szCs w:val="18"/>
        </w:rPr>
      </w:pPr>
      <w:bookmarkStart w:id="27" w:name="_Toc184635073"/>
      <w:r>
        <w:rPr>
          <w:rFonts w:hint="eastAsia" w:ascii="宋体" w:hAnsi="宋体" w:cs="宋体"/>
          <w:sz w:val="22"/>
          <w:szCs w:val="18"/>
        </w:rPr>
        <w:t>2.3.1 在投标截止时间15天前，招标人可以修改招标文件。如有修改，应在交易平台上发给所有购买招标文件的投标人。</w:t>
      </w:r>
    </w:p>
    <w:p>
      <w:pPr>
        <w:spacing w:line="500" w:lineRule="exact"/>
        <w:ind w:firstLine="440" w:firstLineChars="200"/>
        <w:rPr>
          <w:rFonts w:ascii="宋体" w:hAnsi="宋体" w:cs="宋体"/>
          <w:sz w:val="22"/>
          <w:szCs w:val="18"/>
        </w:rPr>
      </w:pPr>
      <w:r>
        <w:rPr>
          <w:rFonts w:hint="eastAsia" w:ascii="宋体" w:hAnsi="宋体" w:cs="宋体"/>
          <w:sz w:val="22"/>
          <w:szCs w:val="18"/>
        </w:rPr>
        <w:t>2.3.2 投标人收到修改内容后，应在投标人须知前附表规定的时间内在交易平台上回复确认已收到该修改。</w:t>
      </w:r>
    </w:p>
    <w:p>
      <w:pPr>
        <w:pStyle w:val="2"/>
        <w:jc w:val="left"/>
        <w:rPr>
          <w:sz w:val="24"/>
          <w:szCs w:val="16"/>
        </w:rPr>
      </w:pPr>
      <w:bookmarkStart w:id="28" w:name="_Toc23766"/>
      <w:bookmarkStart w:id="29" w:name="_Toc36403776"/>
      <w:r>
        <w:rPr>
          <w:rFonts w:hint="eastAsia"/>
          <w:sz w:val="24"/>
          <w:szCs w:val="16"/>
        </w:rPr>
        <w:t>3.投标文件</w:t>
      </w:r>
      <w:bookmarkEnd w:id="27"/>
      <w:bookmarkEnd w:id="28"/>
      <w:r>
        <w:rPr>
          <w:rFonts w:hint="eastAsia"/>
          <w:sz w:val="24"/>
          <w:szCs w:val="16"/>
        </w:rPr>
        <w:t>（详见第六章）</w:t>
      </w:r>
      <w:bookmarkEnd w:id="29"/>
    </w:p>
    <w:p>
      <w:pPr>
        <w:keepNext/>
        <w:keepLines/>
        <w:spacing w:line="540" w:lineRule="exact"/>
        <w:outlineLvl w:val="3"/>
        <w:rPr>
          <w:rFonts w:ascii="宋体" w:hAnsi="宋体" w:cs="宋体"/>
          <w:b/>
          <w:sz w:val="22"/>
          <w:szCs w:val="22"/>
        </w:rPr>
      </w:pPr>
      <w:bookmarkStart w:id="30" w:name="_Toc274"/>
      <w:r>
        <w:rPr>
          <w:rFonts w:hint="eastAsia" w:ascii="宋体" w:hAnsi="宋体" w:cs="宋体"/>
          <w:b/>
          <w:sz w:val="22"/>
          <w:szCs w:val="22"/>
        </w:rPr>
        <w:t>3.1投标文件的组成</w:t>
      </w:r>
      <w:bookmarkEnd w:id="30"/>
    </w:p>
    <w:p>
      <w:pPr>
        <w:spacing w:line="500" w:lineRule="exact"/>
        <w:ind w:firstLine="440" w:firstLineChars="200"/>
        <w:rPr>
          <w:rFonts w:hint="eastAsia" w:ascii="宋体" w:hAnsi="宋体" w:cs="宋体"/>
          <w:sz w:val="22"/>
          <w:szCs w:val="22"/>
        </w:rPr>
      </w:pPr>
      <w:r>
        <w:rPr>
          <w:rFonts w:hint="eastAsia" w:ascii="宋体" w:hAnsi="宋体" w:cs="宋体"/>
          <w:sz w:val="22"/>
          <w:szCs w:val="22"/>
        </w:rPr>
        <w:t>一、投标函</w:t>
      </w:r>
    </w:p>
    <w:p>
      <w:pPr>
        <w:spacing w:line="500" w:lineRule="exact"/>
        <w:ind w:firstLine="440" w:firstLineChars="200"/>
        <w:rPr>
          <w:rFonts w:hint="eastAsia" w:ascii="宋体" w:hAnsi="宋体" w:cs="宋体"/>
          <w:sz w:val="22"/>
          <w:szCs w:val="22"/>
        </w:rPr>
      </w:pPr>
      <w:r>
        <w:rPr>
          <w:rFonts w:hint="eastAsia" w:ascii="宋体" w:hAnsi="宋体" w:cs="宋体"/>
          <w:sz w:val="22"/>
          <w:szCs w:val="22"/>
        </w:rPr>
        <w:t>二、开标一览表</w:t>
      </w:r>
    </w:p>
    <w:p>
      <w:pPr>
        <w:spacing w:line="500" w:lineRule="exact"/>
        <w:ind w:firstLine="440" w:firstLineChars="200"/>
        <w:rPr>
          <w:rFonts w:hint="eastAsia" w:ascii="宋体" w:hAnsi="宋体" w:cs="宋体"/>
          <w:sz w:val="22"/>
          <w:szCs w:val="22"/>
        </w:rPr>
      </w:pPr>
      <w:r>
        <w:rPr>
          <w:rFonts w:hint="eastAsia" w:ascii="宋体" w:hAnsi="宋体" w:cs="宋体"/>
          <w:sz w:val="22"/>
          <w:szCs w:val="22"/>
        </w:rPr>
        <w:t>三、投标</w:t>
      </w:r>
      <w:r>
        <w:rPr>
          <w:rFonts w:hint="eastAsia" w:ascii="宋体" w:hAnsi="宋体" w:cs="宋体"/>
          <w:sz w:val="22"/>
          <w:szCs w:val="22"/>
          <w:lang w:val="en-US" w:eastAsia="zh-CN"/>
        </w:rPr>
        <w:t>产品</w:t>
      </w:r>
      <w:r>
        <w:rPr>
          <w:rFonts w:hint="eastAsia" w:ascii="宋体" w:hAnsi="宋体" w:cs="宋体"/>
          <w:sz w:val="22"/>
          <w:szCs w:val="22"/>
        </w:rPr>
        <w:t>清单一览表</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四</w:t>
      </w:r>
      <w:r>
        <w:rPr>
          <w:rFonts w:hint="eastAsia" w:ascii="宋体" w:hAnsi="宋体" w:cs="宋体"/>
          <w:sz w:val="22"/>
          <w:szCs w:val="22"/>
        </w:rPr>
        <w:t>、技术偏离表</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五</w:t>
      </w:r>
      <w:r>
        <w:rPr>
          <w:rFonts w:hint="eastAsia" w:ascii="宋体" w:hAnsi="宋体" w:cs="宋体"/>
          <w:sz w:val="22"/>
          <w:szCs w:val="22"/>
        </w:rPr>
        <w:t>、售后服务计划、供货计划及优惠承诺</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六</w:t>
      </w:r>
      <w:r>
        <w:rPr>
          <w:rFonts w:hint="eastAsia" w:ascii="宋体" w:hAnsi="宋体" w:cs="宋体"/>
          <w:sz w:val="22"/>
          <w:szCs w:val="22"/>
        </w:rPr>
        <w:t>、法定代表身份证明及法定代表人授权委托书</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七</w:t>
      </w:r>
      <w:r>
        <w:rPr>
          <w:rFonts w:hint="eastAsia" w:ascii="宋体" w:hAnsi="宋体" w:cs="宋体"/>
          <w:sz w:val="22"/>
          <w:szCs w:val="22"/>
        </w:rPr>
        <w:t xml:space="preserve">、资格审查资料 </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八</w:t>
      </w:r>
      <w:r>
        <w:rPr>
          <w:rFonts w:hint="eastAsia" w:ascii="宋体" w:hAnsi="宋体" w:cs="宋体"/>
          <w:sz w:val="22"/>
          <w:szCs w:val="22"/>
        </w:rPr>
        <w:t>、中小微企业、残疾人福利企业、节能环保产品</w:t>
      </w:r>
    </w:p>
    <w:p>
      <w:pPr>
        <w:spacing w:line="500" w:lineRule="exact"/>
        <w:ind w:firstLine="440" w:firstLineChars="200"/>
        <w:rPr>
          <w:rFonts w:hint="eastAsia" w:ascii="宋体" w:hAnsi="宋体" w:cs="宋体"/>
          <w:sz w:val="22"/>
          <w:szCs w:val="22"/>
        </w:rPr>
      </w:pPr>
      <w:r>
        <w:rPr>
          <w:rFonts w:hint="eastAsia" w:ascii="宋体" w:hAnsi="宋体" w:cs="宋体"/>
          <w:sz w:val="22"/>
          <w:szCs w:val="22"/>
          <w:lang w:eastAsia="zh-CN"/>
        </w:rPr>
        <w:t>九</w:t>
      </w:r>
      <w:r>
        <w:rPr>
          <w:rFonts w:hint="eastAsia" w:ascii="宋体" w:hAnsi="宋体" w:cs="宋体"/>
          <w:sz w:val="22"/>
          <w:szCs w:val="22"/>
        </w:rPr>
        <w:t>、投标人认为需要提交的其它证明资料</w:t>
      </w:r>
    </w:p>
    <w:p>
      <w:pPr>
        <w:spacing w:line="500" w:lineRule="exact"/>
        <w:ind w:firstLine="440" w:firstLineChars="200"/>
        <w:rPr>
          <w:rFonts w:ascii="宋体" w:hAnsi="宋体" w:cs="宋体"/>
          <w:sz w:val="22"/>
          <w:szCs w:val="22"/>
        </w:rPr>
      </w:pPr>
      <w:r>
        <w:rPr>
          <w:rFonts w:hint="eastAsia" w:ascii="宋体" w:hAnsi="宋体" w:cs="宋体"/>
          <w:sz w:val="22"/>
          <w:szCs w:val="22"/>
        </w:rPr>
        <w:t>投标人在评标过程中作出的符合法律法规和招标文件规定的澄清确认，构成投标文件的组成部分。</w:t>
      </w:r>
    </w:p>
    <w:p>
      <w:pPr>
        <w:keepNext/>
        <w:keepLines/>
        <w:spacing w:line="540" w:lineRule="exact"/>
        <w:outlineLvl w:val="3"/>
        <w:rPr>
          <w:rFonts w:ascii="宋体" w:hAnsi="宋体" w:cs="宋体"/>
          <w:b/>
          <w:sz w:val="22"/>
          <w:szCs w:val="22"/>
        </w:rPr>
      </w:pPr>
      <w:bookmarkStart w:id="31" w:name="_Toc13425"/>
      <w:r>
        <w:rPr>
          <w:rFonts w:hint="eastAsia" w:ascii="宋体" w:hAnsi="宋体" w:cs="宋体"/>
          <w:b/>
          <w:sz w:val="22"/>
          <w:szCs w:val="22"/>
        </w:rPr>
        <w:t>3.2 投标报价</w:t>
      </w:r>
      <w:bookmarkEnd w:id="31"/>
    </w:p>
    <w:p>
      <w:pPr>
        <w:spacing w:line="520" w:lineRule="exact"/>
        <w:ind w:firstLine="440" w:firstLineChars="200"/>
        <w:rPr>
          <w:rFonts w:ascii="宋体" w:hAnsi="宋体" w:cs="宋体"/>
          <w:color w:val="000000"/>
          <w:sz w:val="22"/>
          <w:szCs w:val="22"/>
        </w:rPr>
      </w:pPr>
      <w:bookmarkStart w:id="32" w:name="_Toc257025777"/>
      <w:bookmarkStart w:id="33" w:name="_Toc256760544"/>
      <w:bookmarkStart w:id="34" w:name="_Toc247965803"/>
      <w:bookmarkStart w:id="35" w:name="_Toc257026310"/>
      <w:bookmarkStart w:id="36" w:name="_Toc247965702"/>
      <w:bookmarkStart w:id="37" w:name="_Toc247961842"/>
      <w:r>
        <w:rPr>
          <w:rFonts w:hint="eastAsia" w:ascii="宋体" w:hAnsi="宋体" w:cs="宋体"/>
          <w:color w:val="000000"/>
          <w:sz w:val="22"/>
          <w:szCs w:val="22"/>
        </w:rPr>
        <w:t>3.2.1 投标报价应包括国家规定的增值税税金，除投标人须知前附表另有规定外，增值税税金按一般计税方法计算。投标人应按第六章“投标文件格式”的要求在投标函中进行报价并填写设计费用清单。投标货币投标文件中投标报价全部采用人民币表示。</w:t>
      </w:r>
    </w:p>
    <w:bookmarkEnd w:id="32"/>
    <w:bookmarkEnd w:id="33"/>
    <w:bookmarkEnd w:id="34"/>
    <w:bookmarkEnd w:id="35"/>
    <w:bookmarkEnd w:id="36"/>
    <w:bookmarkEnd w:id="37"/>
    <w:p>
      <w:pPr>
        <w:keepNext/>
        <w:keepLines/>
        <w:spacing w:line="540" w:lineRule="exact"/>
        <w:outlineLvl w:val="3"/>
        <w:rPr>
          <w:rFonts w:ascii="宋体" w:hAnsi="宋体" w:cs="宋体"/>
          <w:b/>
          <w:sz w:val="22"/>
          <w:szCs w:val="22"/>
        </w:rPr>
      </w:pPr>
      <w:bookmarkStart w:id="38" w:name="_Toc9931"/>
      <w:r>
        <w:rPr>
          <w:rFonts w:hint="eastAsia" w:ascii="宋体" w:hAnsi="宋体" w:cs="宋体"/>
          <w:b/>
          <w:sz w:val="22"/>
          <w:szCs w:val="22"/>
        </w:rPr>
        <w:t>3.3 投标有效期</w:t>
      </w:r>
      <w:bookmarkEnd w:id="38"/>
    </w:p>
    <w:p>
      <w:pPr>
        <w:spacing w:line="500" w:lineRule="exact"/>
        <w:ind w:firstLine="431" w:firstLineChars="196"/>
        <w:rPr>
          <w:rFonts w:ascii="宋体" w:hAnsi="宋体" w:cs="宋体"/>
          <w:sz w:val="22"/>
          <w:szCs w:val="22"/>
        </w:rPr>
      </w:pPr>
      <w:r>
        <w:rPr>
          <w:rFonts w:hint="eastAsia" w:ascii="宋体" w:hAnsi="宋体" w:cs="宋体"/>
          <w:sz w:val="22"/>
          <w:szCs w:val="22"/>
        </w:rPr>
        <w:t>3.3.1  在投标有效期内，投标人撤销投标文件的，应承担招标文件和法律规定的责任。</w:t>
      </w:r>
    </w:p>
    <w:p>
      <w:pPr>
        <w:spacing w:line="500" w:lineRule="exact"/>
        <w:ind w:firstLine="440" w:firstLineChars="200"/>
        <w:rPr>
          <w:rFonts w:ascii="宋体" w:hAnsi="宋体" w:cs="宋体"/>
          <w:sz w:val="22"/>
          <w:szCs w:val="22"/>
        </w:rPr>
      </w:pPr>
      <w:r>
        <w:rPr>
          <w:rFonts w:hint="eastAsia" w:ascii="宋体" w:hAnsi="宋体" w:cs="宋体"/>
          <w:sz w:val="22"/>
          <w:szCs w:val="22"/>
        </w:rPr>
        <w:t>3.3.2  出现特殊情况需要延长投标有效期的，招标人以书面形式通知所有投标人延长投标有效期。投标人应予以书面答复，同意延长的，不得要求或被允许修改其投标文件；投标人拒绝延长的，其投标失效。</w:t>
      </w:r>
    </w:p>
    <w:p>
      <w:pPr>
        <w:keepNext/>
        <w:keepLines/>
        <w:spacing w:line="540" w:lineRule="exact"/>
        <w:outlineLvl w:val="3"/>
        <w:rPr>
          <w:rFonts w:ascii="宋体" w:hAnsi="宋体" w:cs="宋体"/>
          <w:b/>
          <w:sz w:val="22"/>
          <w:szCs w:val="22"/>
        </w:rPr>
      </w:pPr>
      <w:bookmarkStart w:id="39" w:name="_Toc9293"/>
      <w:r>
        <w:rPr>
          <w:rFonts w:hint="eastAsia" w:ascii="宋体" w:hAnsi="宋体" w:cs="宋体"/>
          <w:b/>
          <w:sz w:val="22"/>
          <w:szCs w:val="22"/>
        </w:rPr>
        <w:t>3.4 投标保证金</w:t>
      </w:r>
      <w:bookmarkEnd w:id="39"/>
    </w:p>
    <w:p>
      <w:pPr>
        <w:spacing w:line="500" w:lineRule="exact"/>
        <w:ind w:firstLine="440" w:firstLineChars="200"/>
        <w:rPr>
          <w:rFonts w:ascii="宋体" w:hAnsi="宋体" w:cs="宋体"/>
          <w:sz w:val="22"/>
          <w:szCs w:val="22"/>
        </w:rPr>
      </w:pPr>
      <w:bookmarkStart w:id="40" w:name="_Toc73"/>
      <w:r>
        <w:rPr>
          <w:rFonts w:hint="eastAsia" w:ascii="宋体" w:hAnsi="宋体" w:cs="宋体"/>
          <w:sz w:val="22"/>
          <w:szCs w:val="22"/>
        </w:rPr>
        <w:t>据豫财购{2019}4号文规定，本项目不再收取保证金。</w:t>
      </w:r>
    </w:p>
    <w:p>
      <w:pPr>
        <w:keepNext/>
        <w:keepLines/>
        <w:spacing w:line="540" w:lineRule="exact"/>
        <w:outlineLvl w:val="3"/>
        <w:rPr>
          <w:rFonts w:ascii="宋体" w:hAnsi="宋体" w:cs="宋体"/>
          <w:b/>
          <w:sz w:val="22"/>
          <w:szCs w:val="22"/>
        </w:rPr>
      </w:pPr>
      <w:r>
        <w:rPr>
          <w:rFonts w:hint="eastAsia" w:ascii="宋体" w:hAnsi="宋体" w:cs="宋体"/>
          <w:b/>
          <w:sz w:val="22"/>
          <w:szCs w:val="22"/>
        </w:rPr>
        <w:t>3.5 资格审查资料</w:t>
      </w:r>
      <w:bookmarkEnd w:id="40"/>
    </w:p>
    <w:p>
      <w:pPr>
        <w:spacing w:afterLines="50" w:line="500" w:lineRule="exact"/>
        <w:ind w:firstLine="442" w:firstLineChars="200"/>
        <w:rPr>
          <w:rFonts w:ascii="宋体" w:hAnsi="宋体" w:cs="宋体"/>
          <w:b/>
          <w:sz w:val="22"/>
          <w:szCs w:val="22"/>
        </w:rPr>
      </w:pPr>
      <w:r>
        <w:rPr>
          <w:rFonts w:hint="eastAsia" w:ascii="宋体" w:hAnsi="宋体" w:cs="宋体"/>
          <w:b/>
          <w:sz w:val="22"/>
          <w:szCs w:val="22"/>
        </w:rPr>
        <w:t>3.5.1见投标人须知前附表</w:t>
      </w:r>
    </w:p>
    <w:p>
      <w:pPr>
        <w:pStyle w:val="14"/>
        <w:spacing w:line="360" w:lineRule="auto"/>
        <w:ind w:firstLine="440" w:firstLineChars="200"/>
        <w:rPr>
          <w:rFonts w:hint="eastAsia" w:ascii="宋体" w:hAnsi="宋体" w:eastAsia="宋体" w:cs="宋体"/>
          <w:sz w:val="22"/>
          <w:szCs w:val="22"/>
        </w:rPr>
      </w:pPr>
      <w:bookmarkStart w:id="41" w:name="_Toc14395"/>
      <w:r>
        <w:rPr>
          <w:rFonts w:hint="eastAsia" w:ascii="宋体" w:hAnsi="宋体" w:eastAsia="宋体" w:cs="宋体"/>
          <w:sz w:val="22"/>
          <w:szCs w:val="22"/>
        </w:rPr>
        <w:t>1满足《中华人民共和国政府采购法》第二十二条规定；</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2落实政府采购政策满足的资格要求：</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本项目执行促进中小型企业发展政策（监狱企业、残疾人福利性企业视同小微企业）、强制采购节能产品、优先采购节能环保产品等政府采购政策。 </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3本项目的特定资格要求</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3.1 具有独立承担民事责任的能力，投标供应商须具有有效的营业执照；</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3.2 具有健全的财务制度，无不良债务，财务没有被接管、冻结、破产状态，（提供2020年财务审计报告或银行出具的资信证明）。</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3.3 具有依法缴纳税收和社会保障资金的良好记录，提供2021年1月1日以来任意3个月的依法缴纳税收和社会保障资金的相关证明；</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3.4 具有履行合同所必需的设备和专业技术能力，提供声明函；   </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3.5 具有良好的商业信誉，在参加本次政府采购活动前三年内，在经营活动中没有重大违法记录的书面声明或证明材料；</w:t>
      </w:r>
    </w:p>
    <w:p>
      <w:pPr>
        <w:pStyle w:val="14"/>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3.6 单位负责人为同一人或者存在直接控股关系、管理关系、参股关系的不同投标供应商，不得同时参加本项目的投标活动；</w:t>
      </w:r>
    </w:p>
    <w:p>
      <w:pPr>
        <w:pStyle w:val="14"/>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 xml:space="preserve">3.7 </w:t>
      </w:r>
      <w:r>
        <w:rPr>
          <w:rFonts w:hint="eastAsia" w:ascii="宋体" w:hAnsi="宋体" w:eastAsia="宋体" w:cs="宋体"/>
          <w:color w:val="000000"/>
          <w:sz w:val="22"/>
          <w:szCs w:val="22"/>
        </w:rPr>
        <w:t>信誉要求：根据《关于在政府采购活动中查询及使用信用记录有关问题的通知》(财库〔2016〕125号)和豫财购〔2016〕15号的规定，对列入失信被执行人、重大税收违法案件当事人名单、政府采购严重违法失信行为记录名单的供应商，拒绝参与本项目招标采购活动【查询渠道：“信用中国”网站（www.creditchina.gov.cn）、中国政府采购网（www.ccgp.gov.cn）】。供应商递交响应文件截止时间当日，采购人、采购代理机构将通过“信用中国”和“中国政府采购网”网站查询各供应商信用信息记录并存档，查询时将完整清晰的查询网页、内容进行截图或拍照，以作证据留存；若供应商被列入“信用中国”网站（http://www.creditchina.gov.cn/）的“失信被执行人”、“重大税收违法案件当事人名单”的和被列入“中国政府采购网”网站（www.ccgp.gov.cn）的“政府采购严重违法失信行为记录名单”的，其投标将被否决；（“信用中国”和 “中国政府采购网”涉及的相关查询以采购人、采购代理机构查询结果为准）。</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3.8本项目只面向</w:t>
      </w:r>
      <w:r>
        <w:rPr>
          <w:rFonts w:hint="eastAsia" w:ascii="宋体" w:hAnsi="宋体" w:cs="宋体"/>
          <w:color w:val="000000"/>
          <w:sz w:val="22"/>
          <w:szCs w:val="22"/>
          <w:lang w:val="en-US" w:eastAsia="zh-CN"/>
        </w:rPr>
        <w:t>小微</w:t>
      </w:r>
      <w:r>
        <w:rPr>
          <w:rFonts w:hint="eastAsia" w:ascii="宋体" w:hAnsi="宋体" w:eastAsia="宋体" w:cs="宋体"/>
          <w:color w:val="000000"/>
          <w:sz w:val="22"/>
          <w:szCs w:val="22"/>
        </w:rPr>
        <w:t>企业采购，供应商须提供中小企业声明函。</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3.9本项目不接受供应商以联合体形式参加投标。</w:t>
      </w:r>
    </w:p>
    <w:p>
      <w:pPr>
        <w:keepNext/>
        <w:keepLines/>
        <w:spacing w:line="540" w:lineRule="exact"/>
        <w:outlineLvl w:val="3"/>
        <w:rPr>
          <w:rFonts w:ascii="宋体" w:hAnsi="宋体" w:cs="宋体"/>
          <w:b/>
          <w:sz w:val="22"/>
          <w:szCs w:val="22"/>
        </w:rPr>
      </w:pPr>
      <w:r>
        <w:rPr>
          <w:rFonts w:hint="eastAsia" w:ascii="宋体" w:hAnsi="宋体" w:cs="宋体"/>
          <w:b/>
          <w:sz w:val="22"/>
          <w:szCs w:val="22"/>
        </w:rPr>
        <w:t>3.6 备选投标方案</w:t>
      </w:r>
      <w:bookmarkEnd w:id="41"/>
    </w:p>
    <w:p>
      <w:pPr>
        <w:spacing w:line="540" w:lineRule="exact"/>
        <w:ind w:firstLine="440" w:firstLineChars="200"/>
        <w:rPr>
          <w:rFonts w:ascii="宋体" w:hAnsi="宋体" w:cs="宋体"/>
          <w:sz w:val="22"/>
          <w:szCs w:val="22"/>
        </w:rPr>
      </w:pPr>
      <w:r>
        <w:rPr>
          <w:rFonts w:hint="eastAsia" w:ascii="宋体" w:hAnsi="宋体" w:cs="宋体"/>
          <w:sz w:val="22"/>
          <w:szCs w:val="22"/>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keepNext/>
        <w:keepLines/>
        <w:spacing w:line="540" w:lineRule="exact"/>
        <w:outlineLvl w:val="3"/>
        <w:rPr>
          <w:rFonts w:ascii="宋体" w:hAnsi="宋体" w:cs="宋体"/>
          <w:b/>
          <w:sz w:val="22"/>
          <w:szCs w:val="22"/>
        </w:rPr>
      </w:pPr>
      <w:bookmarkStart w:id="42" w:name="_Toc4196"/>
      <w:r>
        <w:rPr>
          <w:rFonts w:hint="eastAsia" w:ascii="宋体" w:hAnsi="宋体" w:cs="宋体"/>
          <w:b/>
          <w:sz w:val="22"/>
          <w:szCs w:val="22"/>
        </w:rPr>
        <w:t>3.7 投标文件的编制</w:t>
      </w:r>
      <w:bookmarkEnd w:id="42"/>
    </w:p>
    <w:p>
      <w:pPr>
        <w:spacing w:line="500" w:lineRule="exact"/>
        <w:ind w:firstLine="440" w:firstLineChars="200"/>
        <w:rPr>
          <w:rFonts w:ascii="宋体" w:hAnsi="宋体" w:cs="宋体"/>
          <w:sz w:val="22"/>
          <w:szCs w:val="22"/>
        </w:rPr>
      </w:pPr>
      <w:bookmarkStart w:id="43" w:name="_Toc345178450"/>
      <w:bookmarkStart w:id="44" w:name="_Toc184635074"/>
      <w:r>
        <w:rPr>
          <w:rFonts w:hint="eastAsia" w:ascii="宋体" w:hAnsi="宋体" w:cs="宋体"/>
          <w:sz w:val="22"/>
          <w:szCs w:val="22"/>
        </w:rPr>
        <w:t>供应商应仔细阅读招标文件的所有内容，按招标文件的要求提供投标文件，并保证所提供的全部资料的真实性，以使其投标文件对投标文件的实质性要求做出完全响应，否则，其投标文件可能被拒绝。</w:t>
      </w:r>
    </w:p>
    <w:bookmarkEnd w:id="43"/>
    <w:bookmarkEnd w:id="44"/>
    <w:p>
      <w:pPr>
        <w:pStyle w:val="2"/>
        <w:jc w:val="left"/>
        <w:rPr>
          <w:sz w:val="24"/>
          <w:szCs w:val="16"/>
        </w:rPr>
      </w:pPr>
      <w:bookmarkStart w:id="45" w:name="_Toc36403777"/>
      <w:bookmarkStart w:id="46" w:name="_Toc7385"/>
      <w:r>
        <w:rPr>
          <w:rFonts w:hint="eastAsia"/>
          <w:sz w:val="24"/>
          <w:szCs w:val="16"/>
        </w:rPr>
        <w:t>4.投标</w:t>
      </w:r>
      <w:bookmarkEnd w:id="45"/>
      <w:bookmarkEnd w:id="46"/>
    </w:p>
    <w:p>
      <w:pPr>
        <w:keepNext/>
        <w:keepLines/>
        <w:spacing w:line="540" w:lineRule="exact"/>
        <w:outlineLvl w:val="3"/>
        <w:rPr>
          <w:rFonts w:ascii="宋体" w:hAnsi="宋体" w:cs="宋体"/>
          <w:b/>
          <w:sz w:val="22"/>
          <w:szCs w:val="22"/>
        </w:rPr>
      </w:pPr>
      <w:bookmarkStart w:id="47" w:name="_Toc14814"/>
      <w:r>
        <w:rPr>
          <w:rFonts w:hint="eastAsia" w:ascii="宋体" w:hAnsi="宋体" w:cs="宋体"/>
          <w:b/>
          <w:sz w:val="22"/>
          <w:szCs w:val="22"/>
        </w:rPr>
        <w:t>4.1 投标文件的</w:t>
      </w:r>
      <w:bookmarkEnd w:id="47"/>
      <w:r>
        <w:rPr>
          <w:rFonts w:hint="eastAsia" w:ascii="宋体" w:hAnsi="宋体" w:cs="宋体"/>
          <w:b/>
          <w:sz w:val="22"/>
          <w:szCs w:val="22"/>
        </w:rPr>
        <w:t>加密</w:t>
      </w:r>
    </w:p>
    <w:p>
      <w:pPr>
        <w:spacing w:line="500" w:lineRule="exact"/>
        <w:ind w:firstLine="440" w:firstLineChars="200"/>
        <w:rPr>
          <w:rFonts w:ascii="宋体" w:hAnsi="宋体" w:cs="宋体"/>
          <w:sz w:val="22"/>
          <w:szCs w:val="18"/>
        </w:rPr>
      </w:pPr>
      <w:r>
        <w:rPr>
          <w:rFonts w:hint="eastAsia" w:ascii="宋体" w:hAnsi="宋体" w:cs="宋体"/>
          <w:sz w:val="22"/>
          <w:szCs w:val="18"/>
        </w:rPr>
        <w:t>4.1.1 网上上传的电子投标文件应使用数字证书认证并加密。</w:t>
      </w:r>
    </w:p>
    <w:p>
      <w:pPr>
        <w:keepNext/>
        <w:keepLines/>
        <w:spacing w:line="540" w:lineRule="exact"/>
        <w:outlineLvl w:val="3"/>
        <w:rPr>
          <w:rFonts w:ascii="宋体" w:hAnsi="宋体" w:cs="宋体"/>
          <w:b/>
          <w:sz w:val="22"/>
          <w:szCs w:val="22"/>
        </w:rPr>
      </w:pPr>
      <w:bookmarkStart w:id="48" w:name="_Toc22547"/>
      <w:r>
        <w:rPr>
          <w:rFonts w:hint="eastAsia" w:ascii="宋体" w:hAnsi="宋体" w:cs="宋体"/>
          <w:b/>
          <w:sz w:val="22"/>
          <w:szCs w:val="22"/>
        </w:rPr>
        <w:t>4.2 投标文件的递交</w:t>
      </w:r>
      <w:bookmarkEnd w:id="48"/>
    </w:p>
    <w:p>
      <w:pPr>
        <w:spacing w:line="500" w:lineRule="exact"/>
        <w:ind w:firstLine="440" w:firstLineChars="200"/>
        <w:rPr>
          <w:rFonts w:hint="eastAsia" w:ascii="宋体" w:hAnsi="宋体" w:eastAsia="宋体" w:cs="宋体"/>
          <w:sz w:val="22"/>
          <w:szCs w:val="18"/>
        </w:rPr>
      </w:pPr>
      <w:r>
        <w:rPr>
          <w:rFonts w:hint="eastAsia" w:ascii="宋体" w:hAnsi="宋体" w:cs="宋体"/>
          <w:sz w:val="22"/>
          <w:szCs w:val="18"/>
        </w:rPr>
        <w:t xml:space="preserve">4.2.1 </w:t>
      </w:r>
      <w:r>
        <w:rPr>
          <w:rFonts w:hint="eastAsia" w:ascii="宋体" w:hAnsi="宋体" w:eastAsia="宋体" w:cs="宋体"/>
          <w:sz w:val="22"/>
          <w:szCs w:val="18"/>
        </w:rPr>
        <w:t>投标人应在本章第2.2.2 项规定的投标截止时间前上传加密的电子投标文件到会员系统的指定位置。上传时必须得到电脑“上传成功”的确认。请投标人在上传时认真检查上传投标文件是否完整、正确。投标人因交易中心投标系统问题无法上传电子投标文件时，请在工作时间与郑州航空港经济综合实验区公共资源交易中心交易平台联系。</w:t>
      </w:r>
    </w:p>
    <w:p>
      <w:pPr>
        <w:spacing w:line="500" w:lineRule="exact"/>
        <w:ind w:firstLine="440" w:firstLineChars="200"/>
        <w:rPr>
          <w:rFonts w:ascii="宋体" w:hAnsi="宋体" w:cs="宋体"/>
          <w:sz w:val="22"/>
          <w:szCs w:val="18"/>
        </w:rPr>
      </w:pPr>
      <w:r>
        <w:rPr>
          <w:rFonts w:hint="eastAsia" w:ascii="宋体" w:hAnsi="宋体" w:cs="宋体"/>
          <w:sz w:val="22"/>
          <w:szCs w:val="18"/>
        </w:rPr>
        <w:t>4.2.2除投标人须知前附表另有规定外，投标人所递交的投标文件不予退还。</w:t>
      </w:r>
    </w:p>
    <w:p>
      <w:pPr>
        <w:spacing w:line="540" w:lineRule="exact"/>
        <w:rPr>
          <w:rFonts w:ascii="宋体" w:hAnsi="宋体" w:cs="宋体"/>
          <w:b/>
          <w:sz w:val="22"/>
          <w:szCs w:val="22"/>
        </w:rPr>
      </w:pPr>
      <w:r>
        <w:rPr>
          <w:rFonts w:hint="eastAsia" w:ascii="宋体" w:hAnsi="宋体" w:cs="宋体"/>
          <w:b/>
          <w:sz w:val="22"/>
          <w:szCs w:val="22"/>
        </w:rPr>
        <w:t>4.3 投标文件的修改与撤回</w:t>
      </w:r>
    </w:p>
    <w:p>
      <w:pPr>
        <w:spacing w:line="500" w:lineRule="exact"/>
        <w:ind w:firstLine="440" w:firstLineChars="200"/>
        <w:rPr>
          <w:rFonts w:hint="eastAsia" w:ascii="宋体" w:hAnsi="宋体" w:eastAsia="宋体" w:cs="宋体"/>
          <w:sz w:val="22"/>
          <w:szCs w:val="18"/>
        </w:rPr>
      </w:pPr>
      <w:bookmarkStart w:id="49" w:name="_Toc345178451"/>
      <w:bookmarkStart w:id="50" w:name="_Toc184635075"/>
      <w:r>
        <w:rPr>
          <w:rFonts w:hint="eastAsia" w:ascii="宋体" w:hAnsi="宋体" w:cs="宋体"/>
          <w:sz w:val="22"/>
          <w:szCs w:val="18"/>
        </w:rPr>
        <w:t>4.3.1 在本章第2.2.2项规定的投标截止时间前，投标人可以多次修改或撤回已递交的投标文件，最终投标文件以投标截止时间前完成上传至</w:t>
      </w:r>
      <w:r>
        <w:rPr>
          <w:rFonts w:hint="eastAsia" w:ascii="宋体" w:hAnsi="宋体" w:eastAsia="宋体" w:cs="宋体"/>
          <w:sz w:val="22"/>
          <w:szCs w:val="18"/>
        </w:rPr>
        <w:t>郑州航空港经济综合实验区公共资源交易中心交易平台最后一份投标文件为准。</w:t>
      </w:r>
    </w:p>
    <w:p>
      <w:pPr>
        <w:spacing w:line="500" w:lineRule="exact"/>
        <w:ind w:firstLine="440" w:firstLineChars="200"/>
        <w:rPr>
          <w:rFonts w:ascii="宋体" w:hAnsi="宋体" w:cs="宋体"/>
          <w:sz w:val="22"/>
          <w:szCs w:val="18"/>
        </w:rPr>
      </w:pPr>
      <w:r>
        <w:rPr>
          <w:rFonts w:hint="eastAsia" w:ascii="宋体" w:hAnsi="宋体" w:cs="宋体"/>
          <w:sz w:val="22"/>
          <w:szCs w:val="18"/>
        </w:rPr>
        <w:t>4.3.2修改的投标文件应按照本章第3条、第4条规定进行编制和递交。</w:t>
      </w:r>
    </w:p>
    <w:p>
      <w:pPr>
        <w:pStyle w:val="2"/>
        <w:jc w:val="left"/>
        <w:rPr>
          <w:sz w:val="24"/>
          <w:szCs w:val="16"/>
        </w:rPr>
      </w:pPr>
      <w:bookmarkStart w:id="51" w:name="_Toc10332"/>
      <w:bookmarkStart w:id="52" w:name="_Toc36403778"/>
      <w:r>
        <w:rPr>
          <w:rFonts w:hint="eastAsia"/>
          <w:sz w:val="24"/>
          <w:szCs w:val="16"/>
        </w:rPr>
        <w:t>5.开标</w:t>
      </w:r>
      <w:bookmarkEnd w:id="49"/>
      <w:bookmarkEnd w:id="50"/>
      <w:bookmarkEnd w:id="51"/>
      <w:bookmarkEnd w:id="52"/>
    </w:p>
    <w:p>
      <w:pPr>
        <w:keepNext/>
        <w:keepLines/>
        <w:spacing w:line="540" w:lineRule="exact"/>
        <w:outlineLvl w:val="3"/>
        <w:rPr>
          <w:rFonts w:ascii="宋体" w:hAnsi="宋体" w:cs="宋体"/>
          <w:b/>
          <w:sz w:val="22"/>
          <w:szCs w:val="22"/>
        </w:rPr>
      </w:pPr>
      <w:bookmarkStart w:id="53" w:name="_Toc22203"/>
      <w:r>
        <w:rPr>
          <w:rFonts w:hint="eastAsia" w:ascii="宋体" w:hAnsi="宋体" w:cs="宋体"/>
          <w:b/>
          <w:sz w:val="22"/>
          <w:szCs w:val="22"/>
        </w:rPr>
        <w:t>5.1 开标时间和地点</w:t>
      </w:r>
      <w:bookmarkEnd w:id="53"/>
    </w:p>
    <w:p>
      <w:pPr>
        <w:spacing w:line="500" w:lineRule="exact"/>
        <w:ind w:firstLine="440" w:firstLineChars="200"/>
        <w:rPr>
          <w:rFonts w:ascii="宋体" w:hAnsi="宋体" w:cs="宋体"/>
          <w:sz w:val="22"/>
          <w:szCs w:val="22"/>
        </w:rPr>
      </w:pPr>
      <w:r>
        <w:rPr>
          <w:rFonts w:hint="eastAsia" w:ascii="宋体" w:hAnsi="宋体" w:cs="宋体"/>
          <w:sz w:val="22"/>
          <w:szCs w:val="22"/>
        </w:rPr>
        <w:t>5.1.1 招标人在本章前附表规定的投标截止时间（开标时间）定的地点通过电子视频进行公开开标。在投标截止时间前登录远程开标大厅，在线准时参加开标活动并进行文件解密等。</w:t>
      </w:r>
    </w:p>
    <w:p>
      <w:pPr>
        <w:spacing w:line="500" w:lineRule="exact"/>
        <w:ind w:firstLine="440" w:firstLineChars="200"/>
        <w:rPr>
          <w:rFonts w:ascii="宋体" w:hAnsi="宋体" w:cs="宋体"/>
          <w:sz w:val="22"/>
          <w:szCs w:val="22"/>
        </w:rPr>
      </w:pPr>
      <w:r>
        <w:rPr>
          <w:rFonts w:hint="eastAsia" w:ascii="宋体" w:hAnsi="宋体" w:cs="宋体"/>
          <w:sz w:val="22"/>
          <w:szCs w:val="22"/>
        </w:rPr>
        <w:t>5.1.2 投标人须在系统规定的解密时间内完成解密。</w:t>
      </w:r>
    </w:p>
    <w:p>
      <w:pPr>
        <w:keepNext/>
        <w:keepLines/>
        <w:spacing w:line="540" w:lineRule="exact"/>
        <w:outlineLvl w:val="3"/>
        <w:rPr>
          <w:rFonts w:ascii="宋体" w:hAnsi="宋体" w:cs="宋体"/>
          <w:b/>
          <w:sz w:val="22"/>
          <w:szCs w:val="22"/>
        </w:rPr>
      </w:pPr>
      <w:bookmarkStart w:id="54" w:name="_Toc19999"/>
      <w:r>
        <w:rPr>
          <w:rFonts w:hint="eastAsia" w:ascii="宋体" w:hAnsi="宋体" w:cs="宋体"/>
          <w:b/>
          <w:sz w:val="22"/>
          <w:szCs w:val="22"/>
        </w:rPr>
        <w:t>5.2 开标程序</w:t>
      </w:r>
      <w:bookmarkEnd w:id="54"/>
    </w:p>
    <w:p>
      <w:pPr>
        <w:spacing w:line="500" w:lineRule="exact"/>
        <w:ind w:firstLine="440" w:firstLineChars="200"/>
        <w:rPr>
          <w:rFonts w:ascii="宋体" w:hAnsi="宋体" w:cs="宋体"/>
          <w:sz w:val="22"/>
          <w:szCs w:val="22"/>
        </w:rPr>
      </w:pPr>
      <w:bookmarkStart w:id="55" w:name="_Toc184635076"/>
      <w:bookmarkStart w:id="56" w:name="_Toc345178452"/>
      <w:r>
        <w:rPr>
          <w:rFonts w:hint="eastAsia" w:ascii="宋体" w:hAnsi="宋体" w:cs="宋体"/>
          <w:sz w:val="22"/>
          <w:szCs w:val="22"/>
        </w:rPr>
        <w:t>5.2.1本项目采用电子开标。到投标截止时间止，各投标人对电子投标文件进行解密。解密完成后各投标人的电子投标文件的实质性内容将自动显示在网页中。投标人在投标截止时间前未上传电子投标文件的将视为放弃投标。</w:t>
      </w:r>
    </w:p>
    <w:p>
      <w:pPr>
        <w:spacing w:line="500" w:lineRule="exact"/>
        <w:ind w:firstLine="440" w:firstLineChars="200"/>
        <w:rPr>
          <w:rFonts w:ascii="宋体" w:hAnsi="宋体" w:cs="宋体"/>
          <w:sz w:val="22"/>
          <w:szCs w:val="22"/>
        </w:rPr>
      </w:pPr>
      <w:r>
        <w:rPr>
          <w:rFonts w:hint="eastAsia" w:ascii="宋体" w:hAnsi="宋体" w:cs="宋体"/>
          <w:sz w:val="22"/>
          <w:szCs w:val="22"/>
        </w:rPr>
        <w:t>主持人按下列程序进行开标：</w:t>
      </w:r>
    </w:p>
    <w:p>
      <w:pPr>
        <w:spacing w:line="500" w:lineRule="exact"/>
        <w:ind w:firstLine="440" w:firstLineChars="200"/>
        <w:rPr>
          <w:rFonts w:ascii="宋体" w:hAnsi="宋体" w:cs="宋体"/>
          <w:sz w:val="22"/>
          <w:szCs w:val="22"/>
        </w:rPr>
      </w:pPr>
      <w:r>
        <w:rPr>
          <w:rFonts w:hint="eastAsia" w:ascii="宋体" w:hAnsi="宋体" w:cs="宋体"/>
          <w:sz w:val="22"/>
          <w:szCs w:val="22"/>
        </w:rPr>
        <w:t>（1）宣布投标截止时间已到，不再接收投标文件；</w:t>
      </w:r>
    </w:p>
    <w:p>
      <w:pPr>
        <w:spacing w:line="500" w:lineRule="exact"/>
        <w:ind w:firstLine="440" w:firstLineChars="200"/>
        <w:rPr>
          <w:rFonts w:ascii="宋体" w:hAnsi="宋体" w:cs="宋体"/>
          <w:sz w:val="22"/>
          <w:szCs w:val="22"/>
        </w:rPr>
      </w:pPr>
      <w:r>
        <w:rPr>
          <w:rFonts w:hint="eastAsia" w:ascii="宋体" w:hAnsi="宋体" w:cs="宋体"/>
          <w:sz w:val="22"/>
          <w:szCs w:val="22"/>
        </w:rPr>
        <w:t>（2）进入开标倒计时时宣布开标人、监标人等有关人员姓名；（如有，根据开标现场实际情况而定）</w:t>
      </w:r>
    </w:p>
    <w:p>
      <w:pPr>
        <w:spacing w:line="500" w:lineRule="exact"/>
        <w:ind w:firstLine="440" w:firstLineChars="200"/>
        <w:rPr>
          <w:rFonts w:ascii="宋体" w:hAnsi="宋体" w:cs="宋体"/>
          <w:sz w:val="22"/>
          <w:szCs w:val="22"/>
        </w:rPr>
      </w:pPr>
      <w:r>
        <w:rPr>
          <w:rFonts w:hint="eastAsia" w:ascii="宋体" w:hAnsi="宋体" w:cs="宋体"/>
          <w:sz w:val="22"/>
          <w:szCs w:val="22"/>
        </w:rPr>
        <w:t>（3）宣布开标纪律；（如有，根据开标现场实际情况而定）</w:t>
      </w:r>
    </w:p>
    <w:p>
      <w:pPr>
        <w:spacing w:line="500" w:lineRule="exact"/>
        <w:ind w:firstLine="440" w:firstLineChars="200"/>
        <w:rPr>
          <w:rFonts w:ascii="宋体" w:hAnsi="宋体" w:cs="宋体"/>
          <w:sz w:val="22"/>
          <w:szCs w:val="22"/>
        </w:rPr>
      </w:pPr>
      <w:r>
        <w:rPr>
          <w:rFonts w:hint="eastAsia" w:ascii="宋体" w:hAnsi="宋体" w:cs="宋体"/>
          <w:sz w:val="22"/>
          <w:szCs w:val="22"/>
        </w:rPr>
        <w:t>（4）电子投标文件解密；</w:t>
      </w:r>
    </w:p>
    <w:p>
      <w:pPr>
        <w:spacing w:line="500" w:lineRule="exact"/>
        <w:ind w:firstLine="440" w:firstLineChars="200"/>
        <w:rPr>
          <w:rFonts w:ascii="宋体" w:hAnsi="宋体" w:cs="宋体"/>
          <w:sz w:val="22"/>
          <w:szCs w:val="22"/>
        </w:rPr>
      </w:pPr>
      <w:r>
        <w:rPr>
          <w:rFonts w:hint="eastAsia" w:ascii="宋体" w:hAnsi="宋体" w:cs="宋体"/>
          <w:sz w:val="22"/>
          <w:szCs w:val="22"/>
        </w:rPr>
        <w:t>（5）电子唱标；（如有，根据开标现场实际情况而定）</w:t>
      </w:r>
    </w:p>
    <w:p>
      <w:pPr>
        <w:spacing w:line="500" w:lineRule="exact"/>
        <w:ind w:firstLine="440" w:firstLineChars="200"/>
        <w:rPr>
          <w:rFonts w:ascii="宋体" w:hAnsi="宋体" w:cs="宋体"/>
          <w:sz w:val="22"/>
          <w:szCs w:val="22"/>
        </w:rPr>
      </w:pPr>
      <w:r>
        <w:rPr>
          <w:rFonts w:hint="eastAsia" w:ascii="宋体" w:hAnsi="宋体" w:cs="宋体"/>
          <w:sz w:val="22"/>
          <w:szCs w:val="22"/>
        </w:rPr>
        <w:t>（6）投标人代表、招标人代表、监标人等有关人员在开标记录上签字确认；（如有，根据开标现场实际情况而定）</w:t>
      </w:r>
    </w:p>
    <w:p>
      <w:pPr>
        <w:spacing w:line="500" w:lineRule="exact"/>
        <w:ind w:firstLine="440" w:firstLineChars="200"/>
        <w:rPr>
          <w:rFonts w:ascii="宋体" w:hAnsi="宋体" w:cs="宋体"/>
          <w:sz w:val="22"/>
          <w:szCs w:val="22"/>
        </w:rPr>
      </w:pPr>
      <w:r>
        <w:rPr>
          <w:rFonts w:hint="eastAsia" w:ascii="宋体" w:hAnsi="宋体" w:cs="宋体"/>
          <w:sz w:val="22"/>
          <w:szCs w:val="22"/>
        </w:rPr>
        <w:t>（7）开标结束。</w:t>
      </w:r>
    </w:p>
    <w:p>
      <w:pPr>
        <w:keepNext/>
        <w:keepLines/>
        <w:spacing w:line="540" w:lineRule="exact"/>
        <w:outlineLvl w:val="3"/>
        <w:rPr>
          <w:rFonts w:ascii="宋体" w:hAnsi="宋体" w:cs="宋体"/>
          <w:b/>
          <w:sz w:val="22"/>
          <w:szCs w:val="22"/>
        </w:rPr>
      </w:pPr>
      <w:r>
        <w:rPr>
          <w:rFonts w:hint="eastAsia" w:ascii="宋体" w:hAnsi="宋体" w:cs="宋体"/>
          <w:b/>
          <w:sz w:val="22"/>
          <w:szCs w:val="22"/>
        </w:rPr>
        <w:t>5.3  开标时出现下列情况的，招标人将拒绝其开标</w:t>
      </w:r>
    </w:p>
    <w:p>
      <w:pPr>
        <w:spacing w:line="500" w:lineRule="exact"/>
        <w:ind w:firstLine="440" w:firstLineChars="200"/>
        <w:rPr>
          <w:rFonts w:ascii="宋体" w:hAnsi="宋体" w:cs="宋体"/>
          <w:sz w:val="22"/>
          <w:szCs w:val="22"/>
        </w:rPr>
      </w:pPr>
      <w:r>
        <w:rPr>
          <w:rFonts w:hint="eastAsia" w:ascii="宋体" w:hAnsi="宋体" w:cs="宋体"/>
          <w:sz w:val="22"/>
          <w:szCs w:val="22"/>
        </w:rPr>
        <w:t>（1）经检查数字证书无效的投标文件；</w:t>
      </w:r>
    </w:p>
    <w:p>
      <w:pPr>
        <w:spacing w:line="500" w:lineRule="exact"/>
        <w:ind w:firstLine="440" w:firstLineChars="200"/>
        <w:rPr>
          <w:rFonts w:ascii="宋体" w:hAnsi="宋体" w:cs="宋体"/>
          <w:sz w:val="22"/>
          <w:szCs w:val="22"/>
        </w:rPr>
      </w:pPr>
      <w:r>
        <w:rPr>
          <w:rFonts w:hint="eastAsia" w:ascii="宋体" w:hAnsi="宋体" w:cs="宋体"/>
          <w:sz w:val="22"/>
          <w:szCs w:val="22"/>
        </w:rPr>
        <w:t>（2）投标人未在规定的时间内解密投标文件的；</w:t>
      </w:r>
    </w:p>
    <w:p>
      <w:pPr>
        <w:spacing w:line="500" w:lineRule="exact"/>
        <w:ind w:firstLine="440" w:firstLineChars="200"/>
        <w:rPr>
          <w:rFonts w:hint="eastAsia" w:ascii="宋体" w:hAnsi="宋体" w:cs="宋体"/>
          <w:sz w:val="22"/>
          <w:szCs w:val="22"/>
        </w:rPr>
      </w:pPr>
      <w:r>
        <w:rPr>
          <w:rFonts w:hint="eastAsia" w:ascii="宋体" w:hAnsi="宋体" w:cs="宋体"/>
          <w:sz w:val="22"/>
          <w:szCs w:val="22"/>
        </w:rPr>
        <w:t>（3）投标人未按时参加远程开标会议的。</w:t>
      </w:r>
      <w:bookmarkStart w:id="57" w:name="_Toc36403779"/>
      <w:bookmarkStart w:id="58" w:name="_Toc32736"/>
    </w:p>
    <w:p>
      <w:pPr>
        <w:pStyle w:val="2"/>
        <w:jc w:val="left"/>
        <w:rPr>
          <w:rFonts w:hint="eastAsia" w:ascii="宋体" w:hAnsi="宋体" w:eastAsia="宋体" w:cs="宋体"/>
          <w:sz w:val="24"/>
          <w:szCs w:val="16"/>
        </w:rPr>
      </w:pPr>
      <w:r>
        <w:rPr>
          <w:rFonts w:hint="eastAsia" w:ascii="宋体" w:hAnsi="宋体" w:eastAsia="宋体" w:cs="宋体"/>
          <w:sz w:val="24"/>
          <w:szCs w:val="16"/>
        </w:rPr>
        <w:t>6.资格审查及评标</w:t>
      </w:r>
      <w:bookmarkEnd w:id="55"/>
      <w:bookmarkEnd w:id="56"/>
      <w:bookmarkEnd w:id="57"/>
      <w:bookmarkEnd w:id="58"/>
    </w:p>
    <w:p>
      <w:pPr>
        <w:keepNext/>
        <w:keepLines/>
        <w:spacing w:line="540" w:lineRule="exact"/>
        <w:outlineLvl w:val="3"/>
        <w:rPr>
          <w:rFonts w:ascii="宋体" w:hAnsi="宋体" w:cs="宋体"/>
          <w:b/>
          <w:sz w:val="22"/>
          <w:szCs w:val="22"/>
        </w:rPr>
      </w:pPr>
      <w:bookmarkStart w:id="59" w:name="_Toc1158"/>
      <w:r>
        <w:rPr>
          <w:rFonts w:hint="eastAsia" w:ascii="宋体" w:hAnsi="宋体" w:cs="宋体"/>
          <w:b/>
          <w:sz w:val="22"/>
          <w:szCs w:val="22"/>
        </w:rPr>
        <w:t>6.1 资格审查</w:t>
      </w:r>
    </w:p>
    <w:p>
      <w:pPr>
        <w:spacing w:line="360" w:lineRule="auto"/>
        <w:ind w:firstLine="440" w:firstLineChars="200"/>
        <w:rPr>
          <w:rFonts w:ascii="宋体" w:hAnsi="宋体"/>
          <w:sz w:val="22"/>
          <w:szCs w:val="22"/>
        </w:rPr>
      </w:pPr>
      <w:r>
        <w:rPr>
          <w:rFonts w:hint="eastAsia" w:ascii="宋体" w:hAnsi="宋体"/>
          <w:sz w:val="22"/>
          <w:szCs w:val="22"/>
        </w:rPr>
        <w:t>开标结束后，由采购人进行资格审查。资格审查条件详见投标人须知前附表1.4.1“投标人资质条件、能力和信誉”要求。</w:t>
      </w:r>
    </w:p>
    <w:p>
      <w:pPr>
        <w:keepNext/>
        <w:keepLines/>
        <w:spacing w:line="540" w:lineRule="exact"/>
        <w:outlineLvl w:val="3"/>
        <w:rPr>
          <w:rFonts w:ascii="宋体" w:hAnsi="宋体" w:cs="宋体"/>
          <w:b/>
          <w:sz w:val="22"/>
          <w:szCs w:val="22"/>
        </w:rPr>
      </w:pPr>
      <w:r>
        <w:rPr>
          <w:rFonts w:hint="eastAsia" w:ascii="宋体" w:hAnsi="宋体" w:cs="宋体"/>
          <w:b/>
          <w:sz w:val="22"/>
          <w:szCs w:val="22"/>
        </w:rPr>
        <w:t>6.2评标委员会</w:t>
      </w:r>
      <w:bookmarkEnd w:id="59"/>
    </w:p>
    <w:p>
      <w:pPr>
        <w:spacing w:line="500" w:lineRule="exact"/>
        <w:ind w:firstLine="440" w:firstLineChars="200"/>
        <w:rPr>
          <w:rFonts w:ascii="宋体" w:hAnsi="宋体" w:cs="宋体"/>
          <w:sz w:val="22"/>
          <w:szCs w:val="18"/>
        </w:rPr>
      </w:pPr>
      <w:r>
        <w:rPr>
          <w:rFonts w:hint="eastAsia" w:ascii="宋体" w:hAnsi="宋体" w:cs="宋体"/>
          <w:sz w:val="22"/>
          <w:szCs w:val="18"/>
        </w:rPr>
        <w:t>6.2.1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500" w:lineRule="exact"/>
        <w:ind w:firstLine="440" w:firstLineChars="200"/>
        <w:rPr>
          <w:rFonts w:ascii="宋体" w:hAnsi="宋体" w:cs="宋体"/>
          <w:sz w:val="22"/>
          <w:szCs w:val="18"/>
        </w:rPr>
      </w:pPr>
      <w:r>
        <w:rPr>
          <w:rFonts w:hint="eastAsia" w:ascii="宋体" w:hAnsi="宋体" w:cs="宋体"/>
          <w:sz w:val="22"/>
          <w:szCs w:val="18"/>
        </w:rPr>
        <w:t>6.2.2  评标委员会成员有下列情形之一的，应当回避：</w:t>
      </w:r>
    </w:p>
    <w:p>
      <w:pPr>
        <w:spacing w:line="500" w:lineRule="exact"/>
        <w:ind w:firstLine="440" w:firstLineChars="200"/>
        <w:rPr>
          <w:rFonts w:ascii="宋体" w:hAnsi="宋体" w:cs="宋体"/>
          <w:sz w:val="22"/>
          <w:szCs w:val="18"/>
        </w:rPr>
      </w:pPr>
      <w:r>
        <w:rPr>
          <w:rFonts w:hint="eastAsia" w:ascii="宋体" w:hAnsi="宋体" w:cs="宋体"/>
          <w:sz w:val="22"/>
          <w:szCs w:val="18"/>
        </w:rPr>
        <w:t>（1）招标人或投标人的主要负责人的近亲属；</w:t>
      </w:r>
    </w:p>
    <w:p>
      <w:pPr>
        <w:spacing w:line="500" w:lineRule="exact"/>
        <w:ind w:firstLine="440" w:firstLineChars="200"/>
        <w:rPr>
          <w:rFonts w:ascii="宋体" w:hAnsi="宋体" w:cs="宋体"/>
          <w:sz w:val="22"/>
          <w:szCs w:val="18"/>
        </w:rPr>
      </w:pPr>
      <w:r>
        <w:rPr>
          <w:rFonts w:hint="eastAsia" w:ascii="宋体" w:hAnsi="宋体" w:cs="宋体"/>
          <w:sz w:val="22"/>
          <w:szCs w:val="18"/>
        </w:rPr>
        <w:t>（2）项目主管部门或者行政监督部门的人员；</w:t>
      </w:r>
    </w:p>
    <w:p>
      <w:pPr>
        <w:spacing w:line="500" w:lineRule="exact"/>
        <w:ind w:firstLine="440" w:firstLineChars="200"/>
        <w:rPr>
          <w:rFonts w:ascii="宋体" w:hAnsi="宋体" w:cs="宋体"/>
          <w:sz w:val="22"/>
          <w:szCs w:val="18"/>
        </w:rPr>
      </w:pPr>
      <w:r>
        <w:rPr>
          <w:rFonts w:hint="eastAsia" w:ascii="宋体" w:hAnsi="宋体" w:cs="宋体"/>
          <w:sz w:val="22"/>
          <w:szCs w:val="18"/>
        </w:rPr>
        <w:t>（3）与投标人有经济利益关系，可能影响对投标公正评审的；</w:t>
      </w:r>
    </w:p>
    <w:p>
      <w:pPr>
        <w:spacing w:line="500" w:lineRule="exact"/>
        <w:ind w:firstLine="440" w:firstLineChars="200"/>
        <w:rPr>
          <w:rFonts w:ascii="宋体" w:hAnsi="宋体" w:cs="宋体"/>
          <w:sz w:val="22"/>
          <w:szCs w:val="18"/>
        </w:rPr>
      </w:pPr>
      <w:r>
        <w:rPr>
          <w:rFonts w:hint="eastAsia" w:ascii="宋体" w:hAnsi="宋体" w:cs="宋体"/>
          <w:sz w:val="22"/>
          <w:szCs w:val="18"/>
        </w:rPr>
        <w:t>（4）曾因在招标、评标以及其他与招标投标有关活动中从事违法行为而受过行政处罚或刑事处罚的。</w:t>
      </w:r>
    </w:p>
    <w:p>
      <w:pPr>
        <w:keepNext/>
        <w:keepLines/>
        <w:spacing w:line="540" w:lineRule="exact"/>
        <w:outlineLvl w:val="3"/>
        <w:rPr>
          <w:rFonts w:ascii="宋体" w:hAnsi="宋体" w:cs="宋体"/>
          <w:b/>
          <w:sz w:val="22"/>
          <w:szCs w:val="22"/>
        </w:rPr>
      </w:pPr>
      <w:bookmarkStart w:id="60" w:name="_Toc17348"/>
      <w:r>
        <w:rPr>
          <w:rFonts w:hint="eastAsia" w:ascii="宋体" w:hAnsi="宋体" w:cs="宋体"/>
          <w:b/>
          <w:sz w:val="22"/>
          <w:szCs w:val="22"/>
        </w:rPr>
        <w:t>6.3 评标原则</w:t>
      </w:r>
      <w:bookmarkEnd w:id="60"/>
    </w:p>
    <w:p>
      <w:pPr>
        <w:spacing w:line="540" w:lineRule="exact"/>
        <w:ind w:firstLine="440" w:firstLineChars="200"/>
        <w:rPr>
          <w:rFonts w:ascii="宋体" w:hAnsi="宋体" w:cs="宋体"/>
          <w:sz w:val="22"/>
          <w:szCs w:val="22"/>
        </w:rPr>
      </w:pPr>
      <w:r>
        <w:rPr>
          <w:rFonts w:hint="eastAsia" w:ascii="宋体" w:hAnsi="宋体" w:cs="宋体"/>
          <w:sz w:val="22"/>
          <w:szCs w:val="22"/>
        </w:rPr>
        <w:t>6.3.1公平、公正、科学和择优；</w:t>
      </w:r>
    </w:p>
    <w:p>
      <w:pPr>
        <w:spacing w:line="540" w:lineRule="exact"/>
        <w:ind w:firstLine="440" w:firstLineChars="200"/>
        <w:rPr>
          <w:rFonts w:ascii="宋体" w:hAnsi="宋体" w:cs="宋体"/>
          <w:sz w:val="22"/>
          <w:szCs w:val="22"/>
        </w:rPr>
      </w:pPr>
      <w:r>
        <w:rPr>
          <w:rFonts w:hint="eastAsia" w:ascii="宋体" w:hAnsi="宋体" w:cs="宋体"/>
          <w:sz w:val="22"/>
          <w:szCs w:val="22"/>
        </w:rPr>
        <w:t>6.3.2质量好、信誉高、价格合理、使用寿命长、技术先进可行；</w:t>
      </w:r>
    </w:p>
    <w:p>
      <w:pPr>
        <w:spacing w:line="540" w:lineRule="exact"/>
        <w:ind w:firstLine="440" w:firstLineChars="200"/>
        <w:rPr>
          <w:rFonts w:ascii="宋体" w:hAnsi="宋体" w:cs="宋体"/>
          <w:sz w:val="22"/>
          <w:szCs w:val="22"/>
        </w:rPr>
      </w:pPr>
      <w:r>
        <w:rPr>
          <w:rFonts w:hint="eastAsia" w:ascii="宋体" w:hAnsi="宋体" w:cs="宋体"/>
          <w:sz w:val="22"/>
          <w:szCs w:val="22"/>
        </w:rPr>
        <w:t>6.3.3评标时，投标报价是评标的重要依据。</w:t>
      </w:r>
    </w:p>
    <w:p>
      <w:pPr>
        <w:keepNext/>
        <w:keepLines/>
        <w:spacing w:line="540" w:lineRule="exact"/>
        <w:outlineLvl w:val="3"/>
        <w:rPr>
          <w:rFonts w:ascii="宋体" w:hAnsi="宋体" w:cs="宋体"/>
          <w:b/>
          <w:sz w:val="22"/>
          <w:szCs w:val="22"/>
        </w:rPr>
      </w:pPr>
      <w:bookmarkStart w:id="61" w:name="_Toc3492"/>
      <w:r>
        <w:rPr>
          <w:rFonts w:hint="eastAsia" w:ascii="宋体" w:hAnsi="宋体" w:cs="宋体"/>
          <w:b/>
          <w:sz w:val="22"/>
          <w:szCs w:val="22"/>
        </w:rPr>
        <w:t>6.4 评标</w:t>
      </w:r>
      <w:bookmarkEnd w:id="61"/>
    </w:p>
    <w:p>
      <w:pPr>
        <w:spacing w:line="540" w:lineRule="exact"/>
        <w:ind w:firstLine="440" w:firstLineChars="200"/>
        <w:rPr>
          <w:rFonts w:ascii="宋体" w:hAnsi="宋体" w:cs="宋体"/>
          <w:sz w:val="22"/>
          <w:szCs w:val="22"/>
        </w:rPr>
      </w:pPr>
      <w:r>
        <w:rPr>
          <w:rFonts w:hint="eastAsia" w:ascii="宋体" w:hAnsi="宋体" w:cs="宋体"/>
          <w:sz w:val="22"/>
          <w:szCs w:val="22"/>
        </w:rPr>
        <w:t>评标委员会按照第三章“评标办法”规定的方法、评审因素、标准和程序对投标文件进行评审。第三章“评标办法”没有规定的方法、评审因素和标准，不作为评标依据。</w:t>
      </w:r>
    </w:p>
    <w:p>
      <w:pPr>
        <w:pStyle w:val="2"/>
        <w:jc w:val="left"/>
        <w:rPr>
          <w:sz w:val="24"/>
          <w:szCs w:val="16"/>
        </w:rPr>
      </w:pPr>
      <w:bookmarkStart w:id="62" w:name="_Toc36403780"/>
      <w:bookmarkStart w:id="63" w:name="_Toc2983"/>
      <w:bookmarkStart w:id="64" w:name="_Toc345178453"/>
      <w:bookmarkStart w:id="65" w:name="_Toc184635077"/>
      <w:r>
        <w:rPr>
          <w:rFonts w:hint="eastAsia"/>
          <w:sz w:val="24"/>
          <w:szCs w:val="16"/>
        </w:rPr>
        <w:t>7.合同授予</w:t>
      </w:r>
      <w:bookmarkEnd w:id="62"/>
      <w:bookmarkEnd w:id="63"/>
      <w:bookmarkEnd w:id="64"/>
      <w:bookmarkEnd w:id="65"/>
    </w:p>
    <w:p>
      <w:pPr>
        <w:keepNext/>
        <w:keepLines/>
        <w:spacing w:line="540" w:lineRule="exact"/>
        <w:outlineLvl w:val="3"/>
        <w:rPr>
          <w:rFonts w:ascii="宋体" w:hAnsi="宋体" w:cs="宋体"/>
          <w:b/>
          <w:sz w:val="22"/>
          <w:szCs w:val="22"/>
        </w:rPr>
      </w:pPr>
      <w:bookmarkStart w:id="66" w:name="_Toc26471"/>
      <w:r>
        <w:rPr>
          <w:rFonts w:hint="eastAsia" w:ascii="宋体" w:hAnsi="宋体" w:cs="宋体"/>
          <w:b/>
          <w:sz w:val="22"/>
          <w:szCs w:val="22"/>
        </w:rPr>
        <w:t>7.1 定标方式</w:t>
      </w:r>
      <w:bookmarkEnd w:id="66"/>
    </w:p>
    <w:p>
      <w:pPr>
        <w:spacing w:line="500" w:lineRule="exact"/>
        <w:ind w:firstLine="440" w:firstLineChars="200"/>
        <w:rPr>
          <w:rFonts w:ascii="宋体" w:hAnsi="宋体" w:cs="宋体"/>
          <w:kern w:val="0"/>
          <w:sz w:val="22"/>
          <w:szCs w:val="18"/>
        </w:rPr>
      </w:pPr>
      <w:r>
        <w:rPr>
          <w:rFonts w:hint="eastAsia" w:ascii="宋体" w:hAnsi="宋体" w:cs="宋体"/>
          <w:kern w:val="0"/>
          <w:sz w:val="22"/>
          <w:szCs w:val="18"/>
        </w:rPr>
        <w:t>除投标人须知前附表规定评标委员会直接确定中标人外，招标人依据评标委员会推荐的中标候选人确定中标人，招标人原则上按评标委员会依法推荐的中标候选人名次顺序确定中标人，若第一名中标候选人不再响应招标文件或确有重大实质性问题，可以按顺序确定排名第二名的中标候选人为中标人，依次类推。评标委员会推荐中标候选人的人数见投标人须知前附表。</w:t>
      </w:r>
    </w:p>
    <w:p>
      <w:pPr>
        <w:keepNext/>
        <w:keepLines/>
        <w:spacing w:line="540" w:lineRule="exact"/>
        <w:outlineLvl w:val="3"/>
        <w:rPr>
          <w:rFonts w:ascii="宋体" w:hAnsi="宋体" w:cs="宋体"/>
          <w:b/>
          <w:sz w:val="22"/>
          <w:szCs w:val="22"/>
        </w:rPr>
      </w:pPr>
      <w:bookmarkStart w:id="67" w:name="_Toc22718"/>
      <w:r>
        <w:rPr>
          <w:rFonts w:hint="eastAsia" w:ascii="宋体" w:hAnsi="宋体" w:cs="宋体"/>
          <w:b/>
          <w:sz w:val="22"/>
          <w:szCs w:val="22"/>
        </w:rPr>
        <w:t>7.2 中标通知</w:t>
      </w:r>
      <w:bookmarkEnd w:id="67"/>
    </w:p>
    <w:p>
      <w:pPr>
        <w:spacing w:line="500" w:lineRule="exact"/>
        <w:ind w:firstLine="440" w:firstLineChars="200"/>
        <w:rPr>
          <w:rFonts w:ascii="宋体" w:hAnsi="宋体" w:cs="宋体"/>
          <w:kern w:val="0"/>
          <w:sz w:val="22"/>
          <w:szCs w:val="18"/>
        </w:rPr>
      </w:pPr>
      <w:bookmarkStart w:id="68" w:name="_Toc357522223"/>
      <w:bookmarkStart w:id="69" w:name="_Toc15022"/>
      <w:r>
        <w:rPr>
          <w:rFonts w:hint="eastAsia" w:ascii="宋体" w:hAnsi="宋体" w:cs="宋体"/>
          <w:kern w:val="0"/>
          <w:sz w:val="22"/>
          <w:szCs w:val="18"/>
          <w:lang w:val="en-US" w:eastAsia="zh-CN"/>
        </w:rPr>
        <w:t>在评标结束之日起一个工作日内</w:t>
      </w:r>
      <w:r>
        <w:rPr>
          <w:rFonts w:hint="eastAsia" w:ascii="宋体" w:hAnsi="宋体" w:cs="宋体"/>
          <w:kern w:val="0"/>
          <w:sz w:val="22"/>
          <w:szCs w:val="18"/>
        </w:rPr>
        <w:t>，招标人向中标人发出中标通知书，同时将中标结果通知未中标的投标人。</w:t>
      </w:r>
    </w:p>
    <w:bookmarkEnd w:id="68"/>
    <w:bookmarkEnd w:id="69"/>
    <w:p>
      <w:pPr>
        <w:keepNext/>
        <w:keepLines/>
        <w:spacing w:line="540" w:lineRule="exact"/>
        <w:outlineLvl w:val="3"/>
        <w:rPr>
          <w:rFonts w:ascii="宋体" w:hAnsi="宋体" w:cs="宋体"/>
          <w:b/>
          <w:sz w:val="22"/>
          <w:szCs w:val="22"/>
        </w:rPr>
      </w:pPr>
      <w:bookmarkStart w:id="70" w:name="_Toc5133"/>
      <w:r>
        <w:rPr>
          <w:rFonts w:hint="eastAsia" w:ascii="宋体" w:hAnsi="宋体" w:cs="宋体"/>
          <w:b/>
          <w:sz w:val="22"/>
          <w:szCs w:val="22"/>
        </w:rPr>
        <w:t>7.4 签订合同</w:t>
      </w:r>
      <w:bookmarkEnd w:id="70"/>
    </w:p>
    <w:p>
      <w:pPr>
        <w:spacing w:line="500" w:lineRule="exact"/>
        <w:ind w:firstLine="440" w:firstLineChars="200"/>
        <w:rPr>
          <w:rFonts w:ascii="宋体" w:hAnsi="宋体" w:cs="宋体"/>
          <w:kern w:val="0"/>
          <w:sz w:val="22"/>
          <w:szCs w:val="22"/>
        </w:rPr>
      </w:pPr>
      <w:bookmarkStart w:id="71" w:name="_Toc323212714"/>
      <w:bookmarkStart w:id="72" w:name="_Toc345178454"/>
      <w:bookmarkStart w:id="73" w:name="_Toc281837633"/>
      <w:bookmarkStart w:id="74" w:name="_Toc214173888"/>
      <w:bookmarkStart w:id="75" w:name="_Toc184635080"/>
      <w:r>
        <w:rPr>
          <w:rFonts w:hint="eastAsia" w:ascii="宋体" w:hAnsi="宋体" w:cs="宋体"/>
          <w:kern w:val="0"/>
          <w:sz w:val="22"/>
          <w:szCs w:val="18"/>
        </w:rPr>
        <w:t>7.4.1中标人应当自中标通知书收到之日</w:t>
      </w:r>
      <w:r>
        <w:rPr>
          <w:rFonts w:hint="eastAsia" w:cs="仿宋" w:asciiTheme="minorEastAsia" w:hAnsiTheme="minorEastAsia" w:eastAsiaTheme="minorEastAsia"/>
          <w:b w:val="0"/>
          <w:bCs w:val="0"/>
          <w:sz w:val="22"/>
          <w:szCs w:val="22"/>
        </w:rPr>
        <w:t>起2个工作日内将书面合同送至招标人处（合同模板详见“第四章  合同格式及合同条款”）</w:t>
      </w:r>
      <w:r>
        <w:rPr>
          <w:rFonts w:hint="eastAsia" w:ascii="宋体" w:hAnsi="宋体" w:cs="宋体"/>
          <w:kern w:val="0"/>
          <w:sz w:val="22"/>
          <w:szCs w:val="22"/>
        </w:rPr>
        <w:t>，合同签订后2个工作日内中标人应将合同扫描发送至招标代理机构邮箱以办理网上公示使用。</w:t>
      </w:r>
    </w:p>
    <w:p>
      <w:pPr>
        <w:spacing w:line="500" w:lineRule="exact"/>
        <w:ind w:firstLine="330" w:firstLineChars="150"/>
        <w:rPr>
          <w:rFonts w:ascii="宋体" w:hAnsi="宋体" w:cs="宋体"/>
          <w:kern w:val="0"/>
          <w:sz w:val="22"/>
          <w:szCs w:val="18"/>
        </w:rPr>
      </w:pPr>
      <w:r>
        <w:rPr>
          <w:rFonts w:hint="eastAsia" w:ascii="宋体" w:hAnsi="宋体" w:cs="宋体"/>
          <w:kern w:val="0"/>
          <w:sz w:val="22"/>
          <w:szCs w:val="18"/>
        </w:rPr>
        <w:t xml:space="preserve">7.4.2 </w:t>
      </w:r>
      <w:r>
        <w:rPr>
          <w:rFonts w:hint="eastAsia" w:ascii="宋体" w:hAnsi="宋体" w:cs="宋体"/>
          <w:kern w:val="0"/>
          <w:sz w:val="22"/>
          <w:szCs w:val="22"/>
        </w:rPr>
        <w:t>中标人无正当理由</w:t>
      </w:r>
      <w:r>
        <w:rPr>
          <w:rFonts w:hint="eastAsia" w:ascii="宋体" w:hAnsi="宋体" w:cs="宋体"/>
          <w:kern w:val="0"/>
          <w:sz w:val="22"/>
          <w:szCs w:val="18"/>
        </w:rPr>
        <w:t>拒签合同的，招标人取消其中标资格，给招标人造成的损失，中标人还应当予以赔偿。</w:t>
      </w:r>
    </w:p>
    <w:p>
      <w:pPr>
        <w:spacing w:line="500" w:lineRule="exact"/>
        <w:ind w:firstLine="440" w:firstLineChars="200"/>
        <w:rPr>
          <w:rFonts w:ascii="宋体" w:hAnsi="宋体" w:cs="宋体"/>
          <w:kern w:val="0"/>
          <w:sz w:val="22"/>
          <w:szCs w:val="18"/>
        </w:rPr>
      </w:pPr>
      <w:r>
        <w:rPr>
          <w:rFonts w:hint="eastAsia" w:ascii="宋体" w:hAnsi="宋体" w:cs="宋体"/>
          <w:kern w:val="0"/>
          <w:sz w:val="22"/>
          <w:szCs w:val="18"/>
        </w:rPr>
        <w:t>7</w:t>
      </w:r>
      <w:r>
        <w:rPr>
          <w:rFonts w:ascii="宋体" w:hAnsi="宋体" w:cs="宋体"/>
          <w:kern w:val="0"/>
          <w:sz w:val="22"/>
          <w:szCs w:val="18"/>
        </w:rPr>
        <w:t xml:space="preserve">.4.3 </w:t>
      </w:r>
      <w:r>
        <w:rPr>
          <w:rFonts w:hint="eastAsia" w:ascii="宋体" w:hAnsi="宋体" w:cs="宋体"/>
          <w:kern w:val="0"/>
          <w:sz w:val="22"/>
          <w:szCs w:val="18"/>
        </w:rPr>
        <w:t>发出中标通知书后，招标人无正当理由拒签合同的，给中标人造成损失的，还应当赔偿损失。</w:t>
      </w:r>
    </w:p>
    <w:p>
      <w:pPr>
        <w:pStyle w:val="46"/>
        <w:rPr>
          <w:rFonts w:ascii="宋体" w:hAnsi="宋体" w:cs="宋体"/>
          <w:b/>
          <w:sz w:val="22"/>
          <w:szCs w:val="22"/>
        </w:rPr>
      </w:pPr>
      <w:r>
        <w:rPr>
          <w:rFonts w:hint="eastAsia" w:ascii="宋体" w:hAnsi="宋体" w:cs="宋体"/>
          <w:b/>
          <w:sz w:val="22"/>
          <w:szCs w:val="22"/>
        </w:rPr>
        <w:t>7.5验收</w:t>
      </w:r>
    </w:p>
    <w:p>
      <w:pPr>
        <w:pStyle w:val="46"/>
        <w:ind w:firstLine="440" w:firstLineChars="200"/>
        <w:rPr>
          <w:rFonts w:ascii="宋体" w:hAnsi="宋体" w:cs="宋体"/>
          <w:kern w:val="0"/>
          <w:sz w:val="22"/>
          <w:szCs w:val="18"/>
        </w:rPr>
      </w:pPr>
      <w:r>
        <w:rPr>
          <w:rFonts w:hint="eastAsia" w:ascii="宋体" w:hAnsi="宋体" w:cs="宋体"/>
          <w:kern w:val="0"/>
          <w:sz w:val="22"/>
          <w:szCs w:val="18"/>
        </w:rPr>
        <w:t>采购单位按招标文件要求的技术参数进行验收。货物采购完成且验收合格后出具由</w:t>
      </w:r>
      <w:r>
        <w:rPr>
          <w:rFonts w:hint="eastAsia" w:ascii="宋体" w:hAnsi="宋体" w:cs="宋体"/>
          <w:kern w:val="0"/>
          <w:sz w:val="22"/>
          <w:szCs w:val="18"/>
          <w:lang w:val="en-US" w:eastAsia="zh-CN"/>
        </w:rPr>
        <w:t>采购人</w:t>
      </w:r>
      <w:r>
        <w:rPr>
          <w:rFonts w:hint="eastAsia" w:ascii="宋体" w:hAnsi="宋体" w:cs="宋体"/>
          <w:kern w:val="0"/>
          <w:sz w:val="22"/>
          <w:szCs w:val="18"/>
        </w:rPr>
        <w:t>提供的《验收</w:t>
      </w:r>
      <w:r>
        <w:rPr>
          <w:rFonts w:hint="eastAsia" w:ascii="宋体" w:hAnsi="宋体" w:cs="宋体"/>
          <w:kern w:val="0"/>
          <w:sz w:val="22"/>
          <w:szCs w:val="18"/>
          <w:lang w:val="en-US" w:eastAsia="zh-CN"/>
        </w:rPr>
        <w:t>单</w:t>
      </w:r>
      <w:r>
        <w:rPr>
          <w:rFonts w:hint="eastAsia" w:ascii="宋体" w:hAnsi="宋体" w:cs="宋体"/>
          <w:kern w:val="0"/>
          <w:sz w:val="22"/>
          <w:szCs w:val="18"/>
        </w:rPr>
        <w:t>》作为付款依据。</w:t>
      </w:r>
    </w:p>
    <w:p>
      <w:pPr>
        <w:pStyle w:val="2"/>
        <w:jc w:val="left"/>
        <w:rPr>
          <w:sz w:val="24"/>
          <w:szCs w:val="16"/>
        </w:rPr>
      </w:pPr>
      <w:bookmarkStart w:id="76" w:name="_Toc36403781"/>
      <w:bookmarkStart w:id="77" w:name="_Toc27298"/>
      <w:r>
        <w:rPr>
          <w:rFonts w:hint="eastAsia"/>
          <w:sz w:val="24"/>
          <w:szCs w:val="16"/>
        </w:rPr>
        <w:t>8.重新招标和不再招标</w:t>
      </w:r>
      <w:bookmarkEnd w:id="71"/>
      <w:bookmarkEnd w:id="72"/>
      <w:bookmarkEnd w:id="73"/>
      <w:bookmarkEnd w:id="74"/>
      <w:bookmarkEnd w:id="76"/>
      <w:bookmarkEnd w:id="77"/>
    </w:p>
    <w:p>
      <w:pPr>
        <w:keepNext/>
        <w:keepLines/>
        <w:spacing w:line="540" w:lineRule="exact"/>
        <w:outlineLvl w:val="3"/>
        <w:rPr>
          <w:rFonts w:ascii="宋体" w:hAnsi="宋体" w:cs="宋体"/>
          <w:b/>
          <w:sz w:val="22"/>
          <w:szCs w:val="22"/>
        </w:rPr>
      </w:pPr>
      <w:bookmarkStart w:id="78" w:name="_Toc323212715"/>
      <w:bookmarkStart w:id="79" w:name="_Toc281837634"/>
      <w:bookmarkStart w:id="80" w:name="_Toc24071"/>
      <w:r>
        <w:rPr>
          <w:rFonts w:hint="eastAsia" w:ascii="宋体" w:hAnsi="宋体" w:cs="宋体"/>
          <w:b/>
          <w:sz w:val="22"/>
          <w:szCs w:val="22"/>
        </w:rPr>
        <w:t>8.1  重新招标</w:t>
      </w:r>
      <w:bookmarkEnd w:id="78"/>
      <w:bookmarkEnd w:id="79"/>
      <w:bookmarkEnd w:id="80"/>
    </w:p>
    <w:p>
      <w:pPr>
        <w:spacing w:line="500" w:lineRule="exact"/>
        <w:ind w:firstLine="440" w:firstLineChars="200"/>
        <w:rPr>
          <w:rFonts w:ascii="宋体" w:hAnsi="宋体" w:cs="宋体"/>
          <w:sz w:val="22"/>
          <w:szCs w:val="18"/>
        </w:rPr>
      </w:pPr>
      <w:bookmarkStart w:id="81" w:name="_Toc323212716"/>
      <w:bookmarkStart w:id="82" w:name="_Toc281837635"/>
      <w:r>
        <w:rPr>
          <w:rFonts w:hint="eastAsia" w:ascii="宋体" w:hAnsi="宋体" w:cs="宋体"/>
          <w:sz w:val="22"/>
          <w:szCs w:val="18"/>
        </w:rPr>
        <w:t>有下列情形之一的，招标人将重新招标：</w:t>
      </w:r>
    </w:p>
    <w:p>
      <w:pPr>
        <w:spacing w:line="500" w:lineRule="exact"/>
        <w:ind w:firstLine="440" w:firstLineChars="200"/>
        <w:rPr>
          <w:rFonts w:ascii="宋体" w:hAnsi="宋体" w:cs="宋体"/>
          <w:sz w:val="22"/>
          <w:szCs w:val="18"/>
        </w:rPr>
      </w:pPr>
      <w:r>
        <w:rPr>
          <w:rFonts w:hint="eastAsia" w:ascii="宋体" w:hAnsi="宋体" w:cs="宋体"/>
          <w:sz w:val="22"/>
          <w:szCs w:val="18"/>
        </w:rPr>
        <w:t>8.1.1 投标截止时间止，投标人少于3个的；</w:t>
      </w:r>
    </w:p>
    <w:p>
      <w:pPr>
        <w:keepNext/>
        <w:keepLines/>
        <w:spacing w:line="540" w:lineRule="exact"/>
        <w:outlineLvl w:val="3"/>
        <w:rPr>
          <w:rFonts w:ascii="宋体" w:hAnsi="宋体" w:cs="宋体"/>
          <w:b/>
          <w:sz w:val="22"/>
          <w:szCs w:val="22"/>
        </w:rPr>
      </w:pPr>
      <w:bookmarkStart w:id="83" w:name="_Toc15256"/>
      <w:r>
        <w:rPr>
          <w:rFonts w:hint="eastAsia" w:ascii="宋体" w:hAnsi="宋体" w:cs="宋体"/>
          <w:b/>
          <w:sz w:val="22"/>
          <w:szCs w:val="22"/>
        </w:rPr>
        <w:t>8.2 不再招标</w:t>
      </w:r>
      <w:bookmarkEnd w:id="81"/>
      <w:bookmarkEnd w:id="82"/>
      <w:bookmarkEnd w:id="83"/>
    </w:p>
    <w:p>
      <w:pPr>
        <w:spacing w:line="400" w:lineRule="exact"/>
        <w:ind w:firstLine="440" w:firstLineChars="200"/>
        <w:rPr>
          <w:rFonts w:ascii="宋体" w:hAnsi="宋体" w:cs="宋体"/>
          <w:sz w:val="22"/>
          <w:szCs w:val="22"/>
        </w:rPr>
      </w:pPr>
      <w:bookmarkStart w:id="84" w:name="_Toc214173889"/>
      <w:bookmarkStart w:id="85" w:name="_Toc323212717"/>
      <w:bookmarkStart w:id="86" w:name="_Toc281837636"/>
      <w:bookmarkStart w:id="87" w:name="_Toc345178455"/>
      <w:r>
        <w:rPr>
          <w:rFonts w:hint="eastAsia" w:ascii="宋体" w:hAnsi="宋体" w:cs="宋体"/>
          <w:sz w:val="22"/>
          <w:szCs w:val="18"/>
        </w:rPr>
        <w:t>重新招标后投标人仍少于3个或者所有投标被否决的。</w:t>
      </w:r>
    </w:p>
    <w:p>
      <w:pPr>
        <w:pStyle w:val="2"/>
        <w:jc w:val="left"/>
        <w:rPr>
          <w:sz w:val="24"/>
          <w:szCs w:val="16"/>
        </w:rPr>
      </w:pPr>
      <w:bookmarkStart w:id="88" w:name="_Toc36403782"/>
      <w:bookmarkStart w:id="89" w:name="_Toc25623"/>
      <w:r>
        <w:rPr>
          <w:rFonts w:hint="eastAsia"/>
          <w:sz w:val="24"/>
          <w:szCs w:val="16"/>
        </w:rPr>
        <w:t>9.纪律和监督</w:t>
      </w:r>
      <w:bookmarkEnd w:id="84"/>
      <w:bookmarkEnd w:id="85"/>
      <w:bookmarkEnd w:id="86"/>
      <w:bookmarkEnd w:id="87"/>
      <w:bookmarkEnd w:id="88"/>
      <w:bookmarkEnd w:id="89"/>
    </w:p>
    <w:p>
      <w:pPr>
        <w:keepNext/>
        <w:keepLines/>
        <w:spacing w:line="540" w:lineRule="exact"/>
        <w:outlineLvl w:val="3"/>
        <w:rPr>
          <w:rFonts w:ascii="宋体" w:hAnsi="宋体" w:cs="宋体"/>
          <w:b/>
          <w:sz w:val="22"/>
          <w:szCs w:val="22"/>
        </w:rPr>
      </w:pPr>
      <w:bookmarkStart w:id="90" w:name="_Toc323212718"/>
      <w:bookmarkStart w:id="91" w:name="_Toc11700"/>
      <w:bookmarkStart w:id="92" w:name="_Toc281837637"/>
      <w:r>
        <w:rPr>
          <w:rFonts w:hint="eastAsia" w:ascii="宋体" w:hAnsi="宋体" w:cs="宋体"/>
          <w:b/>
          <w:sz w:val="22"/>
          <w:szCs w:val="22"/>
        </w:rPr>
        <w:t>9.1 对招标人的纪律要求</w:t>
      </w:r>
      <w:bookmarkEnd w:id="90"/>
      <w:bookmarkEnd w:id="91"/>
      <w:bookmarkEnd w:id="92"/>
    </w:p>
    <w:p>
      <w:pPr>
        <w:spacing w:line="500" w:lineRule="exact"/>
        <w:ind w:firstLine="440" w:firstLineChars="200"/>
        <w:rPr>
          <w:rFonts w:ascii="宋体" w:hAnsi="宋体" w:cs="宋体"/>
          <w:sz w:val="22"/>
          <w:szCs w:val="18"/>
        </w:rPr>
      </w:pPr>
      <w:bookmarkStart w:id="93" w:name="_Toc256690965"/>
      <w:bookmarkStart w:id="94" w:name="_Toc256694841"/>
      <w:bookmarkStart w:id="95" w:name="_Toc281837638"/>
      <w:bookmarkStart w:id="96" w:name="_Toc323212719"/>
      <w:r>
        <w:rPr>
          <w:rFonts w:hint="eastAsia" w:ascii="宋体" w:hAnsi="宋体" w:cs="宋体"/>
          <w:sz w:val="22"/>
          <w:szCs w:val="18"/>
        </w:rPr>
        <w:t>招标人不得泄漏招标投标活动中应当保密的情况和资料，不得与投标人串通损害国家利益、社会公共利益或者他人合法权益。</w:t>
      </w:r>
      <w:bookmarkEnd w:id="93"/>
      <w:bookmarkEnd w:id="94"/>
    </w:p>
    <w:p>
      <w:pPr>
        <w:spacing w:line="500" w:lineRule="exact"/>
        <w:ind w:firstLine="440" w:firstLineChars="200"/>
        <w:rPr>
          <w:rFonts w:ascii="宋体" w:hAnsi="宋体" w:cs="宋体"/>
          <w:sz w:val="22"/>
          <w:szCs w:val="18"/>
        </w:rPr>
      </w:pPr>
      <w:r>
        <w:rPr>
          <w:rFonts w:hint="eastAsia" w:ascii="宋体" w:hAnsi="宋体" w:cs="宋体"/>
          <w:sz w:val="22"/>
          <w:szCs w:val="18"/>
        </w:rPr>
        <w:t>有下列情形之一的，属于招标人与投标人串通投标：</w:t>
      </w:r>
    </w:p>
    <w:p>
      <w:pPr>
        <w:spacing w:line="500" w:lineRule="exact"/>
        <w:ind w:firstLine="440" w:firstLineChars="200"/>
        <w:rPr>
          <w:rFonts w:ascii="宋体" w:hAnsi="宋体" w:cs="宋体"/>
          <w:sz w:val="22"/>
          <w:szCs w:val="18"/>
        </w:rPr>
      </w:pPr>
      <w:r>
        <w:rPr>
          <w:rFonts w:hint="eastAsia" w:ascii="宋体" w:hAnsi="宋体" w:cs="宋体"/>
          <w:sz w:val="22"/>
          <w:szCs w:val="18"/>
        </w:rPr>
        <w:t>（一）招标人在开标前开启投标文件并将有关信息泄露给其他投标人；</w:t>
      </w:r>
    </w:p>
    <w:p>
      <w:pPr>
        <w:spacing w:line="500" w:lineRule="exact"/>
        <w:ind w:firstLine="440" w:firstLineChars="200"/>
        <w:rPr>
          <w:rFonts w:ascii="宋体" w:hAnsi="宋体" w:cs="宋体"/>
          <w:sz w:val="22"/>
          <w:szCs w:val="18"/>
        </w:rPr>
      </w:pPr>
      <w:r>
        <w:rPr>
          <w:rFonts w:hint="eastAsia" w:ascii="宋体" w:hAnsi="宋体" w:cs="宋体"/>
          <w:sz w:val="22"/>
          <w:szCs w:val="18"/>
        </w:rPr>
        <w:t>（二）招标人直接或者间接向投标人泄露标底、评标委员会成员等信息；</w:t>
      </w:r>
    </w:p>
    <w:p>
      <w:pPr>
        <w:spacing w:line="500" w:lineRule="exact"/>
        <w:ind w:firstLine="440" w:firstLineChars="200"/>
        <w:rPr>
          <w:rFonts w:ascii="宋体" w:hAnsi="宋体" w:cs="宋体"/>
          <w:sz w:val="22"/>
          <w:szCs w:val="18"/>
        </w:rPr>
      </w:pPr>
      <w:r>
        <w:rPr>
          <w:rFonts w:hint="eastAsia" w:ascii="宋体" w:hAnsi="宋体" w:cs="宋体"/>
          <w:sz w:val="22"/>
          <w:szCs w:val="18"/>
        </w:rPr>
        <w:t>（三）招标人明示或者暗示投标人压低或者抬高投标报价；</w:t>
      </w:r>
    </w:p>
    <w:p>
      <w:pPr>
        <w:spacing w:line="500" w:lineRule="exact"/>
        <w:ind w:firstLine="440" w:firstLineChars="200"/>
        <w:rPr>
          <w:rFonts w:ascii="宋体" w:hAnsi="宋体" w:cs="宋体"/>
          <w:sz w:val="22"/>
          <w:szCs w:val="18"/>
        </w:rPr>
      </w:pPr>
      <w:r>
        <w:rPr>
          <w:rFonts w:hint="eastAsia" w:ascii="宋体" w:hAnsi="宋体" w:cs="宋体"/>
          <w:sz w:val="22"/>
          <w:szCs w:val="18"/>
        </w:rPr>
        <w:t>（四）招标人授意投标人撤换、修改投标文件；</w:t>
      </w:r>
    </w:p>
    <w:p>
      <w:pPr>
        <w:spacing w:line="500" w:lineRule="exact"/>
        <w:ind w:firstLine="440" w:firstLineChars="200"/>
        <w:rPr>
          <w:rFonts w:ascii="宋体" w:hAnsi="宋体" w:cs="宋体"/>
          <w:sz w:val="22"/>
          <w:szCs w:val="18"/>
        </w:rPr>
      </w:pPr>
      <w:r>
        <w:rPr>
          <w:rFonts w:hint="eastAsia" w:ascii="宋体" w:hAnsi="宋体" w:cs="宋体"/>
          <w:sz w:val="22"/>
          <w:szCs w:val="18"/>
        </w:rPr>
        <w:t>（五）招标人明示或者暗示投标人为特定投标人中标提供方便；</w:t>
      </w:r>
    </w:p>
    <w:p>
      <w:pPr>
        <w:spacing w:line="500" w:lineRule="exact"/>
        <w:ind w:firstLine="440" w:firstLineChars="200"/>
        <w:rPr>
          <w:rFonts w:ascii="宋体" w:hAnsi="宋体" w:cs="宋体"/>
          <w:sz w:val="22"/>
          <w:szCs w:val="18"/>
        </w:rPr>
      </w:pPr>
      <w:r>
        <w:rPr>
          <w:rFonts w:hint="eastAsia" w:ascii="宋体" w:hAnsi="宋体" w:cs="宋体"/>
          <w:sz w:val="22"/>
          <w:szCs w:val="18"/>
        </w:rPr>
        <w:t>（六）招标人与投标人为谋求特定投标人中标而采取的其他串通行为。</w:t>
      </w:r>
    </w:p>
    <w:p>
      <w:pPr>
        <w:keepNext/>
        <w:keepLines/>
        <w:spacing w:line="540" w:lineRule="exact"/>
        <w:outlineLvl w:val="3"/>
        <w:rPr>
          <w:rFonts w:ascii="宋体" w:hAnsi="宋体" w:cs="宋体"/>
          <w:b/>
          <w:sz w:val="22"/>
          <w:szCs w:val="22"/>
        </w:rPr>
      </w:pPr>
      <w:bookmarkStart w:id="97" w:name="_Toc13183"/>
      <w:r>
        <w:rPr>
          <w:rFonts w:hint="eastAsia" w:ascii="宋体" w:hAnsi="宋体" w:cs="宋体"/>
          <w:b/>
          <w:sz w:val="22"/>
          <w:szCs w:val="22"/>
        </w:rPr>
        <w:t>9.2 对投标人的纪律要求</w:t>
      </w:r>
      <w:bookmarkEnd w:id="95"/>
      <w:bookmarkEnd w:id="96"/>
      <w:bookmarkEnd w:id="97"/>
    </w:p>
    <w:p>
      <w:pPr>
        <w:spacing w:line="500" w:lineRule="exact"/>
        <w:ind w:firstLine="440" w:firstLineChars="200"/>
        <w:rPr>
          <w:rFonts w:ascii="宋体" w:hAnsi="宋体" w:cs="宋体"/>
          <w:sz w:val="22"/>
          <w:szCs w:val="18"/>
        </w:rPr>
      </w:pPr>
      <w:bookmarkStart w:id="98" w:name="_Toc256694849"/>
      <w:bookmarkStart w:id="99" w:name="_Toc256690973"/>
      <w:bookmarkStart w:id="100" w:name="_Toc323212720"/>
      <w:bookmarkStart w:id="101" w:name="_Toc281837639"/>
      <w:r>
        <w:rPr>
          <w:rFonts w:hint="eastAsia" w:ascii="宋体" w:hAnsi="宋体" w:cs="宋体"/>
          <w:sz w:val="22"/>
          <w:szCs w:val="18"/>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98"/>
      <w:bookmarkEnd w:id="99"/>
    </w:p>
    <w:p>
      <w:pPr>
        <w:spacing w:line="500" w:lineRule="exact"/>
        <w:ind w:firstLine="440" w:firstLineChars="200"/>
        <w:rPr>
          <w:rFonts w:ascii="宋体" w:hAnsi="宋体" w:cs="宋体"/>
          <w:sz w:val="22"/>
          <w:szCs w:val="18"/>
        </w:rPr>
      </w:pPr>
      <w:r>
        <w:rPr>
          <w:rFonts w:hint="eastAsia" w:ascii="宋体" w:hAnsi="宋体" w:cs="宋体"/>
          <w:sz w:val="22"/>
          <w:szCs w:val="18"/>
        </w:rPr>
        <w:t>9.2.1 有下列情形之一的，属于投标人相互串通投标：</w:t>
      </w:r>
    </w:p>
    <w:p>
      <w:pPr>
        <w:spacing w:line="500" w:lineRule="exact"/>
        <w:ind w:firstLine="440" w:firstLineChars="200"/>
        <w:rPr>
          <w:rFonts w:ascii="宋体" w:hAnsi="宋体" w:cs="宋体"/>
          <w:sz w:val="22"/>
          <w:szCs w:val="18"/>
        </w:rPr>
      </w:pPr>
      <w:r>
        <w:rPr>
          <w:rFonts w:hint="eastAsia" w:ascii="宋体" w:hAnsi="宋体" w:cs="宋体"/>
          <w:sz w:val="22"/>
          <w:szCs w:val="18"/>
        </w:rPr>
        <w:t>（1）投标人之间协商投标报价等投标文件的实质性内容；</w:t>
      </w:r>
    </w:p>
    <w:p>
      <w:pPr>
        <w:spacing w:line="500" w:lineRule="exact"/>
        <w:ind w:firstLine="440" w:firstLineChars="200"/>
        <w:rPr>
          <w:rFonts w:ascii="宋体" w:hAnsi="宋体" w:cs="宋体"/>
          <w:sz w:val="22"/>
          <w:szCs w:val="18"/>
        </w:rPr>
      </w:pPr>
      <w:r>
        <w:rPr>
          <w:rFonts w:hint="eastAsia" w:ascii="宋体" w:hAnsi="宋体" w:cs="宋体"/>
          <w:sz w:val="22"/>
          <w:szCs w:val="18"/>
        </w:rPr>
        <w:t>（2）投标人之间约定中标人；</w:t>
      </w:r>
    </w:p>
    <w:p>
      <w:pPr>
        <w:spacing w:line="500" w:lineRule="exact"/>
        <w:ind w:firstLine="440" w:firstLineChars="200"/>
        <w:rPr>
          <w:rFonts w:ascii="宋体" w:hAnsi="宋体" w:cs="宋体"/>
          <w:sz w:val="22"/>
          <w:szCs w:val="18"/>
        </w:rPr>
      </w:pPr>
      <w:r>
        <w:rPr>
          <w:rFonts w:hint="eastAsia" w:ascii="宋体" w:hAnsi="宋体" w:cs="宋体"/>
          <w:sz w:val="22"/>
          <w:szCs w:val="18"/>
        </w:rPr>
        <w:t>（3）投标人之间约定部分投标人放弃投标或者中标；</w:t>
      </w:r>
    </w:p>
    <w:p>
      <w:pPr>
        <w:spacing w:line="500" w:lineRule="exact"/>
        <w:ind w:firstLine="440" w:firstLineChars="200"/>
        <w:rPr>
          <w:rFonts w:ascii="宋体" w:hAnsi="宋体" w:cs="宋体"/>
          <w:sz w:val="22"/>
          <w:szCs w:val="18"/>
        </w:rPr>
      </w:pPr>
      <w:r>
        <w:rPr>
          <w:rFonts w:hint="eastAsia" w:ascii="宋体" w:hAnsi="宋体" w:cs="宋体"/>
          <w:sz w:val="22"/>
          <w:szCs w:val="18"/>
        </w:rPr>
        <w:t>（4）属于同一集团、协会、商会等组织成员的投标人按照该组织要求协同投标；</w:t>
      </w:r>
    </w:p>
    <w:p>
      <w:pPr>
        <w:spacing w:line="500" w:lineRule="exact"/>
        <w:ind w:firstLine="440" w:firstLineChars="200"/>
        <w:rPr>
          <w:rFonts w:ascii="宋体" w:hAnsi="宋体" w:cs="宋体"/>
          <w:sz w:val="22"/>
          <w:szCs w:val="18"/>
        </w:rPr>
      </w:pPr>
      <w:r>
        <w:rPr>
          <w:rFonts w:hint="eastAsia" w:ascii="宋体" w:hAnsi="宋体" w:cs="宋体"/>
          <w:sz w:val="22"/>
          <w:szCs w:val="18"/>
        </w:rPr>
        <w:t>（5）投标人之间为谋取中标或者排斥特定投标人而采取的其他联合行动。</w:t>
      </w:r>
    </w:p>
    <w:p>
      <w:pPr>
        <w:spacing w:line="500" w:lineRule="exact"/>
        <w:ind w:firstLine="440" w:firstLineChars="200"/>
        <w:rPr>
          <w:rFonts w:ascii="宋体" w:hAnsi="宋体" w:cs="宋体"/>
          <w:sz w:val="22"/>
          <w:szCs w:val="18"/>
        </w:rPr>
      </w:pPr>
      <w:r>
        <w:rPr>
          <w:rFonts w:hint="eastAsia" w:ascii="宋体" w:hAnsi="宋体" w:cs="宋体"/>
          <w:sz w:val="22"/>
          <w:szCs w:val="18"/>
        </w:rPr>
        <w:t>9.2.2 有下列情形之一的，视为投标人相互串通投标：</w:t>
      </w:r>
    </w:p>
    <w:p>
      <w:pPr>
        <w:spacing w:line="500" w:lineRule="exact"/>
        <w:ind w:firstLine="440" w:firstLineChars="200"/>
        <w:rPr>
          <w:rFonts w:ascii="宋体" w:hAnsi="宋体" w:cs="宋体"/>
          <w:sz w:val="22"/>
          <w:szCs w:val="18"/>
        </w:rPr>
      </w:pPr>
      <w:r>
        <w:rPr>
          <w:rFonts w:hint="eastAsia" w:ascii="宋体" w:hAnsi="宋体" w:cs="宋体"/>
          <w:sz w:val="22"/>
          <w:szCs w:val="18"/>
        </w:rPr>
        <w:t>（1）不同投标人的投标文件由同一单位或者个人编制；</w:t>
      </w:r>
    </w:p>
    <w:p>
      <w:pPr>
        <w:spacing w:line="500" w:lineRule="exact"/>
        <w:ind w:firstLine="440" w:firstLineChars="200"/>
        <w:rPr>
          <w:rFonts w:ascii="宋体" w:hAnsi="宋体" w:cs="宋体"/>
          <w:sz w:val="22"/>
          <w:szCs w:val="18"/>
        </w:rPr>
      </w:pPr>
      <w:r>
        <w:rPr>
          <w:rFonts w:hint="eastAsia" w:ascii="宋体" w:hAnsi="宋体" w:cs="宋体"/>
          <w:sz w:val="22"/>
          <w:szCs w:val="18"/>
        </w:rPr>
        <w:t>（2）不同投标人委托同一单位或者个人办理投标事宜；</w:t>
      </w:r>
    </w:p>
    <w:p>
      <w:pPr>
        <w:spacing w:line="500" w:lineRule="exact"/>
        <w:ind w:firstLine="440" w:firstLineChars="200"/>
        <w:rPr>
          <w:rFonts w:ascii="宋体" w:hAnsi="宋体" w:cs="宋体"/>
          <w:sz w:val="22"/>
          <w:szCs w:val="18"/>
        </w:rPr>
      </w:pPr>
      <w:r>
        <w:rPr>
          <w:rFonts w:hint="eastAsia" w:ascii="宋体" w:hAnsi="宋体" w:cs="宋体"/>
          <w:sz w:val="22"/>
          <w:szCs w:val="18"/>
        </w:rPr>
        <w:t>（3）不同投标人的投标文件载明的项目管理成员为同一人；</w:t>
      </w:r>
    </w:p>
    <w:p>
      <w:pPr>
        <w:spacing w:line="500" w:lineRule="exact"/>
        <w:ind w:firstLine="440" w:firstLineChars="200"/>
        <w:rPr>
          <w:rFonts w:ascii="宋体" w:hAnsi="宋体" w:cs="宋体"/>
          <w:sz w:val="22"/>
          <w:szCs w:val="18"/>
        </w:rPr>
      </w:pPr>
      <w:r>
        <w:rPr>
          <w:rFonts w:hint="eastAsia" w:ascii="宋体" w:hAnsi="宋体" w:cs="宋体"/>
          <w:sz w:val="22"/>
          <w:szCs w:val="18"/>
        </w:rPr>
        <w:t>（4）不同投标人的投标文件异常一致或者投标报价呈规律性差异；</w:t>
      </w:r>
    </w:p>
    <w:p>
      <w:pPr>
        <w:spacing w:line="500" w:lineRule="exact"/>
        <w:ind w:firstLine="440" w:firstLineChars="200"/>
        <w:rPr>
          <w:rFonts w:ascii="宋体" w:hAnsi="宋体" w:cs="宋体"/>
          <w:sz w:val="22"/>
          <w:szCs w:val="18"/>
        </w:rPr>
      </w:pPr>
      <w:r>
        <w:rPr>
          <w:rFonts w:hint="eastAsia" w:ascii="宋体" w:hAnsi="宋体" w:cs="宋体"/>
          <w:sz w:val="22"/>
          <w:szCs w:val="18"/>
        </w:rPr>
        <w:t>（5）不同投标人的投标文件相互混装；</w:t>
      </w:r>
    </w:p>
    <w:p>
      <w:pPr>
        <w:spacing w:line="500" w:lineRule="exact"/>
        <w:ind w:firstLine="440" w:firstLineChars="200"/>
        <w:rPr>
          <w:rFonts w:ascii="宋体" w:hAnsi="宋体" w:cs="宋体"/>
          <w:sz w:val="22"/>
          <w:szCs w:val="18"/>
        </w:rPr>
      </w:pPr>
      <w:r>
        <w:rPr>
          <w:rFonts w:hint="eastAsia" w:ascii="宋体" w:hAnsi="宋体" w:cs="宋体"/>
          <w:sz w:val="22"/>
          <w:szCs w:val="18"/>
        </w:rPr>
        <w:t>（6）不同投标人的投标保证金从同一单位或者个人的账户转出。</w:t>
      </w:r>
    </w:p>
    <w:p>
      <w:pPr>
        <w:spacing w:line="500" w:lineRule="exact"/>
        <w:ind w:firstLine="440" w:firstLineChars="200"/>
        <w:rPr>
          <w:rFonts w:ascii="宋体" w:hAnsi="宋体" w:cs="宋体"/>
          <w:sz w:val="22"/>
          <w:szCs w:val="18"/>
        </w:rPr>
      </w:pPr>
      <w:r>
        <w:rPr>
          <w:rFonts w:hint="eastAsia" w:ascii="宋体" w:hAnsi="宋体" w:cs="宋体"/>
          <w:sz w:val="22"/>
          <w:szCs w:val="18"/>
        </w:rPr>
        <w:t>9.2.3 有下列情形之一的，属于以他人名义投标：</w:t>
      </w:r>
    </w:p>
    <w:p>
      <w:pPr>
        <w:spacing w:line="500" w:lineRule="exact"/>
        <w:ind w:firstLine="440" w:firstLineChars="200"/>
        <w:rPr>
          <w:rFonts w:ascii="宋体" w:hAnsi="宋体" w:cs="宋体"/>
          <w:sz w:val="22"/>
          <w:szCs w:val="18"/>
        </w:rPr>
      </w:pPr>
      <w:r>
        <w:rPr>
          <w:rFonts w:hint="eastAsia" w:ascii="宋体" w:hAnsi="宋体" w:cs="宋体"/>
          <w:sz w:val="22"/>
          <w:szCs w:val="18"/>
        </w:rPr>
        <w:t>（1）使用通过受让或者租借等方式获取的资格、资质证书投标的。</w:t>
      </w:r>
    </w:p>
    <w:p>
      <w:pPr>
        <w:spacing w:line="500" w:lineRule="exact"/>
        <w:ind w:firstLine="440" w:firstLineChars="200"/>
        <w:rPr>
          <w:rFonts w:ascii="宋体" w:hAnsi="宋体" w:cs="宋体"/>
          <w:sz w:val="22"/>
          <w:szCs w:val="18"/>
        </w:rPr>
      </w:pPr>
      <w:r>
        <w:rPr>
          <w:rFonts w:hint="eastAsia" w:ascii="宋体" w:hAnsi="宋体" w:cs="宋体"/>
          <w:sz w:val="22"/>
          <w:szCs w:val="18"/>
        </w:rPr>
        <w:t>9.2.4 有下列情形之一的，属于以其他方式弄虚作假的行为：</w:t>
      </w:r>
    </w:p>
    <w:p>
      <w:pPr>
        <w:spacing w:line="500" w:lineRule="exact"/>
        <w:ind w:firstLine="440" w:firstLineChars="200"/>
        <w:rPr>
          <w:rFonts w:ascii="宋体" w:hAnsi="宋体" w:cs="宋体"/>
          <w:sz w:val="22"/>
          <w:szCs w:val="18"/>
        </w:rPr>
      </w:pPr>
      <w:r>
        <w:rPr>
          <w:rFonts w:hint="eastAsia" w:ascii="宋体" w:hAnsi="宋体" w:cs="宋体"/>
          <w:sz w:val="22"/>
          <w:szCs w:val="18"/>
        </w:rPr>
        <w:t>（1）使用伪造、变造的许可证件；</w:t>
      </w:r>
    </w:p>
    <w:p>
      <w:pPr>
        <w:spacing w:line="500" w:lineRule="exact"/>
        <w:ind w:firstLine="440" w:firstLineChars="200"/>
        <w:rPr>
          <w:rFonts w:ascii="宋体" w:hAnsi="宋体" w:cs="宋体"/>
          <w:sz w:val="22"/>
          <w:szCs w:val="18"/>
        </w:rPr>
      </w:pPr>
      <w:r>
        <w:rPr>
          <w:rFonts w:hint="eastAsia" w:ascii="宋体" w:hAnsi="宋体" w:cs="宋体"/>
          <w:sz w:val="22"/>
          <w:szCs w:val="18"/>
        </w:rPr>
        <w:t>（2）提供虚假的财务状况或者业绩；</w:t>
      </w:r>
    </w:p>
    <w:p>
      <w:pPr>
        <w:spacing w:line="500" w:lineRule="exact"/>
        <w:ind w:firstLine="440" w:firstLineChars="200"/>
        <w:rPr>
          <w:rFonts w:ascii="宋体" w:hAnsi="宋体" w:cs="宋体"/>
          <w:sz w:val="22"/>
          <w:szCs w:val="18"/>
        </w:rPr>
      </w:pPr>
      <w:r>
        <w:rPr>
          <w:rFonts w:hint="eastAsia" w:ascii="宋体" w:hAnsi="宋体" w:cs="宋体"/>
          <w:sz w:val="22"/>
          <w:szCs w:val="18"/>
        </w:rPr>
        <w:t>（3）提供虚假的信用状况；</w:t>
      </w:r>
    </w:p>
    <w:p>
      <w:pPr>
        <w:spacing w:line="500" w:lineRule="exact"/>
        <w:ind w:firstLine="440" w:firstLineChars="200"/>
        <w:rPr>
          <w:rFonts w:ascii="宋体" w:hAnsi="宋体" w:cs="宋体"/>
          <w:sz w:val="22"/>
          <w:szCs w:val="18"/>
        </w:rPr>
      </w:pPr>
      <w:r>
        <w:rPr>
          <w:rFonts w:hint="eastAsia" w:ascii="宋体" w:hAnsi="宋体" w:cs="宋体"/>
          <w:sz w:val="22"/>
          <w:szCs w:val="18"/>
        </w:rPr>
        <w:t>（4）其他弄虚作假的行为。</w:t>
      </w:r>
    </w:p>
    <w:p>
      <w:pPr>
        <w:keepNext/>
        <w:keepLines/>
        <w:spacing w:line="540" w:lineRule="exact"/>
        <w:outlineLvl w:val="3"/>
        <w:rPr>
          <w:rFonts w:ascii="宋体" w:hAnsi="宋体" w:cs="宋体"/>
          <w:b/>
          <w:sz w:val="22"/>
          <w:szCs w:val="22"/>
        </w:rPr>
      </w:pPr>
      <w:bookmarkStart w:id="102" w:name="_Toc13930"/>
      <w:r>
        <w:rPr>
          <w:rFonts w:hint="eastAsia" w:ascii="宋体" w:hAnsi="宋体" w:cs="宋体"/>
          <w:b/>
          <w:sz w:val="22"/>
          <w:szCs w:val="22"/>
        </w:rPr>
        <w:t>9.3 对评标委员会成员的纪律要求</w:t>
      </w:r>
      <w:bookmarkEnd w:id="100"/>
      <w:bookmarkEnd w:id="101"/>
      <w:bookmarkEnd w:id="102"/>
    </w:p>
    <w:p>
      <w:pPr>
        <w:spacing w:line="500" w:lineRule="exact"/>
        <w:ind w:firstLine="440" w:firstLineChars="200"/>
        <w:rPr>
          <w:rFonts w:ascii="宋体" w:hAnsi="宋体" w:cs="宋体"/>
          <w:sz w:val="22"/>
          <w:szCs w:val="18"/>
        </w:rPr>
      </w:pPr>
      <w:bookmarkStart w:id="103" w:name="_Toc323212721"/>
      <w:bookmarkStart w:id="104" w:name="_Toc281837640"/>
      <w:r>
        <w:rPr>
          <w:rFonts w:hint="eastAsia" w:ascii="宋体" w:hAnsi="宋体" w:cs="宋体"/>
          <w:sz w:val="22"/>
          <w:szCs w:val="1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spacing w:line="540" w:lineRule="exact"/>
        <w:outlineLvl w:val="3"/>
        <w:rPr>
          <w:rFonts w:ascii="宋体" w:hAnsi="宋体" w:cs="宋体"/>
          <w:b/>
          <w:sz w:val="22"/>
          <w:szCs w:val="22"/>
        </w:rPr>
      </w:pPr>
      <w:bookmarkStart w:id="105" w:name="_Toc31797"/>
      <w:r>
        <w:rPr>
          <w:rFonts w:hint="eastAsia" w:ascii="宋体" w:hAnsi="宋体" w:cs="宋体"/>
          <w:b/>
          <w:sz w:val="22"/>
          <w:szCs w:val="22"/>
        </w:rPr>
        <w:t>9.4 对与评标活动有关的工作人员的纪律要求</w:t>
      </w:r>
      <w:bookmarkEnd w:id="103"/>
      <w:bookmarkEnd w:id="104"/>
      <w:bookmarkEnd w:id="105"/>
    </w:p>
    <w:p>
      <w:pPr>
        <w:spacing w:line="500" w:lineRule="exact"/>
        <w:ind w:firstLine="440" w:firstLineChars="200"/>
        <w:rPr>
          <w:rFonts w:ascii="宋体" w:hAnsi="宋体" w:cs="宋体"/>
          <w:b/>
          <w:sz w:val="22"/>
          <w:szCs w:val="22"/>
        </w:rPr>
      </w:pPr>
      <w:bookmarkStart w:id="106" w:name="_Toc323212722"/>
      <w:bookmarkStart w:id="107" w:name="_Toc281837641"/>
      <w:r>
        <w:rPr>
          <w:rFonts w:hint="eastAsia" w:ascii="宋体" w:hAnsi="宋体" w:cs="宋体"/>
          <w:sz w:val="22"/>
          <w:szCs w:val="1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108" w:name="_Toc23777"/>
    </w:p>
    <w:p>
      <w:pPr>
        <w:keepNext/>
        <w:keepLines/>
        <w:spacing w:line="540" w:lineRule="exact"/>
        <w:outlineLvl w:val="3"/>
        <w:rPr>
          <w:rFonts w:hint="eastAsia" w:ascii="宋体" w:hAnsi="宋体" w:cs="宋体"/>
          <w:b/>
          <w:sz w:val="22"/>
          <w:szCs w:val="22"/>
        </w:rPr>
      </w:pPr>
      <w:r>
        <w:rPr>
          <w:rFonts w:hint="eastAsia" w:ascii="宋体" w:hAnsi="宋体" w:cs="宋体"/>
          <w:b/>
          <w:sz w:val="22"/>
          <w:szCs w:val="22"/>
          <w:lang w:val="en-US" w:eastAsia="zh-CN"/>
        </w:rPr>
        <w:t>9.5</w:t>
      </w:r>
      <w:r>
        <w:rPr>
          <w:rFonts w:hint="eastAsia" w:ascii="宋体" w:hAnsi="宋体" w:cs="宋体"/>
          <w:b/>
          <w:sz w:val="22"/>
          <w:szCs w:val="22"/>
        </w:rPr>
        <w:t>质疑</w:t>
      </w:r>
    </w:p>
    <w:p>
      <w:pPr>
        <w:pStyle w:val="29"/>
        <w:snapToGrid w:val="0"/>
        <w:spacing w:line="360" w:lineRule="auto"/>
        <w:ind w:left="0" w:leftChars="0" w:firstLine="440" w:firstLineChars="200"/>
        <w:jc w:val="left"/>
        <w:rPr>
          <w:rFonts w:hint="eastAsia" w:ascii="宋体" w:hAnsi="宋体" w:eastAsia="宋体" w:cs="宋体"/>
          <w:sz w:val="22"/>
          <w:szCs w:val="22"/>
        </w:rPr>
      </w:pPr>
      <w:r>
        <w:rPr>
          <w:rFonts w:hint="eastAsia" w:ascii="宋体" w:hAnsi="宋体" w:eastAsia="宋体" w:cs="宋体"/>
          <w:sz w:val="22"/>
          <w:szCs w:val="22"/>
        </w:rPr>
        <w:t>各供应商如有异议，可在规定的期限内向采购代理机构提出书面质疑函（须加盖单位公章且由法定代表人签字，注明联系方式，并附经办被授权人授权书及加盖公章的法定代表人和被授权人身份证复印件）、送达采购代理机构及采购人。依据中华人民共和国财政部令第94号文法规规定，质疑函中应当有明确的请求和必要的证明材料。</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采购代理机构质疑函接收部门、联系电话和通讯地址, 见供应商须知表。</w:t>
      </w:r>
    </w:p>
    <w:p>
      <w:pPr>
        <w:keepNext/>
        <w:keepLines/>
        <w:spacing w:line="540" w:lineRule="exact"/>
        <w:outlineLvl w:val="3"/>
        <w:rPr>
          <w:rFonts w:ascii="宋体" w:hAnsi="宋体" w:cs="宋体"/>
          <w:b/>
          <w:sz w:val="22"/>
          <w:szCs w:val="22"/>
        </w:rPr>
      </w:pPr>
      <w:r>
        <w:rPr>
          <w:rFonts w:hint="eastAsia" w:ascii="宋体" w:hAnsi="宋体" w:cs="宋体"/>
          <w:b/>
          <w:sz w:val="22"/>
          <w:szCs w:val="22"/>
        </w:rPr>
        <w:t>9.</w:t>
      </w:r>
      <w:r>
        <w:rPr>
          <w:rFonts w:hint="eastAsia" w:ascii="宋体" w:hAnsi="宋体" w:cs="宋体"/>
          <w:b/>
          <w:sz w:val="22"/>
          <w:szCs w:val="22"/>
          <w:lang w:val="en-US" w:eastAsia="zh-CN"/>
        </w:rPr>
        <w:t>6</w:t>
      </w:r>
      <w:r>
        <w:rPr>
          <w:rFonts w:hint="eastAsia" w:ascii="宋体" w:hAnsi="宋体" w:cs="宋体"/>
          <w:b/>
          <w:sz w:val="22"/>
          <w:szCs w:val="22"/>
        </w:rPr>
        <w:t xml:space="preserve"> 投诉</w:t>
      </w:r>
      <w:bookmarkEnd w:id="106"/>
      <w:bookmarkEnd w:id="107"/>
      <w:bookmarkEnd w:id="108"/>
    </w:p>
    <w:p>
      <w:pPr>
        <w:spacing w:line="500" w:lineRule="exact"/>
        <w:ind w:firstLine="420" w:firstLineChars="200"/>
        <w:rPr>
          <w:rFonts w:hint="eastAsia" w:ascii="宋体" w:hAnsi="宋体" w:cs="宋体"/>
          <w:sz w:val="22"/>
          <w:szCs w:val="18"/>
        </w:rPr>
      </w:pPr>
      <w:bookmarkStart w:id="109" w:name="_Toc345178456"/>
      <w:r>
        <w:rPr>
          <w:rFonts w:hint="eastAsia"/>
        </w:rPr>
        <w:t>若投标人对质疑答复情况不满意，可在《政府采购质疑和投诉办法》（财政部第94号令）的规定，在答复期满后15个工作日内向同级政府采购监督管理部门（财政局）提起投诉，投诉途径将在质疑答复中注明。</w:t>
      </w:r>
    </w:p>
    <w:p>
      <w:pPr>
        <w:pStyle w:val="2"/>
        <w:jc w:val="left"/>
        <w:rPr>
          <w:sz w:val="24"/>
          <w:szCs w:val="16"/>
        </w:rPr>
      </w:pPr>
      <w:bookmarkStart w:id="110" w:name="_Toc36403783"/>
      <w:bookmarkStart w:id="111" w:name="_Toc2980"/>
      <w:r>
        <w:rPr>
          <w:rFonts w:hint="eastAsia"/>
          <w:sz w:val="24"/>
          <w:szCs w:val="16"/>
        </w:rPr>
        <w:t>10.需要补充的其他内容</w:t>
      </w:r>
      <w:bookmarkEnd w:id="75"/>
      <w:bookmarkEnd w:id="109"/>
      <w:bookmarkEnd w:id="110"/>
      <w:bookmarkEnd w:id="111"/>
    </w:p>
    <w:p>
      <w:pPr>
        <w:spacing w:line="540" w:lineRule="exact"/>
        <w:ind w:firstLine="440" w:firstLineChars="200"/>
        <w:rPr>
          <w:rFonts w:ascii="宋体" w:hAnsi="宋体" w:cs="宋体"/>
          <w:sz w:val="22"/>
          <w:szCs w:val="22"/>
        </w:rPr>
      </w:pPr>
      <w:r>
        <w:rPr>
          <w:rFonts w:hint="eastAsia" w:ascii="宋体" w:hAnsi="宋体" w:cs="宋体"/>
          <w:sz w:val="22"/>
          <w:szCs w:val="22"/>
        </w:rPr>
        <w:t>需要补充的其他内容：见投标人须知前附表。</w:t>
      </w:r>
    </w:p>
    <w:p>
      <w:pPr>
        <w:pStyle w:val="2"/>
        <w:jc w:val="left"/>
        <w:rPr>
          <w:sz w:val="24"/>
          <w:szCs w:val="16"/>
        </w:rPr>
      </w:pPr>
      <w:r>
        <w:rPr>
          <w:rFonts w:hint="eastAsia"/>
          <w:sz w:val="24"/>
          <w:szCs w:val="16"/>
        </w:rPr>
        <w:t>11.联合融资告知函</w:t>
      </w:r>
    </w:p>
    <w:p>
      <w:pPr>
        <w:spacing w:line="500" w:lineRule="exact"/>
        <w:ind w:firstLine="440" w:firstLineChars="200"/>
        <w:rPr>
          <w:rFonts w:ascii="宋体" w:hAnsi="宋体" w:cs="宋体"/>
          <w:sz w:val="22"/>
          <w:szCs w:val="22"/>
        </w:rPr>
      </w:pPr>
      <w:r>
        <w:rPr>
          <w:rFonts w:hint="eastAsia" w:ascii="宋体" w:hAnsi="宋体" w:cs="宋体"/>
          <w:sz w:val="22"/>
          <w:szCs w:val="22"/>
        </w:rPr>
        <w:t>郑州航空港经济综合实验区政府采购合同融资政策告知函</w:t>
      </w:r>
    </w:p>
    <w:p>
      <w:pPr>
        <w:spacing w:line="500" w:lineRule="exact"/>
        <w:ind w:firstLine="440" w:firstLineChars="200"/>
        <w:rPr>
          <w:rFonts w:ascii="宋体" w:hAnsi="宋体" w:cs="宋体"/>
          <w:sz w:val="22"/>
          <w:szCs w:val="22"/>
        </w:rPr>
      </w:pPr>
      <w:r>
        <w:rPr>
          <w:rFonts w:hint="eastAsia" w:ascii="宋体" w:hAnsi="宋体" w:cs="宋体"/>
          <w:sz w:val="22"/>
          <w:szCs w:val="22"/>
        </w:rPr>
        <w:t>各投标供应商：</w:t>
      </w:r>
    </w:p>
    <w:p>
      <w:pPr>
        <w:spacing w:line="500" w:lineRule="exact"/>
        <w:ind w:firstLine="440" w:firstLineChars="200"/>
        <w:rPr>
          <w:rFonts w:ascii="宋体" w:hAnsi="宋体" w:cs="宋体"/>
          <w:sz w:val="22"/>
          <w:szCs w:val="22"/>
        </w:rPr>
      </w:pPr>
      <w:r>
        <w:rPr>
          <w:rFonts w:hint="eastAsia" w:ascii="宋体" w:hAnsi="宋体" w:cs="宋体"/>
          <w:sz w:val="22"/>
          <w:szCs w:val="22"/>
        </w:rPr>
        <w:t>欢迎贵公司参与郑州航空港经济综合实验区政府采购活动！</w:t>
      </w:r>
    </w:p>
    <w:p>
      <w:pPr>
        <w:spacing w:line="500" w:lineRule="exact"/>
        <w:ind w:firstLine="440" w:firstLineChars="200"/>
        <w:rPr>
          <w:rFonts w:ascii="宋体" w:hAnsi="宋体" w:cs="宋体"/>
          <w:sz w:val="22"/>
          <w:szCs w:val="22"/>
        </w:rPr>
      </w:pPr>
      <w:r>
        <w:rPr>
          <w:rFonts w:hint="eastAsia" w:ascii="宋体" w:hAnsi="宋体" w:cs="宋体"/>
          <w:sz w:val="22"/>
          <w:szCs w:val="22"/>
        </w:rPr>
        <w:t>政府采购合同融资是郑州航空港经济综合实验区财政局支持中小微企业发展，针对参与政府采购活动的供应商融资难、融资贵问题推出的一项融资政策。</w:t>
      </w:r>
    </w:p>
    <w:p>
      <w:pPr>
        <w:spacing w:line="500" w:lineRule="exact"/>
        <w:ind w:firstLine="440" w:firstLineChars="200"/>
        <w:rPr>
          <w:rFonts w:ascii="宋体" w:hAnsi="宋体" w:cs="宋体"/>
          <w:sz w:val="22"/>
          <w:szCs w:val="22"/>
        </w:rPr>
      </w:pPr>
      <w:r>
        <w:rPr>
          <w:rFonts w:hint="eastAsia" w:ascii="宋体" w:hAnsi="宋体" w:cs="宋体"/>
          <w:sz w:val="22"/>
          <w:szCs w:val="22"/>
        </w:rPr>
        <w:t>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贷款渠道、条件和可提供贷款的金融机构，可在区政府采购网“政府采购合同融资入口”查询联系。</w:t>
      </w:r>
    </w:p>
    <w:p>
      <w:pPr>
        <w:rPr>
          <w:rFonts w:hint="eastAsia" w:ascii="宋体" w:hAnsi="宋体" w:eastAsia="宋体" w:cs="宋体"/>
          <w:b/>
          <w:sz w:val="36"/>
          <w:szCs w:val="36"/>
        </w:rPr>
      </w:pPr>
      <w:bookmarkStart w:id="112" w:name="_Toc6192"/>
      <w:bookmarkStart w:id="113" w:name="_Toc184635092"/>
      <w:bookmarkStart w:id="114" w:name="_Toc345178457"/>
      <w:bookmarkStart w:id="115" w:name="_Toc36403784"/>
      <w:r>
        <w:rPr>
          <w:rFonts w:hint="eastAsia" w:ascii="宋体" w:hAnsi="宋体" w:eastAsia="宋体" w:cs="宋体"/>
          <w:b/>
          <w:sz w:val="36"/>
          <w:szCs w:val="36"/>
        </w:rPr>
        <w:br w:type="page"/>
      </w:r>
    </w:p>
    <w:p>
      <w:pPr>
        <w:pStyle w:val="3"/>
        <w:numPr>
          <w:ilvl w:val="0"/>
          <w:numId w:val="0"/>
        </w:numPr>
        <w:jc w:val="center"/>
        <w:rPr>
          <w:rFonts w:ascii="宋体" w:hAnsi="宋体" w:eastAsia="宋体" w:cs="宋体"/>
          <w:b/>
          <w:sz w:val="36"/>
          <w:szCs w:val="36"/>
        </w:rPr>
      </w:pPr>
      <w:r>
        <w:rPr>
          <w:rFonts w:hint="eastAsia" w:ascii="宋体" w:hAnsi="宋体" w:eastAsia="宋体" w:cs="宋体"/>
          <w:b/>
          <w:sz w:val="36"/>
          <w:szCs w:val="36"/>
        </w:rPr>
        <w:t>第三章  评标办法（综合评分法）</w:t>
      </w:r>
      <w:bookmarkEnd w:id="112"/>
      <w:bookmarkEnd w:id="113"/>
      <w:bookmarkEnd w:id="114"/>
      <w:bookmarkEnd w:id="115"/>
      <w:bookmarkStart w:id="116" w:name="_Toc345178458"/>
      <w:bookmarkStart w:id="117" w:name="_Toc18047"/>
    </w:p>
    <w:p>
      <w:pPr>
        <w:pStyle w:val="4"/>
        <w:jc w:val="center"/>
      </w:pPr>
      <w:r>
        <w:rPr>
          <w:rFonts w:hint="eastAsia"/>
        </w:rPr>
        <w:t>评标办法前附表</w:t>
      </w:r>
      <w:bookmarkEnd w:id="116"/>
      <w:bookmarkEnd w:id="117"/>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3"/>
        <w:gridCol w:w="1589"/>
        <w:gridCol w:w="537"/>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jc w:val="center"/>
              <w:rPr>
                <w:rFonts w:ascii="宋体" w:hAnsi="宋体" w:cs="宋体"/>
                <w:b/>
                <w:sz w:val="22"/>
                <w:szCs w:val="22"/>
              </w:rPr>
            </w:pPr>
            <w:r>
              <w:rPr>
                <w:rFonts w:hint="eastAsia" w:ascii="宋体" w:hAnsi="宋体" w:cs="宋体"/>
                <w:b/>
                <w:sz w:val="22"/>
                <w:szCs w:val="22"/>
              </w:rPr>
              <w:t>条款号</w:t>
            </w:r>
          </w:p>
        </w:tc>
        <w:tc>
          <w:tcPr>
            <w:tcW w:w="1589" w:type="dxa"/>
            <w:vAlign w:val="center"/>
          </w:tcPr>
          <w:p>
            <w:pPr>
              <w:jc w:val="center"/>
              <w:rPr>
                <w:rFonts w:ascii="宋体" w:hAnsi="宋体" w:cs="宋体"/>
                <w:b/>
                <w:sz w:val="22"/>
                <w:szCs w:val="22"/>
              </w:rPr>
            </w:pPr>
            <w:r>
              <w:rPr>
                <w:rFonts w:hint="eastAsia" w:ascii="宋体" w:hAnsi="宋体" w:cs="宋体"/>
                <w:b/>
                <w:sz w:val="22"/>
                <w:szCs w:val="22"/>
              </w:rPr>
              <w:t>评审因素</w:t>
            </w:r>
          </w:p>
        </w:tc>
        <w:tc>
          <w:tcPr>
            <w:tcW w:w="5718" w:type="dxa"/>
            <w:gridSpan w:val="2"/>
            <w:vAlign w:val="center"/>
          </w:tcPr>
          <w:p>
            <w:pPr>
              <w:jc w:val="center"/>
              <w:rPr>
                <w:rFonts w:ascii="宋体" w:hAnsi="宋体" w:cs="宋体"/>
                <w:b/>
                <w:sz w:val="22"/>
                <w:szCs w:val="22"/>
              </w:rPr>
            </w:pPr>
            <w:r>
              <w:rPr>
                <w:rFonts w:hint="eastAsia" w:ascii="宋体" w:hAnsi="宋体" w:cs="宋体"/>
                <w:b/>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7" w:type="dxa"/>
            <w:vMerge w:val="restart"/>
            <w:vAlign w:val="center"/>
          </w:tcPr>
          <w:p>
            <w:pPr>
              <w:jc w:val="center"/>
              <w:rPr>
                <w:rFonts w:ascii="宋体" w:hAnsi="宋体" w:cs="宋体"/>
                <w:sz w:val="22"/>
                <w:szCs w:val="22"/>
              </w:rPr>
            </w:pPr>
            <w:r>
              <w:rPr>
                <w:rFonts w:hint="eastAsia" w:ascii="宋体" w:hAnsi="宋体" w:cs="宋体"/>
                <w:sz w:val="22"/>
                <w:szCs w:val="22"/>
              </w:rPr>
              <w:t>2.1.1</w:t>
            </w:r>
          </w:p>
        </w:tc>
        <w:tc>
          <w:tcPr>
            <w:tcW w:w="1163" w:type="dxa"/>
            <w:vMerge w:val="restart"/>
            <w:vAlign w:val="center"/>
          </w:tcPr>
          <w:p>
            <w:pPr>
              <w:jc w:val="center"/>
              <w:rPr>
                <w:rFonts w:ascii="宋体" w:hAnsi="宋体" w:cs="宋体"/>
                <w:sz w:val="22"/>
                <w:szCs w:val="22"/>
              </w:rPr>
            </w:pPr>
            <w:r>
              <w:rPr>
                <w:rFonts w:hint="eastAsia" w:ascii="宋体" w:hAnsi="宋体" w:cs="宋体"/>
                <w:sz w:val="22"/>
                <w:szCs w:val="22"/>
              </w:rPr>
              <w:t>形式评审</w:t>
            </w:r>
          </w:p>
          <w:p>
            <w:pPr>
              <w:jc w:val="center"/>
              <w:rPr>
                <w:rFonts w:ascii="宋体" w:hAnsi="宋体" w:cs="宋体"/>
                <w:sz w:val="22"/>
                <w:szCs w:val="22"/>
              </w:rPr>
            </w:pPr>
            <w:r>
              <w:rPr>
                <w:rFonts w:hint="eastAsia" w:ascii="宋体" w:hAnsi="宋体" w:cs="宋体"/>
                <w:sz w:val="22"/>
                <w:szCs w:val="22"/>
              </w:rPr>
              <w:t>标准</w:t>
            </w:r>
          </w:p>
        </w:tc>
        <w:tc>
          <w:tcPr>
            <w:tcW w:w="1589" w:type="dxa"/>
            <w:vAlign w:val="center"/>
          </w:tcPr>
          <w:p>
            <w:pPr>
              <w:spacing w:line="300" w:lineRule="exact"/>
              <w:ind w:left="105" w:leftChars="50" w:right="105" w:rightChars="50"/>
              <w:jc w:val="center"/>
              <w:rPr>
                <w:rFonts w:ascii="宋体" w:hAnsi="宋体" w:cs="宋体"/>
                <w:sz w:val="22"/>
                <w:szCs w:val="22"/>
              </w:rPr>
            </w:pPr>
            <w:r>
              <w:rPr>
                <w:rFonts w:hint="eastAsia" w:ascii="宋体" w:hAnsi="宋体" w:cs="宋体"/>
                <w:sz w:val="22"/>
                <w:szCs w:val="22"/>
              </w:rPr>
              <w:t>投标人名称</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7" w:type="dxa"/>
            <w:vMerge w:val="continue"/>
          </w:tcPr>
          <w:p>
            <w:pPr>
              <w:rPr>
                <w:rFonts w:ascii="宋体" w:hAnsi="宋体" w:cs="宋体"/>
                <w:sz w:val="22"/>
                <w:szCs w:val="22"/>
              </w:rPr>
            </w:pPr>
          </w:p>
        </w:tc>
        <w:tc>
          <w:tcPr>
            <w:tcW w:w="1163" w:type="dxa"/>
            <w:vMerge w:val="continue"/>
          </w:tcPr>
          <w:p>
            <w:pPr>
              <w:rPr>
                <w:rFonts w:ascii="宋体" w:hAnsi="宋体" w:cs="宋体"/>
                <w:sz w:val="22"/>
                <w:szCs w:val="22"/>
              </w:rPr>
            </w:pPr>
          </w:p>
        </w:tc>
        <w:tc>
          <w:tcPr>
            <w:tcW w:w="1589" w:type="dxa"/>
            <w:vAlign w:val="center"/>
          </w:tcPr>
          <w:p>
            <w:pPr>
              <w:spacing w:line="300" w:lineRule="exact"/>
              <w:ind w:left="105" w:leftChars="50" w:right="105" w:rightChars="50"/>
              <w:jc w:val="center"/>
              <w:rPr>
                <w:rFonts w:ascii="宋体" w:hAnsi="宋体" w:cs="宋体"/>
                <w:sz w:val="22"/>
                <w:szCs w:val="22"/>
              </w:rPr>
            </w:pPr>
            <w:r>
              <w:rPr>
                <w:rFonts w:hint="eastAsia" w:ascii="宋体" w:hAnsi="宋体" w:cs="宋体"/>
                <w:sz w:val="22"/>
                <w:szCs w:val="22"/>
              </w:rPr>
              <w:t>投标文件</w:t>
            </w:r>
          </w:p>
          <w:p>
            <w:pPr>
              <w:spacing w:line="300" w:lineRule="exact"/>
              <w:ind w:left="105" w:leftChars="50" w:right="105" w:rightChars="50"/>
              <w:jc w:val="center"/>
              <w:rPr>
                <w:rFonts w:ascii="宋体" w:hAnsi="宋体" w:cs="宋体"/>
                <w:sz w:val="22"/>
                <w:szCs w:val="22"/>
              </w:rPr>
            </w:pPr>
            <w:r>
              <w:rPr>
                <w:rFonts w:hint="eastAsia" w:ascii="宋体" w:hAnsi="宋体" w:cs="宋体"/>
                <w:sz w:val="22"/>
                <w:szCs w:val="22"/>
              </w:rPr>
              <w:t>签字盖章</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有法定代表人或其委托代理人签字或加盖单位电子签章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7" w:type="dxa"/>
            <w:vMerge w:val="continue"/>
          </w:tcPr>
          <w:p>
            <w:pPr>
              <w:rPr>
                <w:rFonts w:ascii="宋体" w:hAnsi="宋体" w:cs="宋体"/>
                <w:sz w:val="22"/>
                <w:szCs w:val="22"/>
              </w:rPr>
            </w:pPr>
          </w:p>
        </w:tc>
        <w:tc>
          <w:tcPr>
            <w:tcW w:w="1163" w:type="dxa"/>
            <w:vMerge w:val="continue"/>
          </w:tcPr>
          <w:p>
            <w:pPr>
              <w:rPr>
                <w:rFonts w:ascii="宋体" w:hAnsi="宋体" w:cs="宋体"/>
                <w:sz w:val="22"/>
                <w:szCs w:val="22"/>
              </w:rPr>
            </w:pPr>
          </w:p>
        </w:tc>
        <w:tc>
          <w:tcPr>
            <w:tcW w:w="1589" w:type="dxa"/>
            <w:vAlign w:val="center"/>
          </w:tcPr>
          <w:p>
            <w:pPr>
              <w:spacing w:line="300" w:lineRule="exact"/>
              <w:ind w:left="105" w:leftChars="50" w:right="105" w:rightChars="50"/>
              <w:jc w:val="center"/>
              <w:rPr>
                <w:rFonts w:ascii="宋体" w:hAnsi="宋体" w:cs="宋体"/>
                <w:sz w:val="22"/>
                <w:szCs w:val="22"/>
              </w:rPr>
            </w:pPr>
            <w:r>
              <w:rPr>
                <w:rFonts w:hint="eastAsia" w:ascii="宋体" w:hAnsi="宋体" w:cs="宋体"/>
                <w:sz w:val="22"/>
                <w:szCs w:val="22"/>
              </w:rPr>
              <w:t>投标文件格式</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7" w:type="dxa"/>
            <w:vMerge w:val="continue"/>
          </w:tcPr>
          <w:p>
            <w:pPr>
              <w:rPr>
                <w:rFonts w:ascii="宋体" w:hAnsi="宋体" w:cs="宋体"/>
                <w:sz w:val="22"/>
                <w:szCs w:val="22"/>
              </w:rPr>
            </w:pPr>
          </w:p>
        </w:tc>
        <w:tc>
          <w:tcPr>
            <w:tcW w:w="1163" w:type="dxa"/>
            <w:vMerge w:val="continue"/>
          </w:tcPr>
          <w:p>
            <w:pPr>
              <w:rPr>
                <w:rFonts w:ascii="宋体" w:hAnsi="宋体" w:cs="宋体"/>
                <w:sz w:val="22"/>
                <w:szCs w:val="22"/>
              </w:rPr>
            </w:pPr>
          </w:p>
        </w:tc>
        <w:tc>
          <w:tcPr>
            <w:tcW w:w="1589" w:type="dxa"/>
            <w:vAlign w:val="center"/>
          </w:tcPr>
          <w:p>
            <w:pPr>
              <w:spacing w:line="300" w:lineRule="exact"/>
              <w:ind w:left="105" w:leftChars="50" w:right="105" w:rightChars="50"/>
              <w:jc w:val="center"/>
              <w:rPr>
                <w:rFonts w:ascii="宋体" w:hAnsi="宋体" w:cs="宋体"/>
                <w:sz w:val="22"/>
                <w:szCs w:val="22"/>
              </w:rPr>
            </w:pPr>
            <w:r>
              <w:rPr>
                <w:rFonts w:hint="eastAsia" w:ascii="宋体" w:hAnsi="宋体" w:cs="宋体"/>
                <w:sz w:val="22"/>
                <w:szCs w:val="22"/>
              </w:rPr>
              <w:t>报价唯一</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2.1.2</w:t>
            </w:r>
          </w:p>
        </w:tc>
        <w:tc>
          <w:tcPr>
            <w:tcW w:w="1163" w:type="dxa"/>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资格评审标准</w:t>
            </w:r>
          </w:p>
        </w:tc>
        <w:tc>
          <w:tcPr>
            <w:tcW w:w="1589" w:type="dxa"/>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资格评审</w:t>
            </w:r>
          </w:p>
        </w:tc>
        <w:tc>
          <w:tcPr>
            <w:tcW w:w="5718" w:type="dxa"/>
            <w:gridSpan w:val="2"/>
            <w:vAlign w:val="center"/>
          </w:tcPr>
          <w:p>
            <w:pPr>
              <w:spacing w:line="300" w:lineRule="exact"/>
              <w:ind w:left="105" w:leftChars="50" w:right="105" w:rightChars="50"/>
              <w:rPr>
                <w:rFonts w:hint="eastAsia" w:ascii="宋体" w:hAnsi="宋体" w:cs="宋体"/>
                <w:sz w:val="22"/>
                <w:szCs w:val="22"/>
              </w:rPr>
            </w:pPr>
            <w:r>
              <w:rPr>
                <w:rFonts w:hint="eastAsia" w:ascii="宋体" w:hAnsi="宋体" w:cs="宋体"/>
                <w:sz w:val="22"/>
                <w:szCs w:val="22"/>
              </w:rPr>
              <w:t>符合第二章投标须知前附表1.4.1项的内容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restart"/>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rPr>
              <w:t>2.1.</w:t>
            </w:r>
            <w:r>
              <w:rPr>
                <w:rFonts w:hint="eastAsia" w:ascii="宋体" w:hAnsi="宋体" w:cs="宋体"/>
                <w:sz w:val="22"/>
                <w:szCs w:val="22"/>
                <w:lang w:val="en-US" w:eastAsia="zh-CN"/>
              </w:rPr>
              <w:t>3</w:t>
            </w:r>
          </w:p>
        </w:tc>
        <w:tc>
          <w:tcPr>
            <w:tcW w:w="1163" w:type="dxa"/>
            <w:vMerge w:val="restart"/>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响应性评审标准</w:t>
            </w:r>
            <w:bookmarkStart w:id="182" w:name="_GoBack"/>
            <w:bookmarkEnd w:id="182"/>
          </w:p>
        </w:tc>
        <w:tc>
          <w:tcPr>
            <w:tcW w:w="1589" w:type="dxa"/>
            <w:vAlign w:val="center"/>
          </w:tcPr>
          <w:p>
            <w:pPr>
              <w:jc w:val="center"/>
              <w:rPr>
                <w:rFonts w:ascii="宋体" w:hAnsi="宋体" w:cs="宋体"/>
                <w:sz w:val="22"/>
                <w:szCs w:val="22"/>
              </w:rPr>
            </w:pPr>
            <w:r>
              <w:rPr>
                <w:rFonts w:hint="eastAsia" w:ascii="宋体" w:hAnsi="宋体" w:cs="宋体"/>
                <w:sz w:val="22"/>
                <w:szCs w:val="22"/>
              </w:rPr>
              <w:t>投标内容</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continue"/>
            <w:vAlign w:val="center"/>
          </w:tcPr>
          <w:p>
            <w:pPr>
              <w:rPr>
                <w:rFonts w:ascii="宋体" w:hAnsi="宋体" w:cs="宋体"/>
                <w:sz w:val="22"/>
                <w:szCs w:val="22"/>
              </w:rPr>
            </w:pPr>
          </w:p>
        </w:tc>
        <w:tc>
          <w:tcPr>
            <w:tcW w:w="1163" w:type="dxa"/>
            <w:vMerge w:val="continue"/>
            <w:vAlign w:val="center"/>
          </w:tcPr>
          <w:p>
            <w:pPr>
              <w:rPr>
                <w:rFonts w:ascii="宋体" w:hAnsi="宋体" w:cs="宋体"/>
                <w:sz w:val="22"/>
                <w:szCs w:val="22"/>
              </w:rPr>
            </w:pPr>
          </w:p>
        </w:tc>
        <w:tc>
          <w:tcPr>
            <w:tcW w:w="1589" w:type="dxa"/>
            <w:vAlign w:val="center"/>
          </w:tcPr>
          <w:p>
            <w:pPr>
              <w:jc w:val="center"/>
              <w:rPr>
                <w:rFonts w:ascii="宋体" w:hAnsi="宋体" w:cs="宋体"/>
                <w:sz w:val="22"/>
                <w:szCs w:val="22"/>
              </w:rPr>
            </w:pPr>
            <w:r>
              <w:rPr>
                <w:rFonts w:hint="eastAsia" w:ascii="宋体" w:hAnsi="宋体" w:cs="宋体"/>
                <w:sz w:val="22"/>
                <w:szCs w:val="22"/>
              </w:rPr>
              <w:t>交货期</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continue"/>
            <w:vAlign w:val="center"/>
          </w:tcPr>
          <w:p>
            <w:pPr>
              <w:rPr>
                <w:rFonts w:ascii="宋体" w:hAnsi="宋体" w:cs="宋体"/>
                <w:sz w:val="22"/>
                <w:szCs w:val="22"/>
              </w:rPr>
            </w:pPr>
          </w:p>
        </w:tc>
        <w:tc>
          <w:tcPr>
            <w:tcW w:w="1163" w:type="dxa"/>
            <w:vMerge w:val="continue"/>
            <w:vAlign w:val="center"/>
          </w:tcPr>
          <w:p>
            <w:pPr>
              <w:rPr>
                <w:rFonts w:ascii="宋体" w:hAnsi="宋体" w:cs="宋体"/>
                <w:sz w:val="22"/>
                <w:szCs w:val="22"/>
              </w:rPr>
            </w:pPr>
          </w:p>
        </w:tc>
        <w:tc>
          <w:tcPr>
            <w:tcW w:w="1589" w:type="dxa"/>
            <w:vAlign w:val="center"/>
          </w:tcPr>
          <w:p>
            <w:pPr>
              <w:jc w:val="center"/>
              <w:rPr>
                <w:rFonts w:ascii="宋体" w:hAnsi="宋体" w:cs="宋体"/>
                <w:sz w:val="22"/>
                <w:szCs w:val="22"/>
              </w:rPr>
            </w:pPr>
            <w:r>
              <w:rPr>
                <w:rFonts w:hint="eastAsia" w:ascii="宋体" w:hAnsi="宋体" w:cs="宋体"/>
                <w:sz w:val="22"/>
                <w:szCs w:val="22"/>
              </w:rPr>
              <w:t>质保期</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符合第二章“投标人须知前附表”第 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continue"/>
            <w:vAlign w:val="center"/>
          </w:tcPr>
          <w:p>
            <w:pPr>
              <w:rPr>
                <w:rFonts w:ascii="宋体" w:hAnsi="宋体" w:cs="宋体"/>
                <w:sz w:val="22"/>
                <w:szCs w:val="22"/>
              </w:rPr>
            </w:pPr>
          </w:p>
        </w:tc>
        <w:tc>
          <w:tcPr>
            <w:tcW w:w="1163" w:type="dxa"/>
            <w:vMerge w:val="continue"/>
            <w:vAlign w:val="center"/>
          </w:tcPr>
          <w:p>
            <w:pPr>
              <w:rPr>
                <w:rFonts w:ascii="宋体" w:hAnsi="宋体" w:cs="宋体"/>
                <w:sz w:val="22"/>
                <w:szCs w:val="22"/>
              </w:rPr>
            </w:pPr>
          </w:p>
        </w:tc>
        <w:tc>
          <w:tcPr>
            <w:tcW w:w="1589" w:type="dxa"/>
            <w:vAlign w:val="center"/>
          </w:tcPr>
          <w:p>
            <w:pPr>
              <w:jc w:val="center"/>
              <w:rPr>
                <w:rFonts w:ascii="宋体" w:hAnsi="宋体" w:cs="宋体"/>
                <w:sz w:val="22"/>
                <w:szCs w:val="22"/>
              </w:rPr>
            </w:pPr>
            <w:r>
              <w:rPr>
                <w:rFonts w:hint="eastAsia" w:ascii="宋体" w:hAnsi="宋体" w:cs="宋体"/>
                <w:sz w:val="22"/>
                <w:szCs w:val="22"/>
              </w:rPr>
              <w:t>质量要求</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符合第二章“投标人须知前附表”第 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continue"/>
          </w:tcPr>
          <w:p>
            <w:pPr>
              <w:rPr>
                <w:rFonts w:ascii="宋体" w:hAnsi="宋体" w:cs="宋体"/>
                <w:sz w:val="22"/>
                <w:szCs w:val="22"/>
              </w:rPr>
            </w:pPr>
          </w:p>
        </w:tc>
        <w:tc>
          <w:tcPr>
            <w:tcW w:w="1163" w:type="dxa"/>
            <w:vMerge w:val="continue"/>
          </w:tcPr>
          <w:p>
            <w:pPr>
              <w:rPr>
                <w:rFonts w:ascii="宋体" w:hAnsi="宋体" w:cs="宋体"/>
                <w:sz w:val="22"/>
                <w:szCs w:val="22"/>
              </w:rPr>
            </w:pPr>
          </w:p>
        </w:tc>
        <w:tc>
          <w:tcPr>
            <w:tcW w:w="1589" w:type="dxa"/>
            <w:vAlign w:val="center"/>
          </w:tcPr>
          <w:p>
            <w:pPr>
              <w:jc w:val="center"/>
              <w:rPr>
                <w:rFonts w:ascii="宋体" w:hAnsi="宋体" w:cs="宋体"/>
                <w:sz w:val="22"/>
                <w:szCs w:val="22"/>
              </w:rPr>
            </w:pPr>
            <w:r>
              <w:rPr>
                <w:rFonts w:hint="eastAsia" w:ascii="宋体" w:hAnsi="宋体" w:cs="宋体"/>
                <w:sz w:val="22"/>
                <w:szCs w:val="22"/>
              </w:rPr>
              <w:t>投标有效期</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7" w:type="dxa"/>
            <w:vMerge w:val="continue"/>
          </w:tcPr>
          <w:p>
            <w:pPr>
              <w:rPr>
                <w:rFonts w:ascii="宋体" w:hAnsi="宋体" w:cs="宋体"/>
                <w:sz w:val="22"/>
                <w:szCs w:val="22"/>
              </w:rPr>
            </w:pPr>
          </w:p>
        </w:tc>
        <w:tc>
          <w:tcPr>
            <w:tcW w:w="1163" w:type="dxa"/>
            <w:vMerge w:val="continue"/>
          </w:tcPr>
          <w:p>
            <w:pPr>
              <w:rPr>
                <w:rFonts w:ascii="宋体" w:hAnsi="宋体" w:cs="宋体"/>
                <w:sz w:val="22"/>
                <w:szCs w:val="22"/>
              </w:rPr>
            </w:pPr>
          </w:p>
        </w:tc>
        <w:tc>
          <w:tcPr>
            <w:tcW w:w="1589" w:type="dxa"/>
            <w:vAlign w:val="center"/>
          </w:tcPr>
          <w:p>
            <w:pPr>
              <w:jc w:val="center"/>
              <w:rPr>
                <w:rFonts w:ascii="宋体" w:hAnsi="宋体" w:cs="宋体"/>
                <w:sz w:val="22"/>
                <w:szCs w:val="22"/>
              </w:rPr>
            </w:pPr>
            <w:r>
              <w:rPr>
                <w:rFonts w:hint="eastAsia" w:ascii="宋体" w:hAnsi="宋体" w:cs="宋体"/>
                <w:sz w:val="22"/>
                <w:szCs w:val="22"/>
              </w:rPr>
              <w:t>投标报价</w:t>
            </w:r>
          </w:p>
        </w:tc>
        <w:tc>
          <w:tcPr>
            <w:tcW w:w="5718" w:type="dxa"/>
            <w:gridSpan w:val="2"/>
            <w:vAlign w:val="center"/>
          </w:tcPr>
          <w:p>
            <w:pPr>
              <w:spacing w:line="300" w:lineRule="exact"/>
              <w:ind w:left="105" w:leftChars="50" w:right="105" w:rightChars="50"/>
              <w:rPr>
                <w:rFonts w:ascii="宋体" w:hAnsi="宋体" w:cs="宋体"/>
                <w:sz w:val="22"/>
                <w:szCs w:val="22"/>
              </w:rPr>
            </w:pPr>
            <w:r>
              <w:rPr>
                <w:rFonts w:hint="eastAsia" w:ascii="宋体" w:hAnsi="宋体" w:cs="宋体"/>
                <w:sz w:val="22"/>
                <w:szCs w:val="22"/>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80" w:type="dxa"/>
            <w:gridSpan w:val="2"/>
            <w:vAlign w:val="center"/>
          </w:tcPr>
          <w:p>
            <w:pPr>
              <w:spacing w:line="360" w:lineRule="exact"/>
              <w:ind w:left="105" w:leftChars="50" w:right="105" w:rightChars="50"/>
              <w:jc w:val="center"/>
              <w:rPr>
                <w:rFonts w:ascii="宋体" w:hAnsi="宋体" w:cs="宋体"/>
                <w:b/>
                <w:sz w:val="22"/>
                <w:szCs w:val="22"/>
              </w:rPr>
            </w:pPr>
            <w:r>
              <w:rPr>
                <w:rFonts w:hint="eastAsia" w:ascii="宋体" w:hAnsi="宋体" w:cs="宋体"/>
                <w:b/>
                <w:sz w:val="22"/>
                <w:szCs w:val="22"/>
              </w:rPr>
              <w:t>条款号</w:t>
            </w:r>
          </w:p>
        </w:tc>
        <w:tc>
          <w:tcPr>
            <w:tcW w:w="1589" w:type="dxa"/>
            <w:vAlign w:val="center"/>
          </w:tcPr>
          <w:p>
            <w:pPr>
              <w:spacing w:line="360" w:lineRule="exact"/>
              <w:ind w:left="105" w:leftChars="50" w:right="105" w:rightChars="50"/>
              <w:jc w:val="center"/>
              <w:rPr>
                <w:rFonts w:ascii="宋体" w:hAnsi="宋体" w:cs="宋体"/>
                <w:b/>
                <w:sz w:val="22"/>
                <w:szCs w:val="22"/>
              </w:rPr>
            </w:pPr>
            <w:r>
              <w:rPr>
                <w:rFonts w:hint="eastAsia" w:ascii="宋体" w:hAnsi="宋体" w:cs="宋体"/>
                <w:b/>
                <w:sz w:val="22"/>
                <w:szCs w:val="22"/>
              </w:rPr>
              <w:t>条款内容</w:t>
            </w:r>
          </w:p>
        </w:tc>
        <w:tc>
          <w:tcPr>
            <w:tcW w:w="5718" w:type="dxa"/>
            <w:gridSpan w:val="2"/>
            <w:vAlign w:val="center"/>
          </w:tcPr>
          <w:p>
            <w:pPr>
              <w:spacing w:line="360" w:lineRule="exact"/>
              <w:ind w:left="105" w:leftChars="50" w:right="105" w:rightChars="50"/>
              <w:jc w:val="center"/>
              <w:rPr>
                <w:rFonts w:ascii="宋体" w:hAnsi="宋体" w:cs="宋体"/>
                <w:b/>
                <w:sz w:val="22"/>
                <w:szCs w:val="22"/>
              </w:rPr>
            </w:pPr>
            <w:r>
              <w:rPr>
                <w:rFonts w:hint="eastAsia" w:ascii="宋体" w:hAnsi="宋体" w:cs="宋体"/>
                <w:b/>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980" w:type="dxa"/>
            <w:gridSpan w:val="2"/>
            <w:shd w:val="clear" w:color="auto" w:fill="FFFFFF" w:themeFill="background1"/>
            <w:vAlign w:val="center"/>
          </w:tcPr>
          <w:p>
            <w:pPr>
              <w:spacing w:line="360" w:lineRule="exact"/>
              <w:ind w:left="105" w:leftChars="50" w:right="105" w:rightChars="50"/>
              <w:jc w:val="center"/>
              <w:rPr>
                <w:rFonts w:ascii="宋体" w:hAnsi="宋体" w:cs="宋体"/>
                <w:color w:val="auto"/>
                <w:sz w:val="22"/>
                <w:szCs w:val="22"/>
                <w:shd w:val="clear" w:color="auto" w:fill="auto"/>
              </w:rPr>
            </w:pPr>
            <w:r>
              <w:rPr>
                <w:rFonts w:hint="eastAsia" w:ascii="宋体" w:hAnsi="宋体" w:cs="宋体"/>
                <w:sz w:val="22"/>
                <w:szCs w:val="22"/>
              </w:rPr>
              <w:t>2.2.1</w:t>
            </w:r>
          </w:p>
        </w:tc>
        <w:tc>
          <w:tcPr>
            <w:tcW w:w="1589" w:type="dxa"/>
            <w:shd w:val="clear" w:color="auto" w:fill="FFFFFF" w:themeFill="background1"/>
            <w:vAlign w:val="center"/>
          </w:tcPr>
          <w:p>
            <w:pPr>
              <w:spacing w:line="360" w:lineRule="exact"/>
              <w:jc w:val="center"/>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分值构成</w:t>
            </w:r>
          </w:p>
          <w:p>
            <w:pPr>
              <w:spacing w:line="360" w:lineRule="exact"/>
              <w:jc w:val="center"/>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总分100分</w:t>
            </w:r>
          </w:p>
        </w:tc>
        <w:tc>
          <w:tcPr>
            <w:tcW w:w="5718" w:type="dxa"/>
            <w:gridSpan w:val="2"/>
            <w:shd w:val="clear" w:color="auto" w:fill="FFFFFF" w:themeFill="background1"/>
            <w:vAlign w:val="center"/>
          </w:tcPr>
          <w:p>
            <w:pPr>
              <w:spacing w:line="360" w:lineRule="exact"/>
              <w:ind w:right="105" w:rightChars="50"/>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投标报价：45分</w:t>
            </w:r>
          </w:p>
          <w:p>
            <w:pPr>
              <w:spacing w:line="360" w:lineRule="exact"/>
              <w:ind w:right="105" w:rightChars="50"/>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商务部分：</w:t>
            </w:r>
            <w:r>
              <w:rPr>
                <w:rFonts w:ascii="宋体" w:hAnsi="宋体" w:cs="宋体"/>
                <w:color w:val="auto"/>
                <w:sz w:val="22"/>
                <w:szCs w:val="22"/>
                <w:shd w:val="clear" w:color="auto" w:fill="auto"/>
              </w:rPr>
              <w:t>2</w:t>
            </w:r>
            <w:r>
              <w:rPr>
                <w:rFonts w:hint="eastAsia" w:ascii="宋体" w:hAnsi="宋体" w:cs="宋体"/>
                <w:color w:val="auto"/>
                <w:sz w:val="22"/>
                <w:szCs w:val="22"/>
                <w:shd w:val="clear" w:color="auto" w:fill="auto"/>
              </w:rPr>
              <w:t>0分</w:t>
            </w:r>
          </w:p>
          <w:p>
            <w:pPr>
              <w:spacing w:line="360" w:lineRule="exact"/>
              <w:ind w:right="105" w:rightChars="50"/>
              <w:rPr>
                <w:rFonts w:ascii="宋体" w:hAnsi="宋体" w:cs="宋体"/>
                <w:color w:val="auto"/>
                <w:sz w:val="22"/>
                <w:szCs w:val="22"/>
                <w:shd w:val="clear" w:color="auto" w:fill="auto"/>
              </w:rPr>
            </w:pPr>
            <w:r>
              <w:rPr>
                <w:rFonts w:hint="eastAsia" w:ascii="宋体" w:hAnsi="宋体" w:cs="宋体"/>
                <w:color w:val="auto"/>
                <w:sz w:val="22"/>
                <w:szCs w:val="22"/>
                <w:shd w:val="clear" w:color="auto" w:fill="auto"/>
              </w:rPr>
              <w:t>技术部分：35分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980" w:type="dxa"/>
            <w:gridSpan w:val="2"/>
            <w:vAlign w:val="center"/>
          </w:tcPr>
          <w:p>
            <w:pPr>
              <w:spacing w:line="420" w:lineRule="exact"/>
              <w:jc w:val="center"/>
              <w:rPr>
                <w:rFonts w:ascii="宋体" w:hAnsi="宋体" w:cs="宋体"/>
                <w:sz w:val="22"/>
                <w:szCs w:val="22"/>
                <w:highlight w:val="yellow"/>
              </w:rPr>
            </w:pPr>
            <w:r>
              <w:rPr>
                <w:rFonts w:hint="eastAsia" w:ascii="宋体" w:hAnsi="宋体" w:cs="宋体"/>
                <w:sz w:val="22"/>
                <w:szCs w:val="22"/>
              </w:rPr>
              <w:t>2.2.2</w:t>
            </w:r>
          </w:p>
        </w:tc>
        <w:tc>
          <w:tcPr>
            <w:tcW w:w="1589" w:type="dxa"/>
            <w:vAlign w:val="center"/>
          </w:tcPr>
          <w:p>
            <w:pPr>
              <w:spacing w:line="420" w:lineRule="exact"/>
              <w:jc w:val="center"/>
              <w:rPr>
                <w:rFonts w:ascii="宋体" w:hAnsi="宋体" w:cs="宋体"/>
                <w:sz w:val="22"/>
                <w:szCs w:val="22"/>
              </w:rPr>
            </w:pPr>
            <w:r>
              <w:rPr>
                <w:rFonts w:hint="eastAsia" w:ascii="宋体" w:hAnsi="宋体" w:cs="宋体"/>
                <w:sz w:val="22"/>
                <w:szCs w:val="22"/>
              </w:rPr>
              <w:t>评标基准</w:t>
            </w:r>
          </w:p>
          <w:p>
            <w:pPr>
              <w:spacing w:line="420" w:lineRule="exact"/>
              <w:jc w:val="center"/>
              <w:rPr>
                <w:rFonts w:ascii="宋体" w:hAnsi="宋体" w:cs="宋体"/>
                <w:sz w:val="22"/>
                <w:szCs w:val="22"/>
              </w:rPr>
            </w:pPr>
            <w:r>
              <w:rPr>
                <w:rFonts w:hint="eastAsia" w:ascii="宋体" w:hAnsi="宋体" w:cs="宋体"/>
                <w:sz w:val="22"/>
                <w:szCs w:val="22"/>
              </w:rPr>
              <w:t>价计算方法</w:t>
            </w:r>
          </w:p>
        </w:tc>
        <w:tc>
          <w:tcPr>
            <w:tcW w:w="5718" w:type="dxa"/>
            <w:gridSpan w:val="2"/>
          </w:tcPr>
          <w:p>
            <w:pPr>
              <w:spacing w:line="420" w:lineRule="exact"/>
              <w:rPr>
                <w:rFonts w:ascii="宋体" w:hAnsi="宋体" w:cs="宋体"/>
                <w:sz w:val="22"/>
                <w:szCs w:val="22"/>
              </w:rPr>
            </w:pPr>
            <w:r>
              <w:rPr>
                <w:rFonts w:hint="eastAsia" w:ascii="宋体" w:hAnsi="宋体" w:cs="宋体"/>
                <w:sz w:val="22"/>
                <w:szCs w:val="22"/>
              </w:rPr>
              <w:t>确定“评标基准值”</w:t>
            </w:r>
          </w:p>
          <w:p>
            <w:pPr>
              <w:spacing w:line="420" w:lineRule="exact"/>
              <w:rPr>
                <w:rFonts w:ascii="宋体" w:hAnsi="宋体" w:cs="宋体"/>
                <w:sz w:val="22"/>
                <w:szCs w:val="22"/>
                <w:highlight w:val="yellow"/>
              </w:rPr>
            </w:pPr>
            <w:r>
              <w:rPr>
                <w:rFonts w:hint="eastAsia" w:ascii="宋体" w:hAnsi="宋体" w:cs="宋体"/>
                <w:sz w:val="22"/>
                <w:szCs w:val="22"/>
              </w:rPr>
              <w:t>价格分采用低价优先法计算，即通过初步评审满足招标文件要求且报价最低的为评标基准价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1980" w:type="dxa"/>
            <w:gridSpan w:val="2"/>
            <w:vAlign w:val="center"/>
          </w:tcPr>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2.2.4</w:t>
            </w:r>
          </w:p>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（1）</w:t>
            </w:r>
          </w:p>
        </w:tc>
        <w:tc>
          <w:tcPr>
            <w:tcW w:w="1589" w:type="dxa"/>
            <w:vAlign w:val="center"/>
          </w:tcPr>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投标报价</w:t>
            </w:r>
          </w:p>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（45分）</w:t>
            </w:r>
          </w:p>
        </w:tc>
        <w:tc>
          <w:tcPr>
            <w:tcW w:w="5718" w:type="dxa"/>
            <w:gridSpan w:val="2"/>
            <w:vAlign w:val="center"/>
          </w:tcPr>
          <w:p>
            <w:pPr>
              <w:spacing w:line="360" w:lineRule="exact"/>
              <w:ind w:right="105" w:rightChars="50"/>
              <w:rPr>
                <w:rFonts w:ascii="宋体" w:hAnsi="宋体" w:cs="宋体"/>
                <w:sz w:val="22"/>
                <w:szCs w:val="22"/>
              </w:rPr>
            </w:pPr>
            <w:r>
              <w:rPr>
                <w:rFonts w:hint="eastAsia" w:ascii="宋体" w:hAnsi="宋体" w:cs="宋体"/>
                <w:sz w:val="22"/>
                <w:szCs w:val="22"/>
              </w:rPr>
              <w:t>报价得分=（评标基准价/评标报价）×45×100%</w:t>
            </w:r>
          </w:p>
          <w:p>
            <w:pPr>
              <w:spacing w:line="360" w:lineRule="exact"/>
              <w:ind w:right="105" w:rightChars="50"/>
              <w:rPr>
                <w:rFonts w:ascii="宋体" w:hAnsi="宋体" w:cs="宋体"/>
                <w:sz w:val="22"/>
                <w:szCs w:val="22"/>
              </w:rPr>
            </w:pPr>
            <w:r>
              <w:rPr>
                <w:rFonts w:hint="eastAsia" w:ascii="宋体" w:hAnsi="宋体" w:cs="宋体"/>
                <w:sz w:val="22"/>
                <w:szCs w:val="22"/>
              </w:rPr>
              <w:t>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980" w:type="dxa"/>
            <w:gridSpan w:val="2"/>
            <w:vMerge w:val="restart"/>
            <w:vAlign w:val="center"/>
          </w:tcPr>
          <w:p>
            <w:pPr>
              <w:spacing w:line="360" w:lineRule="exact"/>
              <w:ind w:left="105" w:leftChars="50" w:right="105" w:rightChars="50"/>
              <w:jc w:val="center"/>
              <w:rPr>
                <w:rFonts w:ascii="宋体" w:hAnsi="宋体" w:cs="宋体"/>
                <w:sz w:val="22"/>
                <w:szCs w:val="22"/>
                <w:highlight w:val="yellow"/>
              </w:rPr>
            </w:pPr>
            <w:r>
              <w:rPr>
                <w:rFonts w:hint="eastAsia" w:ascii="宋体" w:hAnsi="宋体" w:cs="宋体"/>
                <w:sz w:val="22"/>
                <w:szCs w:val="22"/>
              </w:rPr>
              <w:t>2.2.4（2）</w:t>
            </w:r>
          </w:p>
        </w:tc>
        <w:tc>
          <w:tcPr>
            <w:tcW w:w="1589" w:type="dxa"/>
            <w:vMerge w:val="restart"/>
            <w:vAlign w:val="center"/>
          </w:tcPr>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商务部分</w:t>
            </w:r>
          </w:p>
          <w:p>
            <w:pPr>
              <w:spacing w:line="360" w:lineRule="exact"/>
              <w:ind w:left="105" w:leftChars="50" w:right="105" w:rightChars="50"/>
              <w:jc w:val="center"/>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0分）</w:t>
            </w:r>
          </w:p>
          <w:p>
            <w:pPr>
              <w:spacing w:line="360" w:lineRule="exact"/>
              <w:ind w:left="105" w:leftChars="50" w:right="105" w:rightChars="50"/>
              <w:jc w:val="center"/>
              <w:rPr>
                <w:rFonts w:ascii="宋体" w:hAnsi="宋体" w:cs="宋体"/>
                <w:color w:val="FF0000"/>
                <w:sz w:val="22"/>
                <w:szCs w:val="22"/>
                <w:highlight w:val="yellow"/>
              </w:rPr>
            </w:pPr>
          </w:p>
        </w:tc>
        <w:tc>
          <w:tcPr>
            <w:tcW w:w="537" w:type="dxa"/>
            <w:vAlign w:val="center"/>
          </w:tcPr>
          <w:p>
            <w:pPr>
              <w:spacing w:line="360" w:lineRule="exact"/>
              <w:ind w:right="105" w:rightChars="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企业</w:t>
            </w:r>
          </w:p>
          <w:p>
            <w:pPr>
              <w:spacing w:line="360" w:lineRule="exact"/>
              <w:ind w:right="105" w:rightChars="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实力</w:t>
            </w:r>
          </w:p>
          <w:p>
            <w:pPr>
              <w:spacing w:line="360" w:lineRule="exact"/>
              <w:ind w:right="105" w:rightChars="50"/>
              <w:jc w:val="center"/>
              <w:rPr>
                <w:rFonts w:cs="仿宋" w:asciiTheme="minorEastAsia" w:hAnsiTheme="minorEastAsia" w:eastAsiaTheme="minorEastAsia"/>
                <w:sz w:val="22"/>
                <w:szCs w:val="22"/>
                <w:highlight w:val="yellow"/>
              </w:rPr>
            </w:pPr>
            <w:r>
              <w:rPr>
                <w:rFonts w:hint="eastAsia" w:cs="仿宋" w:asciiTheme="minorEastAsia" w:hAnsiTheme="minorEastAsia" w:eastAsiaTheme="minorEastAsia"/>
                <w:sz w:val="22"/>
                <w:szCs w:val="22"/>
              </w:rPr>
              <w:t>5分</w:t>
            </w:r>
          </w:p>
        </w:tc>
        <w:tc>
          <w:tcPr>
            <w:tcW w:w="5181" w:type="dxa"/>
            <w:vAlign w:val="center"/>
          </w:tcPr>
          <w:p>
            <w:pPr>
              <w:spacing w:line="360" w:lineRule="auto"/>
              <w:ind w:right="105" w:rightChars="50"/>
              <w:rPr>
                <w:sz w:val="22"/>
                <w:szCs w:val="22"/>
                <w:highlight w:val="yellow"/>
              </w:rPr>
            </w:pPr>
            <w:r>
              <w:rPr>
                <w:rFonts w:hint="eastAsia" w:ascii="宋体" w:hAnsi="宋体" w:cs="宋体"/>
                <w:color w:val="000000"/>
                <w:sz w:val="22"/>
                <w:szCs w:val="22"/>
              </w:rPr>
              <w:t>供应商提供有效的质量管理体系认证证书、职业健康安全管理体系认证证书、环境管理体系认证证书，提供齐全得5分，少一项扣2分，最多扣5分（注： 投标文件中须提供原件彩色扫描件，不提供或提供不清晰者或者缺项不得分。）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980" w:type="dxa"/>
            <w:gridSpan w:val="2"/>
            <w:vMerge w:val="continue"/>
            <w:vAlign w:val="center"/>
          </w:tcPr>
          <w:p>
            <w:pPr>
              <w:spacing w:line="360" w:lineRule="exact"/>
              <w:ind w:left="105" w:leftChars="50" w:right="105" w:rightChars="50"/>
              <w:jc w:val="center"/>
              <w:rPr>
                <w:rFonts w:ascii="宋体" w:hAnsi="宋体" w:cs="宋体"/>
                <w:sz w:val="22"/>
                <w:szCs w:val="22"/>
                <w:highlight w:val="yellow"/>
              </w:rPr>
            </w:pPr>
          </w:p>
        </w:tc>
        <w:tc>
          <w:tcPr>
            <w:tcW w:w="1589" w:type="dxa"/>
            <w:vMerge w:val="continue"/>
            <w:vAlign w:val="center"/>
          </w:tcPr>
          <w:p>
            <w:pPr>
              <w:spacing w:line="360" w:lineRule="exact"/>
              <w:jc w:val="center"/>
              <w:rPr>
                <w:rFonts w:ascii="宋体" w:hAnsi="宋体" w:cs="宋体"/>
                <w:sz w:val="22"/>
                <w:szCs w:val="22"/>
                <w:highlight w:val="yellow"/>
              </w:rPr>
            </w:pPr>
          </w:p>
        </w:tc>
        <w:tc>
          <w:tcPr>
            <w:tcW w:w="537" w:type="dxa"/>
            <w:vAlign w:val="center"/>
          </w:tcPr>
          <w:p>
            <w:pPr>
              <w:spacing w:line="420" w:lineRule="exact"/>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售后服务</w:t>
            </w:r>
          </w:p>
          <w:p>
            <w:pPr>
              <w:spacing w:line="420" w:lineRule="exact"/>
              <w:rPr>
                <w:rFonts w:ascii="宋体" w:hAnsi="宋体" w:cs="宋体"/>
                <w:sz w:val="22"/>
                <w:szCs w:val="22"/>
                <w:highlight w:val="yellow"/>
                <w:lang w:val="zh-CN"/>
              </w:rPr>
            </w:pPr>
            <w:r>
              <w:rPr>
                <w:rFonts w:hint="eastAsia" w:cs="仿宋" w:asciiTheme="minorEastAsia" w:hAnsiTheme="minorEastAsia" w:eastAsiaTheme="minorEastAsia"/>
                <w:sz w:val="22"/>
                <w:szCs w:val="22"/>
              </w:rPr>
              <w:t>15分</w:t>
            </w:r>
          </w:p>
        </w:tc>
        <w:tc>
          <w:tcPr>
            <w:tcW w:w="5181" w:type="dxa"/>
          </w:tcPr>
          <w:p>
            <w:pPr>
              <w:pStyle w:val="46"/>
              <w:numPr>
                <w:ilvl w:val="0"/>
                <w:numId w:val="4"/>
              </w:numPr>
              <w:rPr>
                <w:sz w:val="22"/>
                <w:szCs w:val="22"/>
              </w:rPr>
            </w:pPr>
            <w:r>
              <w:rPr>
                <w:rFonts w:hint="eastAsia" w:ascii="宋体" w:hAnsi="宋体" w:cs="宋体"/>
                <w:color w:val="000000"/>
                <w:sz w:val="22"/>
                <w:szCs w:val="22"/>
              </w:rPr>
              <w:t>供应商针对本项目提出的详细、完善、合理的服务承诺符合采购人需求的，针对性强的得 3（含）-5分，比较有针对性的得 1（含）-3分，无针对性但基本合理的得 0-1分，其他不得分。</w:t>
            </w:r>
          </w:p>
          <w:p>
            <w:pPr>
              <w:pStyle w:val="46"/>
              <w:numPr>
                <w:ilvl w:val="0"/>
                <w:numId w:val="4"/>
              </w:numPr>
              <w:rPr>
                <w:sz w:val="22"/>
                <w:szCs w:val="22"/>
              </w:rPr>
            </w:pPr>
            <w:r>
              <w:rPr>
                <w:rFonts w:hint="eastAsia" w:ascii="宋体" w:hAnsi="宋体" w:cs="宋体"/>
                <w:color w:val="000000"/>
                <w:sz w:val="22"/>
                <w:szCs w:val="22"/>
              </w:rPr>
              <w:t>供应商对物品的质量提供保障、（物品包装完好、未出现损坏等）保证所有物品均在有效期内。如出现物品包装破损等现象、</w:t>
            </w:r>
            <w:r>
              <w:rPr>
                <w:rFonts w:hint="eastAsia" w:ascii="宋体" w:hAnsi="宋体" w:cs="宋体"/>
                <w:color w:val="000000"/>
                <w:sz w:val="22"/>
                <w:szCs w:val="22"/>
                <w:highlight w:val="none"/>
              </w:rPr>
              <w:t>供应商须保证在三小时内免费</w:t>
            </w:r>
            <w:r>
              <w:rPr>
                <w:rFonts w:hint="eastAsia" w:ascii="宋体" w:hAnsi="宋体" w:cs="宋体"/>
                <w:color w:val="000000"/>
                <w:sz w:val="22"/>
                <w:szCs w:val="22"/>
              </w:rPr>
              <w:t>进行更换，1-5分范围内进行量化打分。</w:t>
            </w:r>
          </w:p>
          <w:p>
            <w:pPr>
              <w:pStyle w:val="46"/>
              <w:numPr>
                <w:ilvl w:val="0"/>
                <w:numId w:val="4"/>
              </w:numPr>
              <w:rPr>
                <w:sz w:val="22"/>
                <w:szCs w:val="22"/>
              </w:rPr>
            </w:pPr>
            <w:r>
              <w:rPr>
                <w:rFonts w:hint="eastAsia" w:ascii="宋体" w:hAnsi="宋体" w:cs="宋体"/>
                <w:color w:val="000000"/>
                <w:sz w:val="22"/>
                <w:szCs w:val="22"/>
              </w:rPr>
              <w:t>供应商供货计划符合采购人需求，针对性强的， 1-5分范围内进行量化打分。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980" w:type="dxa"/>
            <w:gridSpan w:val="2"/>
            <w:vAlign w:val="center"/>
          </w:tcPr>
          <w:p>
            <w:pPr>
              <w:spacing w:line="360" w:lineRule="exact"/>
              <w:ind w:left="105" w:leftChars="50" w:right="105" w:rightChars="50"/>
              <w:jc w:val="center"/>
              <w:rPr>
                <w:rFonts w:ascii="宋体" w:hAnsi="宋体" w:cs="宋体"/>
                <w:sz w:val="22"/>
                <w:szCs w:val="22"/>
                <w:highlight w:val="yellow"/>
              </w:rPr>
            </w:pPr>
            <w:r>
              <w:rPr>
                <w:rFonts w:hint="eastAsia" w:ascii="宋体" w:hAnsi="宋体" w:cs="宋体"/>
                <w:sz w:val="22"/>
                <w:szCs w:val="22"/>
              </w:rPr>
              <w:t>2.2.4（2）</w:t>
            </w:r>
          </w:p>
        </w:tc>
        <w:tc>
          <w:tcPr>
            <w:tcW w:w="2126" w:type="dxa"/>
            <w:gridSpan w:val="2"/>
            <w:vAlign w:val="center"/>
          </w:tcPr>
          <w:p>
            <w:pPr>
              <w:spacing w:line="360" w:lineRule="exact"/>
              <w:jc w:val="center"/>
              <w:rPr>
                <w:rFonts w:ascii="宋体" w:hAnsi="宋体" w:cs="宋体"/>
                <w:sz w:val="22"/>
                <w:szCs w:val="22"/>
              </w:rPr>
            </w:pPr>
            <w:r>
              <w:rPr>
                <w:rFonts w:hint="eastAsia" w:ascii="宋体" w:hAnsi="宋体" w:cs="宋体"/>
                <w:sz w:val="22"/>
                <w:szCs w:val="22"/>
              </w:rPr>
              <w:t>技术部分</w:t>
            </w:r>
          </w:p>
          <w:p>
            <w:pPr>
              <w:spacing w:line="420" w:lineRule="exact"/>
              <w:jc w:val="center"/>
              <w:rPr>
                <w:rFonts w:cs="仿宋" w:asciiTheme="minorEastAsia" w:hAnsiTheme="minorEastAsia" w:eastAsiaTheme="minorEastAsia"/>
                <w:sz w:val="22"/>
                <w:szCs w:val="22"/>
              </w:rPr>
            </w:pPr>
            <w:r>
              <w:rPr>
                <w:rFonts w:hint="eastAsia" w:ascii="宋体" w:hAnsi="宋体" w:cs="宋体"/>
                <w:sz w:val="22"/>
                <w:szCs w:val="22"/>
              </w:rPr>
              <w:t>（35分）</w:t>
            </w:r>
          </w:p>
        </w:tc>
        <w:tc>
          <w:tcPr>
            <w:tcW w:w="5181" w:type="dxa"/>
          </w:tcPr>
          <w:p>
            <w:pPr>
              <w:pStyle w:val="46"/>
              <w:rPr>
                <w:rFonts w:ascii="宋体" w:hAnsi="宋体" w:cs="宋体"/>
                <w:color w:val="000000"/>
                <w:sz w:val="22"/>
                <w:szCs w:val="22"/>
              </w:rPr>
            </w:pPr>
            <w:r>
              <w:rPr>
                <w:rFonts w:hint="eastAsia" w:ascii="宋体" w:hAnsi="宋体" w:cs="宋体"/>
                <w:color w:val="000000"/>
                <w:sz w:val="22"/>
                <w:szCs w:val="22"/>
              </w:rPr>
              <w:t>完全满足或优于竞争性投标文件质量及数量规格要求者得35分；每个物品质量及数量中有其中一条不满足或负偏离的扣除 5 分，扣完为止。</w:t>
            </w:r>
          </w:p>
        </w:tc>
      </w:tr>
    </w:tbl>
    <w:p>
      <w:pPr>
        <w:rPr>
          <w:rFonts w:ascii="宋体" w:hAnsi="宋体" w:cs="宋体"/>
          <w:highlight w:val="yellow"/>
        </w:rPr>
      </w:pPr>
    </w:p>
    <w:p>
      <w:pPr>
        <w:pStyle w:val="4"/>
        <w:rPr>
          <w:sz w:val="24"/>
          <w:szCs w:val="18"/>
        </w:rPr>
      </w:pPr>
      <w:bookmarkStart w:id="118" w:name="_Toc25084"/>
      <w:r>
        <w:rPr>
          <w:rFonts w:hint="eastAsia"/>
          <w:sz w:val="24"/>
          <w:szCs w:val="18"/>
        </w:rPr>
        <w:t>1.评标方法</w:t>
      </w:r>
      <w:bookmarkEnd w:id="118"/>
    </w:p>
    <w:p>
      <w:pPr>
        <w:autoSpaceDE w:val="0"/>
        <w:autoSpaceDN w:val="0"/>
        <w:adjustRightInd w:val="0"/>
        <w:spacing w:line="520" w:lineRule="exact"/>
        <w:ind w:firstLine="420"/>
        <w:rPr>
          <w:rFonts w:ascii="宋体" w:hAnsi="宋体" w:cs="宋体"/>
          <w:kern w:val="0"/>
          <w:sz w:val="22"/>
          <w:szCs w:val="18"/>
        </w:rPr>
      </w:pPr>
      <w:bookmarkStart w:id="119" w:name="_Toc345178460"/>
      <w:bookmarkStart w:id="120" w:name="_Toc184635094"/>
      <w:r>
        <w:rPr>
          <w:rFonts w:hint="eastAsia" w:ascii="宋体" w:hAnsi="宋体" w:cs="宋体"/>
          <w:kern w:val="0"/>
          <w:sz w:val="22"/>
          <w:szCs w:val="18"/>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4"/>
        <w:rPr>
          <w:sz w:val="24"/>
          <w:szCs w:val="18"/>
        </w:rPr>
      </w:pPr>
      <w:bookmarkStart w:id="121" w:name="_Toc11629"/>
      <w:r>
        <w:rPr>
          <w:rFonts w:hint="eastAsia"/>
          <w:sz w:val="24"/>
          <w:szCs w:val="18"/>
        </w:rPr>
        <w:t>2.评审标准</w:t>
      </w:r>
      <w:bookmarkEnd w:id="119"/>
      <w:bookmarkEnd w:id="120"/>
      <w:bookmarkEnd w:id="121"/>
    </w:p>
    <w:p>
      <w:pPr>
        <w:keepNext/>
        <w:keepLines/>
        <w:spacing w:line="540" w:lineRule="exact"/>
        <w:outlineLvl w:val="3"/>
        <w:rPr>
          <w:rFonts w:ascii="宋体" w:hAnsi="宋体" w:cs="宋体"/>
          <w:b/>
          <w:sz w:val="22"/>
          <w:szCs w:val="22"/>
        </w:rPr>
      </w:pPr>
      <w:bookmarkStart w:id="122" w:name="_Toc24638"/>
      <w:r>
        <w:rPr>
          <w:rFonts w:hint="eastAsia" w:ascii="宋体" w:hAnsi="宋体" w:cs="宋体"/>
          <w:b/>
          <w:sz w:val="22"/>
          <w:szCs w:val="22"/>
        </w:rPr>
        <w:t>2.1 初步评审标准</w:t>
      </w:r>
      <w:bookmarkEnd w:id="122"/>
    </w:p>
    <w:p>
      <w:pPr>
        <w:autoSpaceDE w:val="0"/>
        <w:autoSpaceDN w:val="0"/>
        <w:adjustRightInd w:val="0"/>
        <w:spacing w:before="64" w:line="440" w:lineRule="exact"/>
        <w:ind w:right="-125" w:firstLine="440" w:firstLineChars="200"/>
        <w:rPr>
          <w:rFonts w:ascii="宋体" w:hAnsi="宋体" w:cs="宋体"/>
          <w:bCs/>
          <w:sz w:val="22"/>
          <w:szCs w:val="18"/>
        </w:rPr>
      </w:pPr>
      <w:r>
        <w:rPr>
          <w:rFonts w:hint="eastAsia" w:ascii="宋体" w:hAnsi="宋体" w:cs="宋体"/>
          <w:bCs/>
          <w:sz w:val="22"/>
          <w:szCs w:val="18"/>
        </w:rPr>
        <w:t>2.1.1 形式评审标准：见评标办法前附表。</w:t>
      </w:r>
    </w:p>
    <w:p>
      <w:pPr>
        <w:autoSpaceDE w:val="0"/>
        <w:autoSpaceDN w:val="0"/>
        <w:adjustRightInd w:val="0"/>
        <w:spacing w:before="64" w:line="440" w:lineRule="exact"/>
        <w:ind w:right="-125" w:firstLine="440" w:firstLineChars="200"/>
        <w:rPr>
          <w:rFonts w:ascii="宋体" w:hAnsi="宋体" w:cs="宋体"/>
          <w:bCs/>
          <w:sz w:val="22"/>
          <w:szCs w:val="18"/>
        </w:rPr>
      </w:pPr>
      <w:r>
        <w:rPr>
          <w:rFonts w:hint="eastAsia" w:ascii="宋体" w:hAnsi="宋体" w:cs="宋体"/>
          <w:bCs/>
          <w:sz w:val="22"/>
          <w:szCs w:val="18"/>
        </w:rPr>
        <w:t>2.1.2响应性评审标准：见评标办法前附表。</w:t>
      </w:r>
    </w:p>
    <w:p>
      <w:pPr>
        <w:keepNext/>
        <w:keepLines/>
        <w:spacing w:line="540" w:lineRule="exact"/>
        <w:outlineLvl w:val="3"/>
        <w:rPr>
          <w:rFonts w:ascii="宋体" w:hAnsi="宋体" w:cs="宋体"/>
          <w:b/>
          <w:sz w:val="22"/>
          <w:szCs w:val="22"/>
        </w:rPr>
      </w:pPr>
      <w:bookmarkStart w:id="123" w:name="_Toc25617"/>
      <w:r>
        <w:rPr>
          <w:rFonts w:hint="eastAsia" w:ascii="宋体" w:hAnsi="宋体" w:cs="宋体"/>
          <w:b/>
          <w:sz w:val="22"/>
          <w:szCs w:val="22"/>
        </w:rPr>
        <w:t>2.2 分值构成与评分标准</w:t>
      </w:r>
      <w:bookmarkEnd w:id="123"/>
    </w:p>
    <w:p>
      <w:pPr>
        <w:spacing w:line="480" w:lineRule="exact"/>
        <w:ind w:firstLine="440" w:firstLineChars="200"/>
        <w:rPr>
          <w:rFonts w:ascii="宋体" w:hAnsi="宋体" w:cs="宋体"/>
          <w:kern w:val="0"/>
          <w:sz w:val="22"/>
          <w:szCs w:val="18"/>
        </w:rPr>
      </w:pPr>
      <w:bookmarkStart w:id="124" w:name="_Toc184635095"/>
      <w:bookmarkStart w:id="125" w:name="_Toc345178461"/>
      <w:r>
        <w:rPr>
          <w:rFonts w:hint="eastAsia" w:ascii="宋体" w:hAnsi="宋体" w:cs="宋体"/>
          <w:kern w:val="0"/>
          <w:sz w:val="22"/>
          <w:szCs w:val="18"/>
        </w:rPr>
        <w:t>2.2.1 分值构成</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（1）投标报价：见评标办法前附表；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（2）商务部分：见评标办法前附表；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（3）技术部分：见评标办法前附表；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2.2.2 评标基准价计算</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评标基准价计算方法：见评标办法前附表。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2.2.4 评分标准</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（1）投标报价评分标准：见评标办法前附表；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（2）商务部分评分标准：见评标办法前附表；</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（3）技术部分评分标准：见评标办法前附表；</w:t>
      </w:r>
    </w:p>
    <w:p>
      <w:pPr>
        <w:pStyle w:val="4"/>
        <w:rPr>
          <w:sz w:val="24"/>
          <w:szCs w:val="18"/>
        </w:rPr>
      </w:pPr>
      <w:bookmarkStart w:id="126" w:name="_Toc12468"/>
      <w:r>
        <w:rPr>
          <w:rFonts w:hint="eastAsia"/>
          <w:sz w:val="24"/>
          <w:szCs w:val="18"/>
        </w:rPr>
        <w:t>3.评标程序</w:t>
      </w:r>
      <w:bookmarkEnd w:id="124"/>
      <w:bookmarkEnd w:id="125"/>
      <w:bookmarkEnd w:id="126"/>
    </w:p>
    <w:p>
      <w:pPr>
        <w:keepNext/>
        <w:keepLines/>
        <w:spacing w:line="540" w:lineRule="exact"/>
        <w:outlineLvl w:val="3"/>
        <w:rPr>
          <w:rFonts w:ascii="宋体" w:hAnsi="宋体" w:cs="宋体"/>
          <w:b/>
          <w:sz w:val="22"/>
          <w:szCs w:val="22"/>
        </w:rPr>
      </w:pPr>
      <w:bookmarkStart w:id="127" w:name="_Toc31655"/>
      <w:r>
        <w:rPr>
          <w:rFonts w:hint="eastAsia" w:ascii="宋体" w:hAnsi="宋体" w:cs="宋体"/>
          <w:b/>
          <w:sz w:val="22"/>
          <w:szCs w:val="22"/>
        </w:rPr>
        <w:t>3.1 初步评审</w:t>
      </w:r>
      <w:bookmarkEnd w:id="127"/>
    </w:p>
    <w:p>
      <w:pPr>
        <w:autoSpaceDE w:val="0"/>
        <w:autoSpaceDN w:val="0"/>
        <w:adjustRightInd w:val="0"/>
        <w:spacing w:line="520" w:lineRule="exact"/>
        <w:ind w:firstLine="440" w:firstLineChars="200"/>
        <w:jc w:val="left"/>
        <w:rPr>
          <w:rFonts w:ascii="宋体" w:hAnsi="宋体" w:cs="宋体"/>
          <w:color w:val="0000FF"/>
          <w:kern w:val="0"/>
          <w:sz w:val="22"/>
          <w:szCs w:val="18"/>
        </w:rPr>
      </w:pPr>
      <w:r>
        <w:rPr>
          <w:rFonts w:hint="eastAsia" w:ascii="宋体" w:hAnsi="宋体" w:cs="宋体"/>
          <w:kern w:val="0"/>
          <w:sz w:val="22"/>
          <w:szCs w:val="18"/>
        </w:rPr>
        <w:t>3.1.1 评标委员会依据本章第2.1款规定的标准对投标文件进行初步评审。有一项不符合评审标准的，作废标处理。</w:t>
      </w:r>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3.1.2 投标人有以下情形之一的，其投标作废标处理：</w:t>
      </w:r>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（1）第二章“投标人须知”第1.4.</w:t>
      </w:r>
      <w:r>
        <w:rPr>
          <w:rFonts w:ascii="宋体" w:hAnsi="宋体" w:cs="宋体"/>
          <w:kern w:val="0"/>
          <w:sz w:val="22"/>
          <w:szCs w:val="18"/>
        </w:rPr>
        <w:t>1</w:t>
      </w:r>
      <w:r>
        <w:rPr>
          <w:rFonts w:hint="eastAsia" w:ascii="宋体" w:hAnsi="宋体" w:cs="宋体"/>
          <w:kern w:val="0"/>
          <w:sz w:val="22"/>
          <w:szCs w:val="18"/>
        </w:rPr>
        <w:t>项规定的任何一种情形的；</w:t>
      </w:r>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（2）串通投标或弄虚作假或有其他违法行为的；</w:t>
      </w:r>
    </w:p>
    <w:p>
      <w:pPr>
        <w:autoSpaceDE w:val="0"/>
        <w:autoSpaceDN w:val="0"/>
        <w:adjustRightInd w:val="0"/>
        <w:spacing w:line="520" w:lineRule="exact"/>
        <w:ind w:firstLine="440" w:firstLineChars="200"/>
        <w:jc w:val="left"/>
        <w:rPr>
          <w:rFonts w:cs="仿宋" w:asciiTheme="minorEastAsia" w:hAnsiTheme="minorEastAsia" w:eastAsiaTheme="minorEastAsia"/>
          <w:kern w:val="0"/>
          <w:sz w:val="22"/>
          <w:szCs w:val="18"/>
        </w:rPr>
      </w:pPr>
      <w:r>
        <w:rPr>
          <w:rFonts w:hint="eastAsia" w:cs="仿宋" w:asciiTheme="minorEastAsia" w:hAnsiTheme="minorEastAsia" w:eastAsiaTheme="minorEastAsia"/>
          <w:kern w:val="0"/>
          <w:sz w:val="22"/>
          <w:szCs w:val="18"/>
        </w:rPr>
        <w:t>（3）投标人递交两份或多份内容不同的投标文件，或在一份投标文件中对同一采购项目报两个或多个报价的；</w:t>
      </w:r>
    </w:p>
    <w:p>
      <w:pPr>
        <w:autoSpaceDE w:val="0"/>
        <w:autoSpaceDN w:val="0"/>
        <w:adjustRightInd w:val="0"/>
        <w:spacing w:line="520" w:lineRule="exact"/>
        <w:ind w:firstLine="440" w:firstLineChars="200"/>
        <w:jc w:val="left"/>
        <w:rPr>
          <w:rFonts w:cs="仿宋" w:asciiTheme="minorEastAsia" w:hAnsiTheme="minorEastAsia" w:eastAsiaTheme="minorEastAsia"/>
          <w:kern w:val="0"/>
          <w:sz w:val="22"/>
          <w:szCs w:val="18"/>
        </w:rPr>
      </w:pPr>
      <w:r>
        <w:rPr>
          <w:rFonts w:hint="eastAsia" w:cs="仿宋" w:asciiTheme="minorEastAsia" w:hAnsiTheme="minorEastAsia" w:eastAsiaTheme="minorEastAsia"/>
          <w:kern w:val="0"/>
          <w:sz w:val="22"/>
          <w:szCs w:val="18"/>
        </w:rPr>
        <w:t>（4）投标人针对同一设备提供不同型号产品的；</w:t>
      </w:r>
    </w:p>
    <w:p>
      <w:pPr>
        <w:autoSpaceDE w:val="0"/>
        <w:autoSpaceDN w:val="0"/>
        <w:adjustRightInd w:val="0"/>
        <w:spacing w:line="520" w:lineRule="exact"/>
        <w:ind w:firstLine="440" w:firstLineChars="200"/>
        <w:jc w:val="left"/>
        <w:rPr>
          <w:rFonts w:cs="仿宋" w:asciiTheme="minorEastAsia" w:hAnsiTheme="minorEastAsia" w:eastAsiaTheme="minorEastAsia"/>
          <w:kern w:val="0"/>
          <w:sz w:val="22"/>
          <w:szCs w:val="18"/>
        </w:rPr>
      </w:pPr>
      <w:r>
        <w:rPr>
          <w:rFonts w:hint="eastAsia" w:cs="仿宋" w:asciiTheme="minorEastAsia" w:hAnsiTheme="minorEastAsia" w:eastAsiaTheme="minorEastAsia"/>
          <w:kern w:val="0"/>
          <w:sz w:val="22"/>
          <w:szCs w:val="18"/>
        </w:rPr>
        <w:t>（5）不同投标人的投标文件制作机器码一致的；</w:t>
      </w:r>
    </w:p>
    <w:p>
      <w:pPr>
        <w:autoSpaceDE w:val="0"/>
        <w:autoSpaceDN w:val="0"/>
        <w:adjustRightInd w:val="0"/>
        <w:spacing w:line="520" w:lineRule="exact"/>
        <w:ind w:firstLine="440" w:firstLineChars="200"/>
        <w:jc w:val="left"/>
        <w:rPr>
          <w:rFonts w:cs="仿宋" w:asciiTheme="minorEastAsia" w:hAnsiTheme="minorEastAsia" w:eastAsiaTheme="minorEastAsia"/>
          <w:kern w:val="0"/>
          <w:sz w:val="22"/>
          <w:szCs w:val="18"/>
        </w:rPr>
      </w:pPr>
      <w:r>
        <w:rPr>
          <w:rFonts w:hint="eastAsia" w:cs="仿宋" w:asciiTheme="minorEastAsia" w:hAnsiTheme="minorEastAsia" w:eastAsiaTheme="minorEastAsia"/>
          <w:kern w:val="0"/>
          <w:sz w:val="22"/>
          <w:szCs w:val="18"/>
        </w:rPr>
        <w:t>（6）不按评标委员会要求澄清、说明或补正的。</w:t>
      </w:r>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3.1.3投标报价有算术错误的，评标委员会按以下原则对投标报价进行修正，修正的价格经投标人确认后具有约束力。投标人不接受修正价格的，其投标作废标处理。</w:t>
      </w:r>
    </w:p>
    <w:p>
      <w:pPr>
        <w:autoSpaceDE w:val="0"/>
        <w:autoSpaceDN w:val="0"/>
        <w:adjustRightInd w:val="0"/>
        <w:spacing w:line="520" w:lineRule="exact"/>
        <w:ind w:firstLine="440" w:firstLineChars="200"/>
        <w:jc w:val="left"/>
        <w:rPr>
          <w:rFonts w:ascii="宋体" w:hAnsi="宋体" w:cs="宋体"/>
          <w:kern w:val="0"/>
          <w:sz w:val="22"/>
          <w:szCs w:val="18"/>
        </w:rPr>
      </w:pPr>
      <w:bookmarkStart w:id="128" w:name="_Toc152042383"/>
      <w:r>
        <w:rPr>
          <w:rFonts w:hint="eastAsia" w:ascii="宋体" w:hAnsi="宋体" w:cs="宋体"/>
          <w:kern w:val="0"/>
          <w:sz w:val="22"/>
          <w:szCs w:val="18"/>
        </w:rPr>
        <w:t>（1）投标文件中的大写金额与小写金额不一致的，以大写金额为准；</w:t>
      </w:r>
      <w:bookmarkEnd w:id="128"/>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（2）总价金额与依据单价计算出的结果不一致的，以单价金额为准修正总价，但单价金额小数点有明显错误的除外。</w:t>
      </w:r>
    </w:p>
    <w:p>
      <w:pPr>
        <w:keepNext/>
        <w:keepLines/>
        <w:spacing w:line="540" w:lineRule="exact"/>
        <w:outlineLvl w:val="3"/>
        <w:rPr>
          <w:rFonts w:ascii="宋体" w:hAnsi="宋体" w:cs="宋体"/>
          <w:b/>
          <w:sz w:val="22"/>
          <w:szCs w:val="22"/>
        </w:rPr>
      </w:pPr>
      <w:bookmarkStart w:id="129" w:name="_Toc7342"/>
      <w:r>
        <w:rPr>
          <w:rFonts w:hint="eastAsia" w:ascii="宋体" w:hAnsi="宋体" w:cs="宋体"/>
          <w:b/>
          <w:sz w:val="22"/>
          <w:szCs w:val="22"/>
        </w:rPr>
        <w:t>3.2 详细评审</w:t>
      </w:r>
      <w:bookmarkEnd w:id="129"/>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3.2.1 评标委员会按本章第2.2款规定的量化因素和分值进行打分，并计算出综合评估得分。</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（1）按本章第 2.2.4（1）目规定的评审因素和分值对投标报价计算出得分A；</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（2）按本章第 2.2.4（2）目规定的评审因素和分值对商务部分计算出得分B；</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（3）按本章第 2.2.4（3）目规定的评审因素和分值对技术部分计算出得分C；</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3.2.2 评分分值计算保留小数点后两位，小数点后第三位“四舍五入”。</w:t>
      </w:r>
    </w:p>
    <w:p>
      <w:pPr>
        <w:spacing w:line="480" w:lineRule="exact"/>
        <w:ind w:firstLine="440" w:firstLineChars="200"/>
        <w:rPr>
          <w:rFonts w:ascii="宋体" w:hAnsi="宋体" w:cs="宋体"/>
          <w:kern w:val="0"/>
          <w:sz w:val="22"/>
          <w:szCs w:val="18"/>
        </w:rPr>
      </w:pPr>
      <w:r>
        <w:rPr>
          <w:rFonts w:hint="eastAsia" w:ascii="宋体" w:hAnsi="宋体" w:cs="宋体"/>
          <w:kern w:val="0"/>
          <w:sz w:val="22"/>
          <w:szCs w:val="18"/>
        </w:rPr>
        <w:t>3.2.3 投标人得分=A+B+C，投标人的最终得分为所有评委对其打分的算术平均值。</w:t>
      </w:r>
    </w:p>
    <w:p>
      <w:pPr>
        <w:autoSpaceDE w:val="0"/>
        <w:autoSpaceDN w:val="0"/>
        <w:adjustRightInd w:val="0"/>
        <w:spacing w:line="520" w:lineRule="exact"/>
        <w:ind w:firstLine="440" w:firstLineChars="200"/>
        <w:jc w:val="left"/>
        <w:rPr>
          <w:rFonts w:ascii="宋体" w:hAnsi="宋体" w:cs="宋体"/>
          <w:kern w:val="0"/>
          <w:sz w:val="22"/>
          <w:szCs w:val="18"/>
        </w:rPr>
      </w:pPr>
      <w:r>
        <w:rPr>
          <w:rFonts w:hint="eastAsia" w:ascii="宋体" w:hAnsi="宋体" w:cs="宋体"/>
          <w:kern w:val="0"/>
          <w:sz w:val="22"/>
          <w:szCs w:val="18"/>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keepNext/>
        <w:keepLines/>
        <w:spacing w:line="540" w:lineRule="exact"/>
        <w:outlineLvl w:val="3"/>
        <w:rPr>
          <w:rFonts w:ascii="宋体" w:hAnsi="宋体" w:cs="宋体"/>
          <w:b/>
          <w:sz w:val="22"/>
          <w:szCs w:val="22"/>
        </w:rPr>
      </w:pPr>
      <w:bookmarkStart w:id="130" w:name="_Toc13990"/>
      <w:r>
        <w:rPr>
          <w:rFonts w:hint="eastAsia" w:ascii="宋体" w:hAnsi="宋体" w:cs="宋体"/>
          <w:b/>
          <w:sz w:val="22"/>
          <w:szCs w:val="22"/>
        </w:rPr>
        <w:t>3.3 投标文件的澄清和补正</w:t>
      </w:r>
      <w:bookmarkEnd w:id="130"/>
    </w:p>
    <w:p>
      <w:pPr>
        <w:autoSpaceDE w:val="0"/>
        <w:autoSpaceDN w:val="0"/>
        <w:adjustRightInd w:val="0"/>
        <w:spacing w:before="70" w:line="480" w:lineRule="exact"/>
        <w:ind w:right="-20" w:firstLine="431" w:firstLineChars="196"/>
        <w:jc w:val="left"/>
        <w:rPr>
          <w:rFonts w:ascii="宋体" w:hAnsi="宋体" w:cs="宋体"/>
          <w:kern w:val="0"/>
          <w:sz w:val="22"/>
          <w:szCs w:val="18"/>
        </w:rPr>
      </w:pPr>
      <w:r>
        <w:rPr>
          <w:rFonts w:hint="eastAsia" w:ascii="宋体" w:hAnsi="宋体" w:cs="宋体"/>
          <w:kern w:val="0"/>
          <w:sz w:val="22"/>
          <w:szCs w:val="18"/>
        </w:rPr>
        <w:t>3.</w:t>
      </w:r>
      <w:r>
        <w:rPr>
          <w:rFonts w:hint="eastAsia" w:ascii="宋体" w:hAnsi="宋体" w:cs="宋体"/>
          <w:spacing w:val="-1"/>
          <w:kern w:val="0"/>
          <w:sz w:val="22"/>
          <w:szCs w:val="18"/>
        </w:rPr>
        <w:t>3</w:t>
      </w:r>
      <w:r>
        <w:rPr>
          <w:rFonts w:hint="eastAsia" w:ascii="宋体" w:hAnsi="宋体" w:cs="宋体"/>
          <w:kern w:val="0"/>
          <w:sz w:val="22"/>
          <w:szCs w:val="18"/>
        </w:rPr>
        <w:t>.1 在评标过程中，</w:t>
      </w:r>
      <w:r>
        <w:rPr>
          <w:rFonts w:hint="eastAsia" w:ascii="宋体" w:hAnsi="宋体" w:cs="宋体"/>
          <w:spacing w:val="1"/>
          <w:kern w:val="0"/>
          <w:sz w:val="22"/>
          <w:szCs w:val="18"/>
        </w:rPr>
        <w:t>评</w:t>
      </w:r>
      <w:r>
        <w:rPr>
          <w:rFonts w:hint="eastAsia" w:ascii="宋体" w:hAnsi="宋体" w:cs="宋体"/>
          <w:kern w:val="0"/>
          <w:sz w:val="22"/>
          <w:szCs w:val="18"/>
        </w:rPr>
        <w:t>标委员会</w:t>
      </w:r>
      <w:r>
        <w:rPr>
          <w:rFonts w:hint="eastAsia" w:ascii="宋体" w:hAnsi="宋体" w:cs="宋体"/>
          <w:spacing w:val="1"/>
          <w:kern w:val="0"/>
          <w:sz w:val="22"/>
          <w:szCs w:val="18"/>
        </w:rPr>
        <w:t>可</w:t>
      </w:r>
      <w:r>
        <w:rPr>
          <w:rFonts w:hint="eastAsia" w:ascii="宋体" w:hAnsi="宋体" w:cs="宋体"/>
          <w:kern w:val="0"/>
          <w:sz w:val="22"/>
          <w:szCs w:val="18"/>
        </w:rPr>
        <w:t>以书面形</w:t>
      </w:r>
      <w:r>
        <w:rPr>
          <w:rFonts w:hint="eastAsia" w:ascii="宋体" w:hAnsi="宋体" w:cs="宋体"/>
          <w:spacing w:val="1"/>
          <w:kern w:val="0"/>
          <w:sz w:val="22"/>
          <w:szCs w:val="18"/>
        </w:rPr>
        <w:t>式</w:t>
      </w:r>
      <w:r>
        <w:rPr>
          <w:rFonts w:hint="eastAsia" w:ascii="宋体" w:hAnsi="宋体" w:cs="宋体"/>
          <w:kern w:val="0"/>
          <w:sz w:val="22"/>
          <w:szCs w:val="18"/>
        </w:rPr>
        <w:t>要求投标</w:t>
      </w:r>
      <w:r>
        <w:rPr>
          <w:rFonts w:hint="eastAsia" w:ascii="宋体" w:hAnsi="宋体" w:cs="宋体"/>
          <w:spacing w:val="1"/>
          <w:kern w:val="0"/>
          <w:sz w:val="22"/>
          <w:szCs w:val="18"/>
        </w:rPr>
        <w:t>人</w:t>
      </w:r>
      <w:r>
        <w:rPr>
          <w:rFonts w:hint="eastAsia" w:ascii="宋体" w:hAnsi="宋体" w:cs="宋体"/>
          <w:kern w:val="0"/>
          <w:sz w:val="22"/>
          <w:szCs w:val="18"/>
        </w:rPr>
        <w:t>对所提交</w:t>
      </w:r>
      <w:r>
        <w:rPr>
          <w:rFonts w:hint="eastAsia" w:ascii="宋体" w:hAnsi="宋体" w:cs="宋体"/>
          <w:spacing w:val="1"/>
          <w:kern w:val="0"/>
          <w:sz w:val="22"/>
          <w:szCs w:val="18"/>
        </w:rPr>
        <w:t>投</w:t>
      </w:r>
      <w:r>
        <w:rPr>
          <w:rFonts w:hint="eastAsia" w:ascii="宋体" w:hAnsi="宋体" w:cs="宋体"/>
          <w:kern w:val="0"/>
          <w:sz w:val="22"/>
          <w:szCs w:val="18"/>
        </w:rPr>
        <w:t>标文件中</w:t>
      </w:r>
      <w:r>
        <w:rPr>
          <w:rFonts w:hint="eastAsia" w:ascii="宋体" w:hAnsi="宋体" w:cs="宋体"/>
          <w:spacing w:val="1"/>
          <w:kern w:val="0"/>
          <w:sz w:val="22"/>
          <w:szCs w:val="18"/>
        </w:rPr>
        <w:t>不明</w:t>
      </w:r>
      <w:r>
        <w:rPr>
          <w:rFonts w:hint="eastAsia" w:ascii="宋体" w:hAnsi="宋体" w:cs="宋体"/>
          <w:kern w:val="0"/>
          <w:sz w:val="22"/>
          <w:szCs w:val="18"/>
        </w:rPr>
        <w:t>确的内容进行书面澄清或说明</w:t>
      </w:r>
      <w:r>
        <w:rPr>
          <w:rFonts w:hint="eastAsia" w:ascii="宋体" w:hAnsi="宋体" w:cs="宋体"/>
          <w:spacing w:val="-47"/>
          <w:kern w:val="0"/>
          <w:sz w:val="22"/>
          <w:szCs w:val="18"/>
        </w:rPr>
        <w:t>，</w:t>
      </w:r>
      <w:r>
        <w:rPr>
          <w:rFonts w:hint="eastAsia" w:ascii="宋体" w:hAnsi="宋体" w:cs="宋体"/>
          <w:kern w:val="0"/>
          <w:sz w:val="22"/>
          <w:szCs w:val="18"/>
        </w:rPr>
        <w:t>或者对细微偏差进行补正</w:t>
      </w:r>
      <w:r>
        <w:rPr>
          <w:rFonts w:hint="eastAsia" w:ascii="宋体" w:hAnsi="宋体" w:cs="宋体"/>
          <w:spacing w:val="-47"/>
          <w:kern w:val="0"/>
          <w:sz w:val="22"/>
          <w:szCs w:val="18"/>
        </w:rPr>
        <w:t>。</w:t>
      </w:r>
      <w:r>
        <w:rPr>
          <w:rFonts w:hint="eastAsia" w:ascii="宋体" w:hAnsi="宋体" w:cs="宋体"/>
          <w:kern w:val="0"/>
          <w:sz w:val="22"/>
          <w:szCs w:val="18"/>
        </w:rPr>
        <w:t>评标委员会不接受投标人主动提出的澄清、说明或补正。</w:t>
      </w:r>
    </w:p>
    <w:p>
      <w:pPr>
        <w:autoSpaceDE w:val="0"/>
        <w:autoSpaceDN w:val="0"/>
        <w:adjustRightInd w:val="0"/>
        <w:spacing w:before="70" w:line="480" w:lineRule="exact"/>
        <w:ind w:right="-20" w:firstLine="435" w:firstLineChars="196"/>
        <w:jc w:val="left"/>
        <w:rPr>
          <w:rFonts w:ascii="宋体" w:hAnsi="宋体" w:cs="宋体"/>
          <w:kern w:val="0"/>
          <w:sz w:val="22"/>
          <w:szCs w:val="18"/>
        </w:rPr>
      </w:pPr>
      <w:r>
        <w:rPr>
          <w:rFonts w:hint="eastAsia" w:ascii="宋体" w:hAnsi="宋体" w:cs="宋体"/>
          <w:spacing w:val="1"/>
          <w:kern w:val="0"/>
          <w:sz w:val="22"/>
          <w:szCs w:val="18"/>
        </w:rPr>
        <w:t>3</w:t>
      </w:r>
      <w:r>
        <w:rPr>
          <w:rFonts w:hint="eastAsia" w:ascii="宋体" w:hAnsi="宋体" w:cs="宋体"/>
          <w:kern w:val="0"/>
          <w:sz w:val="22"/>
          <w:szCs w:val="18"/>
        </w:rPr>
        <w:t>.3.2 澄清</w:t>
      </w:r>
      <w:r>
        <w:rPr>
          <w:rFonts w:hint="eastAsia" w:ascii="宋体" w:hAnsi="宋体" w:cs="宋体"/>
          <w:spacing w:val="-32"/>
          <w:kern w:val="0"/>
          <w:sz w:val="22"/>
          <w:szCs w:val="18"/>
        </w:rPr>
        <w:t>、</w:t>
      </w:r>
      <w:r>
        <w:rPr>
          <w:rFonts w:hint="eastAsia" w:ascii="宋体" w:hAnsi="宋体" w:cs="宋体"/>
          <w:kern w:val="0"/>
          <w:sz w:val="22"/>
          <w:szCs w:val="18"/>
        </w:rPr>
        <w:t>说明和补正不得改变投标文件的实质性内</w:t>
      </w:r>
      <w:r>
        <w:rPr>
          <w:rFonts w:hint="eastAsia" w:ascii="宋体" w:hAnsi="宋体" w:cs="宋体"/>
          <w:spacing w:val="-31"/>
          <w:kern w:val="0"/>
          <w:sz w:val="22"/>
          <w:szCs w:val="18"/>
        </w:rPr>
        <w:t>容</w:t>
      </w:r>
      <w:r>
        <w:rPr>
          <w:rFonts w:hint="eastAsia" w:ascii="宋体" w:hAnsi="宋体" w:cs="宋体"/>
          <w:kern w:val="0"/>
          <w:sz w:val="22"/>
          <w:szCs w:val="18"/>
        </w:rPr>
        <w:t>（算术性错误修正的除外</w:t>
      </w:r>
      <w:r>
        <w:rPr>
          <w:rFonts w:hint="eastAsia" w:ascii="宋体" w:hAnsi="宋体" w:cs="宋体"/>
          <w:spacing w:val="-106"/>
          <w:kern w:val="0"/>
          <w:sz w:val="22"/>
          <w:szCs w:val="18"/>
        </w:rPr>
        <w:t>）</w:t>
      </w:r>
      <w:r>
        <w:rPr>
          <w:rFonts w:hint="eastAsia" w:ascii="宋体" w:hAnsi="宋体" w:cs="宋体"/>
          <w:spacing w:val="-31"/>
          <w:kern w:val="0"/>
          <w:sz w:val="22"/>
          <w:szCs w:val="18"/>
        </w:rPr>
        <w:t>。投</w:t>
      </w:r>
      <w:r>
        <w:rPr>
          <w:rFonts w:hint="eastAsia" w:ascii="宋体" w:hAnsi="宋体" w:cs="宋体"/>
          <w:kern w:val="0"/>
          <w:sz w:val="22"/>
          <w:szCs w:val="18"/>
        </w:rPr>
        <w:t>标人的书面澄清、说明和补正属于投标文件的组成部分。</w:t>
      </w:r>
    </w:p>
    <w:p>
      <w:pPr>
        <w:autoSpaceDE w:val="0"/>
        <w:autoSpaceDN w:val="0"/>
        <w:adjustRightInd w:val="0"/>
        <w:spacing w:line="520" w:lineRule="exact"/>
        <w:ind w:firstLine="444" w:firstLineChars="200"/>
        <w:rPr>
          <w:rFonts w:ascii="宋体" w:hAnsi="宋体" w:cs="宋体"/>
          <w:kern w:val="0"/>
          <w:sz w:val="22"/>
          <w:szCs w:val="18"/>
        </w:rPr>
      </w:pPr>
      <w:r>
        <w:rPr>
          <w:rFonts w:hint="eastAsia" w:ascii="宋体" w:hAnsi="宋体" w:cs="宋体"/>
          <w:spacing w:val="1"/>
          <w:kern w:val="0"/>
          <w:sz w:val="22"/>
          <w:szCs w:val="18"/>
        </w:rPr>
        <w:t>3.</w:t>
      </w:r>
      <w:r>
        <w:rPr>
          <w:rFonts w:hint="eastAsia" w:ascii="宋体" w:hAnsi="宋体" w:cs="宋体"/>
          <w:spacing w:val="-1"/>
          <w:kern w:val="0"/>
          <w:sz w:val="22"/>
          <w:szCs w:val="18"/>
        </w:rPr>
        <w:t>3</w:t>
      </w:r>
      <w:r>
        <w:rPr>
          <w:rFonts w:hint="eastAsia" w:ascii="宋体" w:hAnsi="宋体" w:cs="宋体"/>
          <w:kern w:val="0"/>
          <w:sz w:val="22"/>
          <w:szCs w:val="18"/>
        </w:rPr>
        <w:t>.3 评标委员会对投</w:t>
      </w:r>
      <w:r>
        <w:rPr>
          <w:rFonts w:hint="eastAsia" w:ascii="宋体" w:hAnsi="宋体" w:cs="宋体"/>
          <w:spacing w:val="1"/>
          <w:kern w:val="0"/>
          <w:sz w:val="22"/>
          <w:szCs w:val="18"/>
        </w:rPr>
        <w:t>标</w:t>
      </w:r>
      <w:r>
        <w:rPr>
          <w:rFonts w:hint="eastAsia" w:ascii="宋体" w:hAnsi="宋体" w:cs="宋体"/>
          <w:kern w:val="0"/>
          <w:sz w:val="22"/>
          <w:szCs w:val="18"/>
        </w:rPr>
        <w:t>人提交的</w:t>
      </w:r>
      <w:r>
        <w:rPr>
          <w:rFonts w:hint="eastAsia" w:ascii="宋体" w:hAnsi="宋体" w:cs="宋体"/>
          <w:spacing w:val="1"/>
          <w:kern w:val="0"/>
          <w:sz w:val="22"/>
          <w:szCs w:val="18"/>
        </w:rPr>
        <w:t>澄</w:t>
      </w:r>
      <w:r>
        <w:rPr>
          <w:rFonts w:hint="eastAsia" w:ascii="宋体" w:hAnsi="宋体" w:cs="宋体"/>
          <w:kern w:val="0"/>
          <w:sz w:val="22"/>
          <w:szCs w:val="18"/>
        </w:rPr>
        <w:t>清、说明</w:t>
      </w:r>
      <w:r>
        <w:rPr>
          <w:rFonts w:hint="eastAsia" w:ascii="宋体" w:hAnsi="宋体" w:cs="宋体"/>
          <w:spacing w:val="1"/>
          <w:kern w:val="0"/>
          <w:sz w:val="22"/>
          <w:szCs w:val="18"/>
        </w:rPr>
        <w:t>或</w:t>
      </w:r>
      <w:r>
        <w:rPr>
          <w:rFonts w:hint="eastAsia" w:ascii="宋体" w:hAnsi="宋体" w:cs="宋体"/>
          <w:kern w:val="0"/>
          <w:sz w:val="22"/>
          <w:szCs w:val="18"/>
        </w:rPr>
        <w:t>补正有疑</w:t>
      </w:r>
      <w:r>
        <w:rPr>
          <w:rFonts w:hint="eastAsia" w:ascii="宋体" w:hAnsi="宋体" w:cs="宋体"/>
          <w:spacing w:val="1"/>
          <w:kern w:val="0"/>
          <w:sz w:val="22"/>
          <w:szCs w:val="18"/>
        </w:rPr>
        <w:t>问</w:t>
      </w:r>
      <w:r>
        <w:rPr>
          <w:rFonts w:hint="eastAsia" w:ascii="宋体" w:hAnsi="宋体" w:cs="宋体"/>
          <w:kern w:val="0"/>
          <w:sz w:val="22"/>
          <w:szCs w:val="18"/>
        </w:rPr>
        <w:t>的，可以</w:t>
      </w:r>
      <w:r>
        <w:rPr>
          <w:rFonts w:hint="eastAsia" w:ascii="宋体" w:hAnsi="宋体" w:cs="宋体"/>
          <w:spacing w:val="1"/>
          <w:kern w:val="0"/>
          <w:sz w:val="22"/>
          <w:szCs w:val="18"/>
        </w:rPr>
        <w:t>要</w:t>
      </w:r>
      <w:r>
        <w:rPr>
          <w:rFonts w:hint="eastAsia" w:ascii="宋体" w:hAnsi="宋体" w:cs="宋体"/>
          <w:kern w:val="0"/>
          <w:sz w:val="22"/>
          <w:szCs w:val="18"/>
        </w:rPr>
        <w:t>求投标人</w:t>
      </w:r>
      <w:r>
        <w:rPr>
          <w:rFonts w:hint="eastAsia" w:ascii="宋体" w:hAnsi="宋体" w:cs="宋体"/>
          <w:spacing w:val="1"/>
          <w:kern w:val="0"/>
          <w:sz w:val="22"/>
          <w:szCs w:val="18"/>
        </w:rPr>
        <w:t>进一</w:t>
      </w:r>
      <w:r>
        <w:rPr>
          <w:rFonts w:hint="eastAsia" w:ascii="宋体" w:hAnsi="宋体" w:cs="宋体"/>
          <w:kern w:val="0"/>
          <w:sz w:val="22"/>
          <w:szCs w:val="18"/>
        </w:rPr>
        <w:t>步澄清、说明或补正，直至满足评标委员会的要求。</w:t>
      </w:r>
    </w:p>
    <w:p>
      <w:pPr>
        <w:keepNext/>
        <w:keepLines/>
        <w:spacing w:line="540" w:lineRule="exact"/>
        <w:outlineLvl w:val="3"/>
        <w:rPr>
          <w:rFonts w:ascii="宋体" w:hAnsi="宋体" w:cs="宋体"/>
          <w:b/>
          <w:sz w:val="22"/>
          <w:szCs w:val="22"/>
        </w:rPr>
      </w:pPr>
      <w:bookmarkStart w:id="131" w:name="_Toc10630"/>
      <w:r>
        <w:rPr>
          <w:rFonts w:hint="eastAsia" w:ascii="宋体" w:hAnsi="宋体" w:cs="宋体"/>
          <w:b/>
          <w:sz w:val="22"/>
          <w:szCs w:val="22"/>
        </w:rPr>
        <w:t>3.4 评标结果</w:t>
      </w:r>
      <w:bookmarkEnd w:id="131"/>
    </w:p>
    <w:p>
      <w:pPr>
        <w:autoSpaceDE w:val="0"/>
        <w:autoSpaceDN w:val="0"/>
        <w:adjustRightInd w:val="0"/>
        <w:spacing w:line="520" w:lineRule="exact"/>
        <w:ind w:firstLine="444" w:firstLineChars="200"/>
        <w:rPr>
          <w:rFonts w:ascii="宋体" w:hAnsi="宋体" w:cs="宋体"/>
          <w:spacing w:val="1"/>
          <w:kern w:val="0"/>
          <w:sz w:val="22"/>
          <w:szCs w:val="18"/>
        </w:rPr>
      </w:pPr>
      <w:r>
        <w:rPr>
          <w:rFonts w:hint="eastAsia" w:ascii="宋体" w:hAnsi="宋体" w:cs="宋体"/>
          <w:spacing w:val="1"/>
          <w:kern w:val="0"/>
          <w:sz w:val="22"/>
          <w:szCs w:val="18"/>
        </w:rPr>
        <w:t>3.4.1 除第二章“投标人须知”前附表授权直接确定中标人外，评标委员会按照得分由高到低的顺序推荐中标候选人。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p>
      <w:pPr>
        <w:autoSpaceDE w:val="0"/>
        <w:autoSpaceDN w:val="0"/>
        <w:adjustRightInd w:val="0"/>
        <w:spacing w:line="520" w:lineRule="exact"/>
        <w:ind w:firstLine="444" w:firstLineChars="200"/>
        <w:rPr>
          <w:rFonts w:ascii="宋体" w:hAnsi="宋体" w:cs="宋体"/>
          <w:spacing w:val="1"/>
          <w:kern w:val="0"/>
          <w:sz w:val="22"/>
          <w:szCs w:val="18"/>
        </w:rPr>
      </w:pPr>
      <w:r>
        <w:rPr>
          <w:rFonts w:hint="eastAsia" w:ascii="宋体" w:hAnsi="宋体" w:cs="宋体"/>
          <w:spacing w:val="1"/>
          <w:kern w:val="0"/>
          <w:sz w:val="22"/>
          <w:szCs w:val="18"/>
        </w:rPr>
        <w:t>3.4.2 评标委员会完成评标后，应当向招标人提交书面评标报告。</w:t>
      </w:r>
    </w:p>
    <w:p>
      <w:pPr>
        <w:rPr>
          <w:rFonts w:ascii="宋体" w:hAnsi="宋体" w:cs="宋体"/>
        </w:rPr>
      </w:pPr>
    </w:p>
    <w:p>
      <w:pPr>
        <w:spacing w:line="480" w:lineRule="exact"/>
        <w:jc w:val="center"/>
        <w:rPr>
          <w:rFonts w:ascii="宋体" w:hAnsi="宋体" w:cs="宋体"/>
          <w:b/>
          <w:sz w:val="30"/>
          <w:szCs w:val="30"/>
        </w:rPr>
      </w:pPr>
    </w:p>
    <w:p>
      <w:pPr>
        <w:spacing w:line="480" w:lineRule="exact"/>
        <w:jc w:val="center"/>
        <w:rPr>
          <w:rFonts w:ascii="宋体" w:hAnsi="宋体" w:cs="宋体"/>
          <w:b/>
          <w:sz w:val="30"/>
          <w:szCs w:val="30"/>
        </w:rPr>
      </w:pPr>
    </w:p>
    <w:p>
      <w:pPr>
        <w:pStyle w:val="3"/>
        <w:numPr>
          <w:ilvl w:val="0"/>
          <w:numId w:val="0"/>
        </w:numPr>
        <w:jc w:val="center"/>
        <w:rPr>
          <w:rFonts w:ascii="宋体" w:hAnsi="宋体" w:eastAsia="宋体" w:cs="宋体"/>
          <w:b/>
          <w:sz w:val="30"/>
          <w:szCs w:val="30"/>
        </w:rPr>
      </w:pPr>
      <w:bookmarkStart w:id="132" w:name="_Toc256363561"/>
      <w:r>
        <w:rPr>
          <w:rFonts w:hint="eastAsia" w:ascii="宋体" w:hAnsi="宋体" w:eastAsia="宋体" w:cs="宋体"/>
          <w:b/>
          <w:sz w:val="30"/>
          <w:szCs w:val="30"/>
        </w:rPr>
        <w:br w:type="page"/>
      </w:r>
    </w:p>
    <w:p>
      <w:pPr>
        <w:pStyle w:val="3"/>
        <w:numPr>
          <w:ilvl w:val="0"/>
          <w:numId w:val="5"/>
        </w:numPr>
        <w:jc w:val="center"/>
        <w:rPr>
          <w:rFonts w:ascii="宋体" w:hAnsi="宋体" w:eastAsia="宋体" w:cs="宋体"/>
          <w:b/>
          <w:sz w:val="30"/>
          <w:szCs w:val="30"/>
        </w:rPr>
      </w:pPr>
      <w:bookmarkStart w:id="133" w:name="_Toc36403785"/>
      <w:r>
        <w:rPr>
          <w:rFonts w:hint="eastAsia" w:ascii="宋体" w:hAnsi="宋体" w:eastAsia="宋体" w:cs="宋体"/>
          <w:b/>
          <w:sz w:val="30"/>
          <w:szCs w:val="30"/>
        </w:rPr>
        <w:t xml:space="preserve"> 合同格式及合同条款</w:t>
      </w:r>
      <w:bookmarkEnd w:id="132"/>
      <w:bookmarkEnd w:id="133"/>
      <w:bookmarkStart w:id="134" w:name="_Toc7287"/>
      <w:bookmarkStart w:id="135" w:name="_Toc29272"/>
      <w:bookmarkStart w:id="136" w:name="_Toc492361674"/>
      <w:bookmarkStart w:id="137" w:name="_Toc493575656"/>
    </w:p>
    <w:p>
      <w:pPr>
        <w:pStyle w:val="3"/>
        <w:numPr>
          <w:ilvl w:val="0"/>
          <w:numId w:val="0"/>
        </w:numPr>
        <w:jc w:val="center"/>
      </w:pPr>
      <w:r>
        <w:rPr>
          <w:rFonts w:hint="eastAsia"/>
        </w:rPr>
        <w:t>合同格式</w:t>
      </w:r>
      <w:bookmarkEnd w:id="134"/>
      <w:bookmarkEnd w:id="135"/>
    </w:p>
    <w:p>
      <w:pPr>
        <w:pStyle w:val="86"/>
        <w:pageBreakBefore w:val="0"/>
        <w:tabs>
          <w:tab w:val="left" w:pos="2168"/>
        </w:tabs>
        <w:kinsoku/>
        <w:wordWrap/>
        <w:overflowPunct/>
        <w:topLinePunct w:val="0"/>
        <w:bidi w:val="0"/>
        <w:spacing w:before="160" w:line="480" w:lineRule="auto"/>
        <w:ind w:right="783" w:firstLine="482"/>
        <w:jc w:val="center"/>
        <w:rPr>
          <w:b/>
          <w:sz w:val="22"/>
          <w:szCs w:val="22"/>
        </w:rPr>
      </w:pPr>
      <w:r>
        <w:rPr>
          <w:rFonts w:hint="eastAsia"/>
          <w:b/>
          <w:bCs/>
          <w:sz w:val="24"/>
        </w:rPr>
        <w:t>郑州航空港经济综合实验区（郑州新郑综合保税区）社会事业局 民政2022年春节慰问困难群众项目合同</w:t>
      </w:r>
    </w:p>
    <w:p>
      <w:pPr>
        <w:pStyle w:val="3"/>
        <w:pageBreakBefore w:val="0"/>
        <w:numPr>
          <w:ilvl w:val="0"/>
          <w:numId w:val="0"/>
        </w:numPr>
        <w:tabs>
          <w:tab w:val="left" w:pos="1452"/>
        </w:tabs>
        <w:kinsoku/>
        <w:wordWrap/>
        <w:overflowPunct/>
        <w:topLinePunct w:val="0"/>
        <w:bidi w:val="0"/>
        <w:spacing w:before="23" w:line="480" w:lineRule="auto"/>
        <w:jc w:val="left"/>
        <w:rPr>
          <w:rFonts w:ascii="宋体" w:hAnsi="宋体" w:eastAsia="宋体" w:cs="宋体"/>
          <w:caps/>
          <w:sz w:val="21"/>
          <w:szCs w:val="21"/>
        </w:rPr>
      </w:pPr>
      <w:r>
        <w:rPr>
          <w:rFonts w:hint="eastAsia" w:ascii="宋体" w:hAnsi="宋体" w:eastAsia="宋体" w:cs="宋体"/>
          <w:sz w:val="21"/>
          <w:szCs w:val="21"/>
        </w:rPr>
        <w:t>采购人（甲方）：</w:t>
      </w:r>
    </w:p>
    <w:p>
      <w:pPr>
        <w:pStyle w:val="3"/>
        <w:pageBreakBefore w:val="0"/>
        <w:numPr>
          <w:ilvl w:val="0"/>
          <w:numId w:val="0"/>
        </w:numPr>
        <w:tabs>
          <w:tab w:val="left" w:pos="1452"/>
        </w:tabs>
        <w:kinsoku/>
        <w:wordWrap/>
        <w:overflowPunct/>
        <w:topLinePunct w:val="0"/>
        <w:bidi w:val="0"/>
        <w:spacing w:before="23" w:line="480" w:lineRule="auto"/>
        <w:jc w:val="left"/>
        <w:rPr>
          <w:sz w:val="21"/>
          <w:szCs w:val="21"/>
        </w:rPr>
      </w:pPr>
      <w:r>
        <w:rPr>
          <w:rFonts w:hint="eastAsia" w:ascii="宋体" w:hAnsi="宋体" w:eastAsia="宋体" w:cs="宋体"/>
          <w:caps/>
          <w:sz w:val="21"/>
          <w:szCs w:val="21"/>
        </w:rPr>
        <w:t>供应商（乙方）：</w:t>
      </w:r>
    </w:p>
    <w:p>
      <w:pPr>
        <w:pageBreakBefore w:val="0"/>
        <w:kinsoku/>
        <w:wordWrap/>
        <w:overflowPunct/>
        <w:topLinePunct w:val="0"/>
        <w:bidi w:val="0"/>
        <w:spacing w:line="480" w:lineRule="auto"/>
        <w:rPr>
          <w:rFonts w:ascii="宋体" w:hAnsi="宋体" w:cs="宋体"/>
          <w:szCs w:val="21"/>
          <w:lang w:val="zh-CN" w:eastAsia="ja-JP" w:bidi="ja-JP"/>
        </w:rPr>
      </w:pPr>
      <w:r>
        <w:rPr>
          <w:rFonts w:hint="eastAsia" w:ascii="宋体" w:hAnsi="宋体" w:cs="宋体"/>
          <w:szCs w:val="21"/>
          <w:lang w:val="zh-CN" w:eastAsia="ja-JP" w:bidi="ja-JP"/>
        </w:rPr>
        <w:t>根据《中华人民共和国政府采购法》、《中华人民共和国合同法》等法律规定</w:t>
      </w:r>
      <w:r>
        <w:rPr>
          <w:rFonts w:hint="eastAsia" w:ascii="宋体" w:hAnsi="宋体" w:cs="宋体"/>
          <w:szCs w:val="21"/>
          <w:lang w:val="zh-CN" w:bidi="ja-JP"/>
        </w:rPr>
        <w:t>，</w:t>
      </w:r>
      <w:r>
        <w:rPr>
          <w:rFonts w:hint="eastAsia" w:ascii="宋体" w:hAnsi="宋体" w:cs="宋体"/>
          <w:szCs w:val="21"/>
          <w:lang w:val="zh-CN" w:eastAsia="ja-JP" w:bidi="ja-JP"/>
        </w:rPr>
        <w:t>按照（采购编号：</w:t>
      </w:r>
      <w:r>
        <w:rPr>
          <w:rFonts w:hint="eastAsia" w:ascii="宋体" w:hAnsi="宋体" w:cs="宋体"/>
          <w:szCs w:val="21"/>
          <w:lang w:bidi="ja-JP"/>
        </w:rPr>
        <w:t>郑港财采公开-2021-67 ）的招标结果，甲、乙双方同意共同遵守如下</w:t>
      </w:r>
      <w:r>
        <w:rPr>
          <w:rFonts w:hint="eastAsia" w:ascii="宋体" w:hAnsi="宋体" w:cs="宋体"/>
          <w:szCs w:val="21"/>
          <w:lang w:val="zh-CN" w:eastAsia="ja-JP" w:bidi="ja-JP"/>
        </w:rPr>
        <w:t>条款：</w:t>
      </w:r>
    </w:p>
    <w:p>
      <w:pPr>
        <w:pageBreakBefore w:val="0"/>
        <w:kinsoku/>
        <w:wordWrap/>
        <w:overflowPunct/>
        <w:topLinePunct w:val="0"/>
        <w:autoSpaceDE w:val="0"/>
        <w:autoSpaceDN w:val="0"/>
        <w:bidi w:val="0"/>
        <w:adjustRightInd w:val="0"/>
        <w:spacing w:line="480" w:lineRule="auto"/>
        <w:ind w:firstLine="420" w:firstLineChars="200"/>
        <w:jc w:val="left"/>
        <w:rPr>
          <w:rFonts w:ascii="宋体" w:hAnsi="宋体" w:cs="宋体"/>
          <w:szCs w:val="21"/>
          <w:lang w:val="ja-JP" w:eastAsia="ja-JP" w:bidi="ja-JP"/>
        </w:rPr>
      </w:pPr>
      <w:r>
        <w:rPr>
          <w:rFonts w:hint="eastAsia" w:ascii="宋体" w:hAnsi="宋体" w:cs="宋体"/>
          <w:szCs w:val="21"/>
          <w:lang w:bidi="ja-JP"/>
        </w:rPr>
        <w:t>1</w:t>
      </w:r>
      <w:r>
        <w:rPr>
          <w:rFonts w:hint="eastAsia" w:ascii="宋体" w:hAnsi="宋体" w:cs="宋体"/>
          <w:szCs w:val="21"/>
          <w:lang w:val="zh-CN" w:eastAsia="ja-JP" w:bidi="ja-JP"/>
        </w:rPr>
        <w:t xml:space="preserve">、合同文件的组成部分 </w:t>
      </w:r>
    </w:p>
    <w:p>
      <w:pPr>
        <w:pageBreakBefore w:val="0"/>
        <w:kinsoku/>
        <w:wordWrap/>
        <w:overflowPunct/>
        <w:topLinePunct w:val="0"/>
        <w:autoSpaceDE w:val="0"/>
        <w:autoSpaceDN w:val="0"/>
        <w:bidi w:val="0"/>
        <w:adjustRightInd w:val="0"/>
        <w:spacing w:line="480" w:lineRule="auto"/>
        <w:ind w:right="-19" w:rightChars="-9"/>
        <w:jc w:val="left"/>
        <w:rPr>
          <w:rFonts w:ascii="宋体" w:hAnsi="宋体" w:cs="宋体"/>
          <w:szCs w:val="21"/>
          <w:lang w:val="ja-JP" w:eastAsia="ja-JP" w:bidi="ja-JP"/>
        </w:rPr>
      </w:pPr>
      <w:r>
        <w:rPr>
          <w:rFonts w:hint="eastAsia" w:ascii="宋体" w:hAnsi="宋体" w:cs="宋体"/>
          <w:szCs w:val="21"/>
          <w:lang w:val="zh-CN" w:eastAsia="ja-JP" w:bidi="ja-JP"/>
        </w:rPr>
        <w:t>下列文件构成本合同的组成部分，应该认为是一个整体，彼此相互解释，相互补充。为便于解释，组成合同的多个文件的优先解释顺序如下；</w:t>
      </w:r>
    </w:p>
    <w:p>
      <w:pPr>
        <w:pageBreakBefore w:val="0"/>
        <w:kinsoku/>
        <w:wordWrap/>
        <w:overflowPunct/>
        <w:topLinePunct w:val="0"/>
        <w:autoSpaceDE w:val="0"/>
        <w:autoSpaceDN w:val="0"/>
        <w:bidi w:val="0"/>
        <w:adjustRightInd w:val="0"/>
        <w:spacing w:line="480" w:lineRule="auto"/>
        <w:ind w:firstLine="420" w:firstLineChars="200"/>
        <w:jc w:val="left"/>
        <w:rPr>
          <w:rFonts w:ascii="宋体" w:hAnsi="宋体" w:cs="宋体"/>
          <w:szCs w:val="21"/>
          <w:lang w:val="ja-JP" w:eastAsia="ja-JP" w:bidi="ja-JP"/>
        </w:rPr>
      </w:pPr>
      <w:r>
        <w:rPr>
          <w:rFonts w:hint="eastAsia" w:ascii="宋体" w:hAnsi="宋体" w:cs="宋体"/>
          <w:szCs w:val="21"/>
          <w:lang w:val="ja-JP" w:eastAsia="ja-JP" w:bidi="ja-JP"/>
        </w:rPr>
        <w:t>1.</w:t>
      </w:r>
      <w:r>
        <w:rPr>
          <w:rFonts w:hint="eastAsia" w:ascii="宋体" w:hAnsi="宋体" w:cs="宋体"/>
          <w:szCs w:val="21"/>
          <w:lang w:bidi="ja-JP"/>
        </w:rPr>
        <w:t>1</w:t>
      </w:r>
      <w:r>
        <w:rPr>
          <w:rFonts w:hint="eastAsia" w:ascii="宋体" w:hAnsi="宋体" w:cs="宋体"/>
          <w:szCs w:val="21"/>
          <w:lang w:val="zh-CN" w:eastAsia="ja-JP" w:bidi="ja-JP"/>
        </w:rPr>
        <w:t>合同书条款</w:t>
      </w:r>
    </w:p>
    <w:p>
      <w:pPr>
        <w:pageBreakBefore w:val="0"/>
        <w:kinsoku/>
        <w:wordWrap/>
        <w:overflowPunct/>
        <w:topLinePunct w:val="0"/>
        <w:autoSpaceDE w:val="0"/>
        <w:autoSpaceDN w:val="0"/>
        <w:bidi w:val="0"/>
        <w:adjustRightInd w:val="0"/>
        <w:spacing w:line="480" w:lineRule="auto"/>
        <w:ind w:firstLine="420" w:firstLineChars="200"/>
        <w:jc w:val="left"/>
        <w:rPr>
          <w:rFonts w:ascii="宋体" w:hAnsi="宋体" w:cs="宋体"/>
          <w:szCs w:val="21"/>
          <w:lang w:val="ja-JP" w:eastAsia="ja-JP" w:bidi="ja-JP"/>
        </w:rPr>
      </w:pPr>
      <w:r>
        <w:rPr>
          <w:rFonts w:hint="eastAsia" w:ascii="宋体" w:hAnsi="宋体" w:cs="宋体"/>
          <w:szCs w:val="21"/>
          <w:lang w:bidi="ja-JP"/>
        </w:rPr>
        <w:t>1.2成交</w:t>
      </w:r>
      <w:r>
        <w:rPr>
          <w:rFonts w:hint="eastAsia" w:ascii="宋体" w:hAnsi="宋体" w:cs="宋体"/>
          <w:szCs w:val="21"/>
          <w:lang w:val="zh-CN" w:eastAsia="ja-JP" w:bidi="ja-JP"/>
        </w:rPr>
        <w:t>通知书</w:t>
      </w:r>
    </w:p>
    <w:p>
      <w:pPr>
        <w:pageBreakBefore w:val="0"/>
        <w:kinsoku/>
        <w:wordWrap/>
        <w:overflowPunct/>
        <w:topLinePunct w:val="0"/>
        <w:autoSpaceDE w:val="0"/>
        <w:autoSpaceDN w:val="0"/>
        <w:bidi w:val="0"/>
        <w:adjustRightInd w:val="0"/>
        <w:spacing w:line="480" w:lineRule="auto"/>
        <w:ind w:firstLine="420" w:firstLineChars="200"/>
        <w:jc w:val="left"/>
        <w:rPr>
          <w:rFonts w:ascii="宋体" w:hAnsi="宋体" w:cs="宋体"/>
          <w:szCs w:val="21"/>
          <w:lang w:val="zh-CN" w:eastAsia="ja-JP" w:bidi="ja-JP"/>
        </w:rPr>
      </w:pPr>
      <w:r>
        <w:rPr>
          <w:rFonts w:hint="eastAsia" w:ascii="宋体" w:hAnsi="宋体" w:cs="宋体"/>
          <w:szCs w:val="21"/>
          <w:lang w:bidi="ja-JP"/>
        </w:rPr>
        <w:t>1.3投标文件</w:t>
      </w:r>
    </w:p>
    <w:p>
      <w:pPr>
        <w:pageBreakBefore w:val="0"/>
        <w:kinsoku/>
        <w:wordWrap/>
        <w:overflowPunct/>
        <w:topLinePunct w:val="0"/>
        <w:autoSpaceDE w:val="0"/>
        <w:autoSpaceDN w:val="0"/>
        <w:bidi w:val="0"/>
        <w:adjustRightInd w:val="0"/>
        <w:spacing w:line="480" w:lineRule="auto"/>
        <w:ind w:firstLine="420" w:firstLineChars="200"/>
        <w:jc w:val="left"/>
        <w:rPr>
          <w:rFonts w:ascii="宋体" w:hAnsi="宋体" w:cs="宋体"/>
          <w:szCs w:val="21"/>
          <w:lang w:val="ja-JP" w:eastAsia="ja-JP" w:bidi="ja-JP"/>
        </w:rPr>
      </w:pPr>
      <w:r>
        <w:rPr>
          <w:rFonts w:hint="eastAsia" w:ascii="宋体" w:hAnsi="宋体" w:cs="宋体"/>
          <w:szCs w:val="21"/>
          <w:lang w:bidi="ja-JP"/>
        </w:rPr>
        <w:t>1.4响应</w:t>
      </w:r>
      <w:r>
        <w:rPr>
          <w:rFonts w:hint="eastAsia" w:ascii="宋体" w:hAnsi="宋体" w:cs="宋体"/>
          <w:szCs w:val="21"/>
          <w:lang w:val="zh-CN" w:eastAsia="ja-JP" w:bidi="ja-JP"/>
        </w:rPr>
        <w:t>文件（含澄清文件）</w:t>
      </w:r>
    </w:p>
    <w:p>
      <w:pPr>
        <w:pStyle w:val="14"/>
        <w:pageBreakBefore w:val="0"/>
        <w:kinsoku/>
        <w:wordWrap/>
        <w:overflowPunct/>
        <w:topLinePunct w:val="0"/>
        <w:bidi w:val="0"/>
        <w:spacing w:before="31" w:after="28" w:line="480" w:lineRule="auto"/>
        <w:ind w:firstLine="420" w:firstLineChars="200"/>
        <w:jc w:val="left"/>
        <w:rPr>
          <w:sz w:val="21"/>
          <w:szCs w:val="21"/>
          <w:lang w:val="ja-JP" w:eastAsia="ja-JP" w:bidi="ja-JP"/>
        </w:rPr>
      </w:pPr>
      <w:r>
        <w:rPr>
          <w:rFonts w:hint="eastAsia"/>
          <w:sz w:val="21"/>
          <w:szCs w:val="21"/>
          <w:lang w:bidi="ja-JP"/>
        </w:rPr>
        <w:t>2、</w:t>
      </w:r>
      <w:r>
        <w:rPr>
          <w:rFonts w:hint="eastAsia"/>
          <w:sz w:val="21"/>
          <w:szCs w:val="21"/>
          <w:lang w:val="ja-JP" w:eastAsia="ja-JP" w:bidi="ja-JP"/>
        </w:rPr>
        <w:t>合同标的和合同价格</w:t>
      </w:r>
    </w:p>
    <w:p>
      <w:pPr>
        <w:pageBreakBefore w:val="0"/>
        <w:kinsoku/>
        <w:wordWrap/>
        <w:overflowPunct/>
        <w:topLinePunct w:val="0"/>
        <w:bidi w:val="0"/>
        <w:spacing w:line="480" w:lineRule="auto"/>
        <w:ind w:firstLine="420" w:firstLineChars="200"/>
        <w:rPr>
          <w:rFonts w:ascii="宋体" w:hAnsi="宋体" w:cs="宋体"/>
          <w:szCs w:val="21"/>
          <w:lang w:val="ja-JP" w:eastAsia="ja-JP" w:bidi="ja-JP"/>
        </w:rPr>
      </w:pPr>
      <w:r>
        <w:rPr>
          <w:rFonts w:hint="eastAsia" w:ascii="宋体" w:hAnsi="宋体" w:cs="宋体"/>
          <w:szCs w:val="21"/>
          <w:lang w:val="ja-JP" w:eastAsia="ja-JP" w:bidi="ja-JP"/>
        </w:rPr>
        <w:t>采购</w:t>
      </w:r>
      <w:r>
        <w:rPr>
          <w:rFonts w:hint="eastAsia" w:ascii="宋体" w:hAnsi="宋体" w:cs="宋体"/>
          <w:szCs w:val="21"/>
          <w:lang w:val="ja-JP" w:bidi="ja-JP"/>
        </w:rPr>
        <w:t>合同标的</w:t>
      </w:r>
      <w:r>
        <w:rPr>
          <w:rFonts w:hint="eastAsia" w:ascii="宋体" w:hAnsi="宋体" w:cs="宋体"/>
          <w:szCs w:val="21"/>
          <w:lang w:val="ja-JP" w:eastAsia="ja-JP" w:bidi="ja-JP"/>
        </w:rPr>
        <w:t>：</w:t>
      </w:r>
      <w:r>
        <w:rPr>
          <w:rFonts w:hint="eastAsia"/>
          <w:szCs w:val="21"/>
          <w:lang w:val="en-US" w:eastAsia="zh-CN"/>
        </w:rPr>
        <w:t>郑州航空港经济综合实验区（郑州新郑综合保税区）社会事业局 民政2022年春节慰问困难群众项目</w:t>
      </w:r>
      <w:r>
        <w:rPr>
          <w:rFonts w:hint="eastAsia" w:ascii="宋体" w:hAnsi="宋体" w:cs="宋体"/>
          <w:szCs w:val="21"/>
          <w:lang w:val="ja-JP" w:eastAsia="ja-JP" w:bidi="ja-JP"/>
        </w:rPr>
        <w:t>（具体要求详见</w:t>
      </w:r>
      <w:r>
        <w:rPr>
          <w:rFonts w:hint="eastAsia" w:ascii="宋体" w:hAnsi="宋体" w:cs="宋体"/>
          <w:szCs w:val="21"/>
          <w:lang w:val="en-US" w:eastAsia="zh-CN" w:bidi="ja-JP"/>
        </w:rPr>
        <w:t>采购需求</w:t>
      </w:r>
      <w:r>
        <w:rPr>
          <w:rFonts w:hint="eastAsia" w:ascii="宋体" w:hAnsi="宋体" w:cs="宋体"/>
          <w:szCs w:val="21"/>
          <w:lang w:val="ja-JP" w:eastAsia="ja-JP" w:bidi="ja-JP"/>
        </w:rPr>
        <w:t>）。</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cs="宋体"/>
          <w:szCs w:val="21"/>
          <w:lang w:val="ja-JP" w:eastAsia="ja-JP" w:bidi="ja-JP"/>
        </w:rPr>
      </w:pPr>
      <w:r>
        <w:rPr>
          <w:rFonts w:hint="eastAsia" w:ascii="宋体" w:hAnsi="宋体" w:cs="宋体"/>
          <w:szCs w:val="21"/>
          <w:lang w:val="ja-JP" w:bidi="ja-JP"/>
        </w:rPr>
        <w:t>合同价格：</w:t>
      </w:r>
      <w:r>
        <w:rPr>
          <w:rFonts w:hint="eastAsia" w:ascii="宋体" w:hAnsi="宋体" w:cs="宋体"/>
          <w:szCs w:val="21"/>
          <w:lang w:val="ja-JP" w:eastAsia="ja-JP" w:bidi="ja-JP"/>
        </w:rPr>
        <w:t>合同总金额（大写）（</w:t>
      </w:r>
      <w:r>
        <w:rPr>
          <w:rFonts w:hint="eastAsia" w:ascii="宋体" w:hAnsi="宋体" w:cs="宋体"/>
          <w:szCs w:val="21"/>
          <w:lang w:val="ja-JP" w:bidi="ja-JP"/>
        </w:rPr>
        <w:t>包含人工费、运输费等</w:t>
      </w:r>
      <w:r>
        <w:rPr>
          <w:rFonts w:hint="eastAsia" w:ascii="宋体" w:hAnsi="宋体" w:cs="宋体"/>
          <w:szCs w:val="21"/>
          <w:lang w:val="ja-JP" w:eastAsia="ja-JP" w:bidi="ja-JP"/>
        </w:rPr>
        <w:t>）：人民币（¥：</w:t>
      </w:r>
      <w:r>
        <w:rPr>
          <w:rFonts w:hint="eastAsia" w:ascii="宋体" w:hAnsi="宋体" w:cs="宋体"/>
          <w:szCs w:val="21"/>
          <w:lang w:val="ja-JP" w:eastAsia="zh-CN" w:bidi="ja-JP"/>
        </w:rPr>
        <w:t>）</w:t>
      </w:r>
      <w:r>
        <w:rPr>
          <w:rFonts w:hint="eastAsia" w:ascii="宋体" w:hAnsi="宋体" w:cs="宋体"/>
          <w:szCs w:val="21"/>
          <w:lang w:val="ja-JP" w:eastAsia="ja-JP" w:bidi="ja-JP"/>
        </w:rPr>
        <w:tab/>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cs="宋体"/>
          <w:szCs w:val="21"/>
          <w:lang w:bidi="ja-JP"/>
        </w:rPr>
      </w:pPr>
      <w:r>
        <w:rPr>
          <w:rFonts w:hint="eastAsia" w:ascii="宋体" w:hAnsi="宋体" w:cs="宋体"/>
          <w:szCs w:val="21"/>
          <w:lang w:bidi="ja-JP"/>
        </w:rPr>
        <w:t>3、交货时间和交货地点</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val="ja-JP" w:eastAsia="zh-CN" w:bidi="ja-JP"/>
        </w:rPr>
      </w:pPr>
      <w:r>
        <w:rPr>
          <w:rFonts w:hint="eastAsia" w:ascii="宋体" w:hAnsi="宋体" w:cs="宋体"/>
          <w:szCs w:val="21"/>
          <w:lang w:val="ja-JP" w:eastAsia="ja-JP" w:bidi="ja-JP"/>
        </w:rPr>
        <w:t>3.1交货、完工期：</w:t>
      </w:r>
      <w:r>
        <w:rPr>
          <w:rFonts w:hint="eastAsia" w:ascii="宋体" w:hAnsi="宋体" w:eastAsia="宋体" w:cs="宋体"/>
          <w:bCs/>
          <w:color w:val="000000"/>
          <w:sz w:val="22"/>
          <w:szCs w:val="22"/>
          <w:shd w:val="clear" w:color="auto" w:fill="FFFFFF"/>
          <w:lang w:eastAsia="zh-CN"/>
        </w:rPr>
        <w:t>中标后</w:t>
      </w:r>
      <w:r>
        <w:rPr>
          <w:rFonts w:hint="eastAsia" w:ascii="宋体" w:hAnsi="宋体" w:eastAsia="宋体" w:cs="宋体"/>
          <w:bCs/>
          <w:color w:val="000000"/>
          <w:sz w:val="22"/>
          <w:szCs w:val="22"/>
          <w:shd w:val="clear" w:color="auto" w:fill="FFFFFF"/>
          <w:lang w:val="en-US" w:eastAsia="zh-CN"/>
        </w:rPr>
        <w:t>7日</w:t>
      </w:r>
      <w:r>
        <w:rPr>
          <w:rFonts w:hint="eastAsia" w:ascii="宋体" w:hAnsi="宋体" w:eastAsia="宋体" w:cs="宋体"/>
          <w:bCs/>
          <w:color w:val="000000"/>
          <w:sz w:val="22"/>
          <w:szCs w:val="22"/>
          <w:shd w:val="clear" w:color="auto" w:fill="FFFFFF"/>
        </w:rPr>
        <w:t>内</w:t>
      </w:r>
      <w:r>
        <w:rPr>
          <w:rFonts w:hint="eastAsia" w:ascii="宋体" w:hAnsi="宋体" w:cs="宋体"/>
          <w:szCs w:val="21"/>
          <w:lang w:val="ja-JP" w:eastAsia="zh-CN" w:bidi="ja-JP"/>
        </w:rPr>
        <w:t>；</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cs="宋体"/>
          <w:szCs w:val="21"/>
          <w:lang w:val="ja-JP" w:eastAsia="ja-JP" w:bidi="ja-JP"/>
        </w:rPr>
      </w:pPr>
      <w:r>
        <w:rPr>
          <w:rFonts w:hint="eastAsia" w:ascii="宋体" w:hAnsi="宋体" w:cs="宋体"/>
          <w:szCs w:val="21"/>
          <w:lang w:val="ja-JP" w:eastAsia="ja-JP" w:bidi="ja-JP"/>
        </w:rPr>
        <w:t>3.2交货地点</w:t>
      </w:r>
      <w:r>
        <w:rPr>
          <w:rFonts w:hint="eastAsia" w:ascii="宋体" w:hAnsi="宋体" w:cs="宋体"/>
          <w:szCs w:val="21"/>
          <w:lang w:val="ja-JP" w:eastAsia="zh-CN" w:bidi="ja-JP"/>
        </w:rPr>
        <w:t>：</w:t>
      </w:r>
      <w:r>
        <w:rPr>
          <w:rFonts w:hint="eastAsia" w:ascii="宋体" w:hAnsi="宋体" w:cs="宋体"/>
          <w:szCs w:val="21"/>
          <w:lang w:val="ja-JP" w:eastAsia="ja-JP" w:bidi="ja-JP"/>
        </w:rPr>
        <w:t>郑州航空港经济综合实验区</w:t>
      </w:r>
      <w:r>
        <w:rPr>
          <w:rFonts w:hint="eastAsia" w:ascii="宋体" w:hAnsi="宋体" w:cs="宋体"/>
          <w:szCs w:val="21"/>
          <w:lang w:eastAsia="zh-CN" w:bidi="ja-JP"/>
        </w:rPr>
        <w:t>；</w:t>
      </w:r>
      <w:r>
        <w:rPr>
          <w:rFonts w:hint="eastAsia" w:ascii="宋体" w:hAnsi="宋体" w:cs="宋体"/>
          <w:szCs w:val="21"/>
          <w:lang w:val="ja-JP" w:eastAsia="ja-JP" w:bidi="ja-JP"/>
        </w:rPr>
        <w:tab/>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val="ja-JP" w:eastAsia="zh-CN" w:bidi="ja-JP"/>
        </w:rPr>
      </w:pPr>
      <w:r>
        <w:rPr>
          <w:rFonts w:hint="eastAsia" w:ascii="宋体" w:hAnsi="宋体" w:cs="宋体"/>
          <w:szCs w:val="21"/>
          <w:lang w:val="ja-JP" w:eastAsia="ja-JP" w:bidi="ja-JP"/>
        </w:rPr>
        <w:t>3.3质量要求：符合国家、省、市相关标准，满足采购人需求，</w:t>
      </w:r>
      <w:r>
        <w:rPr>
          <w:rFonts w:hint="eastAsia" w:ascii="宋体" w:hAnsi="宋体" w:cs="宋体"/>
          <w:szCs w:val="21"/>
          <w:lang w:bidi="ja-JP"/>
        </w:rPr>
        <w:t>优于</w:t>
      </w:r>
      <w:r>
        <w:rPr>
          <w:rFonts w:hint="eastAsia" w:ascii="宋体" w:hAnsi="宋体" w:cs="宋体"/>
          <w:szCs w:val="21"/>
          <w:lang w:val="ja-JP" w:eastAsia="ja-JP" w:bidi="ja-JP"/>
        </w:rPr>
        <w:t>合格标准</w:t>
      </w:r>
      <w:r>
        <w:rPr>
          <w:rFonts w:hint="eastAsia" w:ascii="宋体" w:hAnsi="宋体" w:cs="宋体"/>
          <w:szCs w:val="21"/>
          <w:lang w:val="ja-JP" w:bidi="ja-JP"/>
        </w:rPr>
        <w:t>，</w:t>
      </w:r>
      <w:r>
        <w:rPr>
          <w:rFonts w:hint="eastAsia" w:ascii="宋体" w:hAnsi="宋体" w:cs="宋体"/>
          <w:szCs w:val="21"/>
          <w:lang w:bidi="ja-JP"/>
        </w:rPr>
        <w:t>外观无破损</w:t>
      </w:r>
      <w:r>
        <w:rPr>
          <w:rFonts w:hint="eastAsia" w:ascii="宋体" w:hAnsi="宋体" w:cs="宋体"/>
          <w:szCs w:val="21"/>
          <w:lang w:val="ja-JP" w:eastAsia="zh-CN" w:bidi="ja-JP"/>
        </w:rPr>
        <w:t>；</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cs="宋体"/>
          <w:szCs w:val="21"/>
          <w:lang w:eastAsia="zh-CN" w:bidi="ja-JP"/>
        </w:rPr>
      </w:pPr>
      <w:r>
        <w:rPr>
          <w:rFonts w:hint="eastAsia" w:ascii="宋体" w:hAnsi="宋体" w:cs="宋体"/>
          <w:szCs w:val="21"/>
          <w:lang w:bidi="ja-JP"/>
        </w:rPr>
        <w:t>3.4质保期：不少于3个月</w:t>
      </w:r>
      <w:r>
        <w:rPr>
          <w:rFonts w:hint="eastAsia" w:ascii="宋体" w:hAnsi="宋体" w:cs="宋体"/>
          <w:szCs w:val="21"/>
          <w:lang w:eastAsia="zh-CN" w:bidi="ja-JP"/>
        </w:rPr>
        <w:t>；</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val="en-US" w:eastAsia="zh-CN" w:bidi="ja-JP"/>
        </w:rPr>
      </w:pPr>
      <w:r>
        <w:rPr>
          <w:rFonts w:hint="eastAsia" w:ascii="宋体" w:hAnsi="宋体" w:eastAsia="宋体" w:cs="宋体"/>
          <w:szCs w:val="21"/>
          <w:lang w:val="en-US" w:eastAsia="zh-CN" w:bidi="ja-JP"/>
        </w:rPr>
        <w:t>3.5</w:t>
      </w:r>
      <w:r>
        <w:rPr>
          <w:rFonts w:hint="eastAsia" w:ascii="宋体" w:hAnsi="宋体" w:eastAsia="宋体" w:cs="宋体"/>
          <w:szCs w:val="21"/>
          <w:lang w:bidi="ja-JP"/>
        </w:rPr>
        <w:t>验收时间</w:t>
      </w:r>
      <w:r>
        <w:rPr>
          <w:rFonts w:hint="eastAsia" w:ascii="宋体" w:hAnsi="宋体" w:eastAsia="宋体" w:cs="宋体"/>
          <w:szCs w:val="21"/>
          <w:lang w:eastAsia="zh-CN" w:bidi="ja-JP"/>
        </w:rPr>
        <w:t>：</w:t>
      </w:r>
      <w:r>
        <w:rPr>
          <w:rFonts w:hint="eastAsia" w:ascii="宋体" w:hAnsi="宋体" w:eastAsia="宋体" w:cs="宋体"/>
          <w:szCs w:val="21"/>
          <w:lang w:bidi="ja-JP"/>
        </w:rPr>
        <w:t xml:space="preserve"> </w:t>
      </w:r>
      <w:r>
        <w:rPr>
          <w:rFonts w:hint="eastAsia" w:ascii="宋体" w:hAnsi="宋体" w:eastAsia="宋体" w:cs="宋体"/>
          <w:szCs w:val="21"/>
          <w:lang w:eastAsia="zh-CN" w:bidi="ja-JP"/>
        </w:rPr>
        <w:t>中标后</w:t>
      </w:r>
      <w:r>
        <w:rPr>
          <w:rFonts w:hint="eastAsia" w:ascii="宋体" w:hAnsi="宋体" w:eastAsia="宋体" w:cs="宋体"/>
          <w:szCs w:val="21"/>
          <w:lang w:val="en-US" w:eastAsia="zh-CN" w:bidi="ja-JP"/>
        </w:rPr>
        <w:t>10日</w:t>
      </w:r>
      <w:r>
        <w:rPr>
          <w:rFonts w:hint="eastAsia" w:ascii="宋体" w:hAnsi="宋体" w:eastAsia="宋体" w:cs="宋体"/>
          <w:szCs w:val="21"/>
          <w:lang w:bidi="ja-JP"/>
        </w:rPr>
        <w:t>内</w:t>
      </w:r>
      <w:r>
        <w:rPr>
          <w:rFonts w:hint="eastAsia" w:ascii="宋体" w:hAnsi="宋体" w:eastAsia="宋体" w:cs="宋体"/>
          <w:szCs w:val="21"/>
          <w:lang w:val="en-US" w:eastAsia="zh-CN" w:bidi="ja-JP"/>
        </w:rPr>
        <w:t xml:space="preserve">；                            </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eastAsia="zh-CN" w:bidi="ja-JP"/>
        </w:rPr>
      </w:pPr>
      <w:r>
        <w:rPr>
          <w:rFonts w:hint="eastAsia" w:ascii="宋体" w:hAnsi="宋体" w:eastAsia="宋体" w:cs="宋体"/>
          <w:szCs w:val="21"/>
          <w:lang w:val="en-US" w:eastAsia="zh-CN" w:bidi="ja-JP"/>
        </w:rPr>
        <w:t xml:space="preserve">3.6 </w:t>
      </w:r>
      <w:r>
        <w:rPr>
          <w:rFonts w:hint="eastAsia" w:ascii="宋体" w:hAnsi="宋体" w:eastAsia="宋体" w:cs="宋体"/>
          <w:szCs w:val="21"/>
          <w:lang w:bidi="ja-JP"/>
        </w:rPr>
        <w:t>验收</w:t>
      </w:r>
      <w:r>
        <w:rPr>
          <w:rFonts w:hint="eastAsia" w:ascii="宋体" w:hAnsi="宋体" w:eastAsia="宋体" w:cs="宋体"/>
          <w:szCs w:val="21"/>
          <w:lang w:val="en-US" w:eastAsia="zh-CN" w:bidi="ja-JP"/>
        </w:rPr>
        <w:t>内容：1、供应商应在合同规定日期内送货；2、货物的数量及质量满足采购要求，包装完好无破损；3、质保期：不少于三个月。</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eastAsia="zh-CN" w:bidi="ja-JP"/>
        </w:rPr>
      </w:pPr>
      <w:r>
        <w:rPr>
          <w:rFonts w:hint="eastAsia" w:ascii="宋体" w:hAnsi="宋体" w:eastAsia="宋体" w:cs="宋体"/>
          <w:szCs w:val="21"/>
          <w:lang w:val="en-US" w:eastAsia="zh-CN" w:bidi="ja-JP"/>
        </w:rPr>
        <w:t xml:space="preserve">3.7 </w:t>
      </w:r>
      <w:r>
        <w:rPr>
          <w:rFonts w:hint="eastAsia" w:ascii="宋体" w:hAnsi="宋体" w:eastAsia="宋体" w:cs="宋体"/>
          <w:szCs w:val="21"/>
          <w:lang w:bidi="ja-JP"/>
        </w:rPr>
        <w:t>验收方式</w:t>
      </w:r>
      <w:r>
        <w:rPr>
          <w:rFonts w:hint="eastAsia" w:ascii="宋体" w:hAnsi="宋体" w:eastAsia="宋体" w:cs="宋体"/>
          <w:szCs w:val="21"/>
          <w:lang w:eastAsia="zh-CN" w:bidi="ja-JP"/>
        </w:rPr>
        <w:t>：</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val="en-US" w:eastAsia="zh-CN" w:bidi="ja-JP"/>
        </w:rPr>
      </w:pPr>
      <w:r>
        <w:rPr>
          <w:rFonts w:hint="eastAsia" w:ascii="宋体" w:hAnsi="宋体" w:eastAsia="宋体" w:cs="宋体"/>
          <w:szCs w:val="21"/>
          <w:lang w:val="en-US" w:eastAsia="zh-CN" w:bidi="ja-JP"/>
        </w:rPr>
        <w:t>①成立验收小组，由采购、财务、监督等内部机构组成，成员数量为单数。②验收小组完成验收后，应当出具验收单，验收单：详见附件一</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val="en-US" w:eastAsia="zh-CN" w:bidi="ja-JP"/>
        </w:rPr>
      </w:pPr>
      <w:r>
        <w:rPr>
          <w:rFonts w:hint="eastAsia" w:ascii="宋体" w:hAnsi="宋体" w:eastAsia="宋体" w:cs="宋体"/>
          <w:szCs w:val="21"/>
          <w:lang w:val="en-US" w:eastAsia="zh-CN" w:bidi="ja-JP"/>
        </w:rPr>
        <w:t>所有验收情况应在验收报告中进行详细记录和如实反映，验收过程中如发现问题，应提出相应处理办法。</w:t>
      </w:r>
    </w:p>
    <w:p>
      <w:pPr>
        <w:pageBreakBefore w:val="0"/>
        <w:kinsoku/>
        <w:wordWrap/>
        <w:overflowPunct/>
        <w:topLinePunct w:val="0"/>
        <w:autoSpaceDE w:val="0"/>
        <w:autoSpaceDN w:val="0"/>
        <w:bidi w:val="0"/>
        <w:adjustRightInd w:val="0"/>
        <w:spacing w:line="480" w:lineRule="auto"/>
        <w:ind w:firstLine="420" w:firstLineChars="200"/>
        <w:jc w:val="left"/>
        <w:rPr>
          <w:rFonts w:hint="eastAsia" w:ascii="宋体" w:hAnsi="宋体" w:eastAsia="宋体" w:cs="宋体"/>
          <w:szCs w:val="21"/>
          <w:lang w:eastAsia="zh-CN" w:bidi="ja-JP"/>
        </w:rPr>
      </w:pPr>
      <w:r>
        <w:rPr>
          <w:rFonts w:hint="eastAsia" w:ascii="宋体" w:hAnsi="宋体" w:eastAsia="宋体" w:cs="宋体"/>
          <w:szCs w:val="21"/>
          <w:lang w:val="en-US" w:eastAsia="zh-CN" w:bidi="ja-JP"/>
        </w:rPr>
        <w:t xml:space="preserve">3.8 </w:t>
      </w:r>
      <w:r>
        <w:rPr>
          <w:rFonts w:hint="eastAsia" w:ascii="宋体" w:hAnsi="宋体" w:eastAsia="宋体" w:cs="宋体"/>
          <w:szCs w:val="21"/>
          <w:lang w:bidi="ja-JP"/>
        </w:rPr>
        <w:t>验收标准</w:t>
      </w:r>
      <w:r>
        <w:rPr>
          <w:rFonts w:hint="eastAsia" w:ascii="宋体" w:hAnsi="宋体" w:eastAsia="宋体" w:cs="宋体"/>
          <w:szCs w:val="21"/>
          <w:lang w:eastAsia="zh-CN" w:bidi="ja-JP"/>
        </w:rPr>
        <w:t>：满足质量要求并出具货物出厂合格证明；</w:t>
      </w:r>
      <w:r>
        <w:rPr>
          <w:rFonts w:hint="eastAsia" w:ascii="宋体" w:hAnsi="宋体" w:eastAsia="宋体" w:cs="宋体"/>
          <w:szCs w:val="21"/>
          <w:lang w:bidi="ja-JP"/>
        </w:rPr>
        <w:t xml:space="preserve">         </w:t>
      </w:r>
    </w:p>
    <w:p>
      <w:pPr>
        <w:pStyle w:val="14"/>
        <w:pageBreakBefore w:val="0"/>
        <w:tabs>
          <w:tab w:val="left" w:pos="7770"/>
          <w:tab w:val="left" w:pos="8820"/>
        </w:tabs>
        <w:kinsoku/>
        <w:wordWrap/>
        <w:overflowPunct/>
        <w:topLinePunct w:val="0"/>
        <w:autoSpaceDE w:val="0"/>
        <w:autoSpaceDN w:val="0"/>
        <w:bidi w:val="0"/>
        <w:spacing w:before="142" w:line="480" w:lineRule="auto"/>
        <w:ind w:right="-19" w:rightChars="-9" w:firstLine="420" w:firstLineChars="200"/>
        <w:jc w:val="left"/>
        <w:rPr>
          <w:rFonts w:hint="eastAsia"/>
          <w:sz w:val="21"/>
          <w:szCs w:val="21"/>
          <w:lang w:bidi="ja-JP"/>
        </w:rPr>
      </w:pPr>
      <w:r>
        <w:rPr>
          <w:rFonts w:hint="eastAsia"/>
          <w:sz w:val="21"/>
          <w:szCs w:val="21"/>
          <w:lang w:bidi="ja-JP"/>
        </w:rPr>
        <w:t>4、合同价款及及履约保证金</w:t>
      </w:r>
    </w:p>
    <w:p>
      <w:pPr>
        <w:pStyle w:val="14"/>
        <w:pageBreakBefore w:val="0"/>
        <w:tabs>
          <w:tab w:val="left" w:pos="7770"/>
          <w:tab w:val="left" w:pos="8820"/>
        </w:tabs>
        <w:kinsoku/>
        <w:wordWrap/>
        <w:overflowPunct/>
        <w:topLinePunct w:val="0"/>
        <w:autoSpaceDE w:val="0"/>
        <w:autoSpaceDN w:val="0"/>
        <w:bidi w:val="0"/>
        <w:spacing w:before="142" w:line="480" w:lineRule="auto"/>
        <w:ind w:right="-19" w:rightChars="-9" w:firstLine="420" w:firstLineChars="200"/>
        <w:jc w:val="left"/>
        <w:rPr>
          <w:rFonts w:hint="eastAsia"/>
          <w:sz w:val="21"/>
          <w:szCs w:val="21"/>
          <w:lang w:val="ja-JP" w:eastAsia="ja-JP" w:bidi="ja-JP"/>
        </w:rPr>
      </w:pPr>
      <w:r>
        <w:rPr>
          <w:rFonts w:hint="eastAsia"/>
          <w:sz w:val="21"/>
          <w:szCs w:val="21"/>
          <w:lang w:bidi="ja-JP"/>
        </w:rPr>
        <w:t xml:space="preserve">4.1 </w:t>
      </w:r>
      <w:r>
        <w:rPr>
          <w:rFonts w:hint="eastAsia"/>
          <w:sz w:val="21"/>
          <w:szCs w:val="21"/>
          <w:lang w:val="ja-JP" w:eastAsia="ja-JP" w:bidi="ja-JP"/>
        </w:rPr>
        <w:t>合同价款：本合同采用固定合同价款方式。</w:t>
      </w:r>
    </w:p>
    <w:p>
      <w:pPr>
        <w:pageBreakBefore w:val="0"/>
        <w:kinsoku/>
        <w:wordWrap/>
        <w:overflowPunct/>
        <w:topLinePunct w:val="0"/>
        <w:autoSpaceDE w:val="0"/>
        <w:autoSpaceDN w:val="0"/>
        <w:bidi w:val="0"/>
        <w:snapToGrid w:val="0"/>
        <w:spacing w:line="480" w:lineRule="auto"/>
        <w:ind w:right="867" w:rightChars="413" w:firstLine="420" w:firstLineChars="200"/>
        <w:contextualSpacing/>
        <w:jc w:val="left"/>
        <w:rPr>
          <w:rFonts w:hint="eastAsia" w:ascii="宋体" w:hAnsi="宋体" w:cs="宋体"/>
          <w:szCs w:val="21"/>
          <w:lang w:bidi="ja-JP"/>
        </w:rPr>
      </w:pPr>
      <w:r>
        <w:rPr>
          <w:rFonts w:hint="eastAsia" w:ascii="宋体" w:hAnsi="宋体" w:cs="宋体"/>
          <w:szCs w:val="21"/>
          <w:lang w:bidi="ja-JP"/>
        </w:rPr>
        <w:t>4.2</w:t>
      </w:r>
      <w:r>
        <w:rPr>
          <w:rFonts w:hint="eastAsia" w:ascii="宋体" w:hAnsi="宋体" w:cs="宋体"/>
          <w:szCs w:val="21"/>
          <w:lang w:val="en-US" w:eastAsia="zh-CN" w:bidi="ja-JP"/>
        </w:rPr>
        <w:t xml:space="preserve"> </w:t>
      </w:r>
      <w:r>
        <w:rPr>
          <w:rFonts w:hint="eastAsia" w:ascii="宋体" w:hAnsi="宋体" w:cs="宋体"/>
          <w:szCs w:val="21"/>
          <w:lang w:val="ja-JP" w:eastAsia="ja-JP" w:bidi="ja-JP"/>
        </w:rPr>
        <w:t>合同价款支付方式：</w:t>
      </w:r>
      <w:r>
        <w:rPr>
          <w:rFonts w:hint="eastAsia" w:ascii="宋体" w:hAnsi="宋体" w:cs="宋体"/>
          <w:szCs w:val="21"/>
          <w:lang w:bidi="ja-JP"/>
        </w:rPr>
        <w:t>由甲方</w:t>
      </w:r>
      <w:r>
        <w:rPr>
          <w:rFonts w:hint="eastAsia" w:ascii="宋体" w:hAnsi="宋体"/>
          <w:szCs w:val="21"/>
        </w:rPr>
        <w:t>验收合格后在1</w:t>
      </w:r>
      <w:r>
        <w:rPr>
          <w:rFonts w:hint="eastAsia" w:ascii="宋体" w:hAnsi="宋体"/>
          <w:szCs w:val="21"/>
          <w:lang w:val="en-US" w:eastAsia="zh-CN"/>
        </w:rPr>
        <w:t>0</w:t>
      </w:r>
      <w:r>
        <w:rPr>
          <w:rFonts w:hint="eastAsia" w:ascii="宋体" w:hAnsi="宋体"/>
          <w:szCs w:val="21"/>
        </w:rPr>
        <w:t>个工作日内一次性付清</w:t>
      </w:r>
      <w:r>
        <w:rPr>
          <w:rFonts w:hint="eastAsia" w:ascii="宋体" w:hAnsi="宋体" w:cs="宋体"/>
          <w:szCs w:val="21"/>
          <w:lang w:bidi="ja-JP"/>
        </w:rPr>
        <w:t>。</w:t>
      </w:r>
    </w:p>
    <w:p>
      <w:pPr>
        <w:pStyle w:val="14"/>
        <w:pageBreakBefore w:val="0"/>
        <w:kinsoku/>
        <w:wordWrap/>
        <w:overflowPunct/>
        <w:topLinePunct w:val="0"/>
        <w:bidi w:val="0"/>
        <w:spacing w:before="31" w:after="28" w:line="360" w:lineRule="auto"/>
        <w:ind w:firstLine="420" w:firstLineChars="200"/>
        <w:jc w:val="left"/>
        <w:rPr>
          <w:rFonts w:hint="eastAsia" w:ascii="宋体" w:hAnsi="宋体" w:eastAsia="宋体"/>
          <w:sz w:val="21"/>
          <w:szCs w:val="21"/>
          <w:lang w:bidi="ja-JP"/>
        </w:rPr>
      </w:pPr>
      <w:r>
        <w:rPr>
          <w:rFonts w:hint="eastAsia" w:ascii="宋体" w:hAnsi="宋体" w:eastAsia="宋体"/>
          <w:sz w:val="21"/>
          <w:szCs w:val="21"/>
          <w:lang w:val="en-US" w:eastAsia="zh-CN" w:bidi="ja-JP"/>
        </w:rPr>
        <w:t xml:space="preserve">4.3 </w:t>
      </w:r>
      <w:r>
        <w:rPr>
          <w:rFonts w:hint="eastAsia" w:ascii="宋体" w:hAnsi="宋体" w:eastAsia="宋体"/>
          <w:sz w:val="21"/>
          <w:szCs w:val="21"/>
          <w:lang w:bidi="ja-JP"/>
        </w:rPr>
        <w:t>履约保证金</w:t>
      </w:r>
    </w:p>
    <w:p>
      <w:pPr>
        <w:pStyle w:val="14"/>
        <w:pageBreakBefore w:val="0"/>
        <w:kinsoku/>
        <w:wordWrap/>
        <w:overflowPunct/>
        <w:topLinePunct w:val="0"/>
        <w:bidi w:val="0"/>
        <w:spacing w:before="31" w:after="28" w:line="360" w:lineRule="auto"/>
        <w:ind w:firstLine="420" w:firstLineChars="200"/>
        <w:jc w:val="left"/>
        <w:rPr>
          <w:rFonts w:hint="eastAsia" w:ascii="宋体" w:hAnsi="宋体" w:eastAsia="宋体"/>
          <w:sz w:val="21"/>
          <w:szCs w:val="21"/>
          <w:lang w:bidi="ja-JP"/>
        </w:rPr>
      </w:pPr>
      <w:r>
        <w:rPr>
          <w:rFonts w:hint="eastAsia" w:ascii="宋体" w:hAnsi="宋体" w:eastAsia="宋体"/>
          <w:sz w:val="21"/>
          <w:szCs w:val="21"/>
          <w:lang w:bidi="ja-JP"/>
        </w:rPr>
        <w:t>根据河南省财政厅关于优化政府采购营商环境有关问题的通知（豫采购（2019）4号）文件“鼓励采购人免收履约保证金或降低缴纳比例”的规定，本项目免收履约保证金。</w:t>
      </w:r>
    </w:p>
    <w:p>
      <w:pPr>
        <w:pStyle w:val="86"/>
        <w:pageBreakBefore w:val="0"/>
        <w:tabs>
          <w:tab w:val="left" w:pos="2038"/>
          <w:tab w:val="left" w:pos="2771"/>
          <w:tab w:val="left" w:pos="5711"/>
        </w:tabs>
        <w:kinsoku/>
        <w:wordWrap/>
        <w:overflowPunct/>
        <w:topLinePunct w:val="0"/>
        <w:bidi w:val="0"/>
        <w:spacing w:before="2" w:line="480" w:lineRule="auto"/>
        <w:ind w:right="4557" w:firstLine="420" w:firstLineChars="200"/>
        <w:jc w:val="left"/>
        <w:rPr>
          <w:szCs w:val="21"/>
          <w:lang w:val="ja-JP" w:eastAsia="ja-JP" w:bidi="ja-JP"/>
        </w:rPr>
      </w:pPr>
      <w:r>
        <w:rPr>
          <w:rFonts w:hint="eastAsia"/>
          <w:szCs w:val="21"/>
          <w:lang w:bidi="ja-JP"/>
        </w:rPr>
        <w:t>5、</w:t>
      </w:r>
      <w:r>
        <w:rPr>
          <w:rFonts w:hint="eastAsia"/>
          <w:szCs w:val="21"/>
          <w:lang w:val="ja-JP" w:eastAsia="ja-JP" w:bidi="ja-JP"/>
        </w:rPr>
        <w:t>质量要求和技术标准</w:t>
      </w:r>
    </w:p>
    <w:p>
      <w:pPr>
        <w:pageBreakBefore w:val="0"/>
        <w:kinsoku/>
        <w:wordWrap/>
        <w:overflowPunct/>
        <w:topLinePunct w:val="0"/>
        <w:autoSpaceDE w:val="0"/>
        <w:autoSpaceDN w:val="0"/>
        <w:bidi w:val="0"/>
        <w:snapToGrid w:val="0"/>
        <w:spacing w:line="480" w:lineRule="auto"/>
        <w:ind w:right="867" w:rightChars="413" w:firstLine="420" w:firstLineChars="200"/>
        <w:contextualSpacing/>
        <w:jc w:val="left"/>
        <w:rPr>
          <w:rFonts w:ascii="宋体" w:hAnsi="宋体" w:cs="宋体"/>
          <w:szCs w:val="21"/>
          <w:lang w:val="ja-JP" w:eastAsia="ja-JP" w:bidi="ja-JP"/>
        </w:rPr>
      </w:pPr>
      <w:r>
        <w:rPr>
          <w:rFonts w:hint="eastAsia" w:ascii="宋体" w:hAnsi="宋体" w:cs="宋体"/>
          <w:szCs w:val="21"/>
          <w:lang w:val="ja-JP" w:eastAsia="ja-JP" w:bidi="ja-JP"/>
        </w:rPr>
        <w:t>质量要求和技术标准按</w:t>
      </w:r>
      <w:r>
        <w:rPr>
          <w:rFonts w:hint="eastAsia" w:ascii="宋体" w:hAnsi="宋体" w:cs="宋体"/>
          <w:szCs w:val="21"/>
          <w:lang w:val="en-US" w:eastAsia="zh-CN" w:bidi="ja-JP"/>
        </w:rPr>
        <w:t>采购</w:t>
      </w:r>
      <w:r>
        <w:rPr>
          <w:rFonts w:hint="eastAsia" w:ascii="宋体" w:hAnsi="宋体" w:cs="宋体"/>
          <w:szCs w:val="21"/>
          <w:lang w:val="ja-JP" w:eastAsia="ja-JP" w:bidi="ja-JP"/>
        </w:rPr>
        <w:t>文件和乙方</w:t>
      </w:r>
      <w:r>
        <w:rPr>
          <w:rFonts w:hint="eastAsia" w:ascii="宋体" w:hAnsi="宋体" w:cs="宋体"/>
          <w:szCs w:val="21"/>
          <w:lang w:bidi="ja-JP"/>
        </w:rPr>
        <w:t>响应</w:t>
      </w:r>
      <w:r>
        <w:rPr>
          <w:rFonts w:hint="eastAsia" w:ascii="宋体" w:hAnsi="宋体" w:cs="宋体"/>
          <w:szCs w:val="21"/>
          <w:lang w:val="ja-JP" w:eastAsia="ja-JP" w:bidi="ja-JP"/>
        </w:rPr>
        <w:t>文件执行。</w:t>
      </w:r>
    </w:p>
    <w:p>
      <w:pPr>
        <w:pStyle w:val="14"/>
        <w:pageBreakBefore w:val="0"/>
        <w:kinsoku/>
        <w:wordWrap/>
        <w:overflowPunct/>
        <w:topLinePunct w:val="0"/>
        <w:autoSpaceDE w:val="0"/>
        <w:autoSpaceDN w:val="0"/>
        <w:bidi w:val="0"/>
        <w:spacing w:line="480" w:lineRule="auto"/>
        <w:ind w:firstLine="420" w:firstLineChars="200"/>
        <w:jc w:val="left"/>
        <w:rPr>
          <w:sz w:val="21"/>
          <w:szCs w:val="21"/>
        </w:rPr>
      </w:pPr>
      <w:r>
        <w:rPr>
          <w:rFonts w:hint="eastAsia"/>
          <w:sz w:val="21"/>
          <w:szCs w:val="21"/>
        </w:rPr>
        <w:t>6、合同纠纷处理及通知送达条款</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szCs w:val="21"/>
          <w:lang w:val="zh-CN" w:bidi="ja-JP"/>
        </w:rPr>
      </w:pPr>
      <w:r>
        <w:rPr>
          <w:rFonts w:hint="eastAsia" w:ascii="宋体" w:hAnsi="宋体" w:cs="宋体"/>
          <w:szCs w:val="21"/>
          <w:lang w:bidi="ja-JP"/>
        </w:rPr>
        <w:t>6</w:t>
      </w:r>
      <w:r>
        <w:rPr>
          <w:rFonts w:hint="eastAsia" w:ascii="宋体" w:hAnsi="宋体" w:cs="宋体"/>
          <w:szCs w:val="21"/>
          <w:lang w:val="zh-CN" w:bidi="ja-JP"/>
        </w:rPr>
        <w:t>.1因</w:t>
      </w:r>
      <w:r>
        <w:rPr>
          <w:rFonts w:hint="eastAsia" w:ascii="宋体" w:hAnsi="宋体" w:cs="宋体"/>
          <w:szCs w:val="21"/>
          <w:lang w:val="zh-CN" w:eastAsia="ja-JP" w:bidi="ja-JP"/>
        </w:rPr>
        <w:t>本合同发生的纠纷，由</w:t>
      </w:r>
      <w:r>
        <w:rPr>
          <w:rFonts w:hint="eastAsia" w:ascii="宋体" w:hAnsi="宋体" w:cs="宋体"/>
          <w:szCs w:val="21"/>
          <w:lang w:val="zh-CN" w:bidi="ja-JP"/>
        </w:rPr>
        <w:t>双方</w:t>
      </w:r>
      <w:r>
        <w:rPr>
          <w:rFonts w:hint="eastAsia" w:ascii="宋体" w:hAnsi="宋体" w:cs="宋体"/>
          <w:szCs w:val="21"/>
          <w:lang w:val="zh-CN" w:eastAsia="ja-JP" w:bidi="ja-JP"/>
        </w:rPr>
        <w:t>协商</w:t>
      </w:r>
      <w:r>
        <w:rPr>
          <w:rFonts w:hint="eastAsia" w:ascii="宋体" w:hAnsi="宋体" w:cs="宋体"/>
          <w:szCs w:val="21"/>
          <w:lang w:val="zh-CN" w:bidi="ja-JP"/>
        </w:rPr>
        <w:t>解决，协商</w:t>
      </w:r>
      <w:r>
        <w:rPr>
          <w:rFonts w:hint="eastAsia" w:ascii="宋体" w:hAnsi="宋体" w:cs="宋体"/>
          <w:szCs w:val="21"/>
          <w:lang w:val="zh-CN" w:eastAsia="ja-JP" w:bidi="ja-JP"/>
        </w:rPr>
        <w:t>不成的，向</w:t>
      </w:r>
      <w:r>
        <w:rPr>
          <w:rFonts w:hint="eastAsia" w:ascii="宋体" w:hAnsi="宋体" w:cs="宋体"/>
          <w:szCs w:val="21"/>
          <w:lang w:val="zh-CN" w:bidi="ja-JP"/>
        </w:rPr>
        <w:t>甲方所在地</w:t>
      </w:r>
      <w:r>
        <w:rPr>
          <w:rFonts w:hint="eastAsia" w:ascii="宋体" w:hAnsi="宋体" w:cs="宋体"/>
          <w:szCs w:val="21"/>
          <w:lang w:val="zh-CN" w:eastAsia="ja-JP" w:bidi="ja-JP"/>
        </w:rPr>
        <w:t>人民法院提起诉讼。</w:t>
      </w:r>
    </w:p>
    <w:p>
      <w:pPr>
        <w:pageBreakBefore w:val="0"/>
        <w:kinsoku/>
        <w:wordWrap/>
        <w:overflowPunct/>
        <w:topLinePunct w:val="0"/>
        <w:autoSpaceDE w:val="0"/>
        <w:autoSpaceDN w:val="0"/>
        <w:bidi w:val="0"/>
        <w:snapToGrid w:val="0"/>
        <w:spacing w:line="480" w:lineRule="auto"/>
        <w:ind w:right="867" w:rightChars="413" w:firstLine="420" w:firstLineChars="200"/>
        <w:contextualSpacing/>
        <w:jc w:val="left"/>
        <w:rPr>
          <w:rFonts w:ascii="宋体" w:hAnsi="宋体" w:cs="宋体"/>
          <w:bCs/>
          <w:szCs w:val="21"/>
          <w:u w:val="single"/>
          <w:lang w:bidi="ja-JP"/>
        </w:rPr>
      </w:pPr>
      <w:r>
        <w:rPr>
          <w:rFonts w:hint="eastAsia" w:ascii="宋体" w:hAnsi="宋体" w:cs="宋体"/>
          <w:szCs w:val="21"/>
          <w:lang w:bidi="ja-JP"/>
        </w:rPr>
        <w:t>6</w:t>
      </w:r>
      <w:r>
        <w:rPr>
          <w:rFonts w:hint="eastAsia" w:ascii="宋体" w:hAnsi="宋体" w:cs="宋体"/>
          <w:szCs w:val="21"/>
          <w:lang w:val="zh-CN" w:bidi="ja-JP"/>
        </w:rPr>
        <w:t>.2</w:t>
      </w:r>
      <w:r>
        <w:rPr>
          <w:rFonts w:hint="eastAsia" w:ascii="宋体" w:hAnsi="宋体" w:cs="宋体"/>
          <w:bCs/>
          <w:szCs w:val="21"/>
          <w:lang w:bidi="ja-JP"/>
        </w:rPr>
        <w:t>送达地址：</w:t>
      </w:r>
      <w:r>
        <w:rPr>
          <w:rFonts w:hint="eastAsia" w:ascii="宋体" w:hAnsi="宋体" w:cs="宋体"/>
          <w:bCs/>
          <w:szCs w:val="21"/>
          <w:u w:val="single"/>
          <w:lang w:bidi="ja-JP"/>
        </w:rPr>
        <w:t xml:space="preserve">  </w:t>
      </w:r>
      <w:r>
        <w:rPr>
          <w:rFonts w:hint="eastAsia" w:ascii="宋体" w:hAnsi="宋体" w:cs="宋体"/>
          <w:bCs/>
          <w:szCs w:val="21"/>
          <w:u w:val="single"/>
          <w:lang w:val="ja-JP" w:eastAsia="ja-JP" w:bidi="ja-JP"/>
        </w:rPr>
        <w:t>郑州航空港经济综合实验区</w:t>
      </w:r>
      <w:r>
        <w:rPr>
          <w:rFonts w:hint="eastAsia" w:ascii="宋体" w:hAnsi="宋体" w:cs="宋体"/>
          <w:bCs/>
          <w:szCs w:val="21"/>
          <w:u w:val="single"/>
          <w:lang w:bidi="ja-JP"/>
        </w:rPr>
        <w:t xml:space="preserve">  </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bCs/>
          <w:szCs w:val="21"/>
          <w:lang w:bidi="ja-JP"/>
        </w:rPr>
      </w:pPr>
      <w:r>
        <w:rPr>
          <w:rFonts w:hint="eastAsia" w:ascii="宋体" w:hAnsi="宋体" w:cs="宋体"/>
          <w:bCs/>
          <w:szCs w:val="21"/>
          <w:lang w:bidi="ja-JP"/>
        </w:rPr>
        <w:t>甲、乙双方承诺本协议中的地址均为各自的邮寄送达地址，如地址变更，变更方应当在变更前五个工作日内通知对方，否则以合同写明的地址为送达地址，无人签收、拒收均不影响认定送达。</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bCs/>
          <w:szCs w:val="21"/>
          <w:lang w:bidi="ja-JP"/>
        </w:rPr>
      </w:pPr>
      <w:r>
        <w:rPr>
          <w:rFonts w:hint="eastAsia" w:ascii="宋体" w:hAnsi="宋体" w:cs="宋体"/>
          <w:bCs/>
          <w:szCs w:val="21"/>
          <w:lang w:bidi="ja-JP"/>
        </w:rPr>
        <w:t>本合同约定的通知送达地址及方式同时适用于因本合同发生的公证、仲裁程序或诉讼、执行等所有司法程序。</w:t>
      </w:r>
    </w:p>
    <w:p>
      <w:pPr>
        <w:pStyle w:val="46"/>
        <w:pageBreakBefore w:val="0"/>
        <w:kinsoku/>
        <w:wordWrap/>
        <w:overflowPunct/>
        <w:topLinePunct w:val="0"/>
        <w:bidi w:val="0"/>
        <w:spacing w:line="480" w:lineRule="auto"/>
        <w:ind w:firstLine="420" w:firstLineChars="200"/>
        <w:rPr>
          <w:rFonts w:ascii="宋体" w:hAnsi="宋体" w:cs="宋体"/>
          <w:bCs/>
          <w:sz w:val="21"/>
          <w:szCs w:val="21"/>
          <w:lang w:bidi="ja-JP"/>
        </w:rPr>
      </w:pPr>
      <w:r>
        <w:rPr>
          <w:rFonts w:hint="eastAsia" w:ascii="宋体" w:hAnsi="宋体" w:cs="宋体"/>
          <w:bCs/>
          <w:sz w:val="21"/>
          <w:szCs w:val="21"/>
          <w:lang w:bidi="ja-JP"/>
        </w:rPr>
        <w:t>7、售后服务</w:t>
      </w:r>
    </w:p>
    <w:p>
      <w:pPr>
        <w:pStyle w:val="46"/>
        <w:pageBreakBefore w:val="0"/>
        <w:kinsoku/>
        <w:wordWrap/>
        <w:overflowPunct/>
        <w:topLinePunct w:val="0"/>
        <w:bidi w:val="0"/>
        <w:spacing w:line="480" w:lineRule="auto"/>
        <w:ind w:firstLine="420" w:firstLineChars="200"/>
        <w:rPr>
          <w:rFonts w:ascii="宋体" w:hAnsi="宋体" w:cs="宋体"/>
          <w:bCs/>
          <w:szCs w:val="21"/>
          <w:lang w:bidi="ja-JP"/>
        </w:rPr>
      </w:pPr>
      <w:r>
        <w:rPr>
          <w:rFonts w:hint="eastAsia" w:ascii="宋体" w:hAnsi="宋体" w:cs="宋体"/>
          <w:color w:val="000000"/>
          <w:sz w:val="21"/>
          <w:szCs w:val="21"/>
        </w:rPr>
        <w:t>供应商对物品的质量提供保障、（物品包装完好、未出现损坏等）保证所有物品均在有效期内。如出现物品包装破损等现象、</w:t>
      </w:r>
      <w:r>
        <w:rPr>
          <w:rFonts w:hint="eastAsia" w:ascii="宋体" w:hAnsi="宋体" w:cs="宋体"/>
          <w:color w:val="000000"/>
          <w:sz w:val="21"/>
          <w:szCs w:val="21"/>
          <w:highlight w:val="none"/>
        </w:rPr>
        <w:t>供应商须保证在三小时内免费进行更换</w:t>
      </w:r>
      <w:r>
        <w:rPr>
          <w:rFonts w:hint="eastAsia" w:ascii="宋体" w:hAnsi="宋体" w:cs="宋体"/>
          <w:color w:val="000000"/>
          <w:sz w:val="21"/>
          <w:szCs w:val="21"/>
        </w:rPr>
        <w:t>。</w:t>
      </w:r>
    </w:p>
    <w:p>
      <w:pPr>
        <w:pStyle w:val="14"/>
        <w:pageBreakBefore w:val="0"/>
        <w:numPr>
          <w:ilvl w:val="0"/>
          <w:numId w:val="0"/>
        </w:numPr>
        <w:kinsoku/>
        <w:wordWrap/>
        <w:overflowPunct/>
        <w:topLinePunct w:val="0"/>
        <w:bidi w:val="0"/>
        <w:spacing w:line="480" w:lineRule="auto"/>
        <w:ind w:firstLine="420" w:firstLineChars="200"/>
        <w:jc w:val="left"/>
      </w:pPr>
      <w:r>
        <w:rPr>
          <w:rFonts w:hint="eastAsia"/>
          <w:sz w:val="21"/>
          <w:szCs w:val="21"/>
          <w:lang w:val="en-US" w:eastAsia="zh-CN"/>
        </w:rPr>
        <w:t>8、</w:t>
      </w:r>
      <w:r>
        <w:rPr>
          <w:rFonts w:hint="eastAsia"/>
          <w:sz w:val="21"/>
          <w:szCs w:val="21"/>
        </w:rPr>
        <w:t>未尽事宜</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szCs w:val="21"/>
          <w:lang w:val="zh-CN" w:eastAsia="ja-JP" w:bidi="ja-JP"/>
        </w:rPr>
      </w:pPr>
      <w:r>
        <w:rPr>
          <w:rFonts w:hint="eastAsia" w:ascii="宋体" w:hAnsi="宋体" w:cs="宋体"/>
          <w:szCs w:val="21"/>
          <w:lang w:val="zh-CN" w:eastAsia="ja-JP" w:bidi="ja-JP"/>
        </w:rPr>
        <w:t>本合同未尽事宜，供需双方可签订补充协议，与本合同具有同等法律效力，但不得违背本合同的实质性条款。</w:t>
      </w:r>
    </w:p>
    <w:p>
      <w:pPr>
        <w:pStyle w:val="14"/>
        <w:pageBreakBefore w:val="0"/>
        <w:kinsoku/>
        <w:wordWrap/>
        <w:overflowPunct/>
        <w:topLinePunct w:val="0"/>
        <w:autoSpaceDE w:val="0"/>
        <w:autoSpaceDN w:val="0"/>
        <w:bidi w:val="0"/>
        <w:spacing w:before="172" w:line="480" w:lineRule="auto"/>
        <w:ind w:firstLine="420" w:firstLineChars="200"/>
        <w:jc w:val="left"/>
        <w:rPr>
          <w:sz w:val="21"/>
          <w:szCs w:val="21"/>
        </w:rPr>
      </w:pPr>
      <w:r>
        <w:rPr>
          <w:rFonts w:hint="eastAsia"/>
          <w:sz w:val="21"/>
          <w:szCs w:val="21"/>
        </w:rPr>
        <w:t>9、其他</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szCs w:val="21"/>
          <w:lang w:val="zh-CN" w:eastAsia="ja-JP" w:bidi="ja-JP"/>
        </w:rPr>
      </w:pPr>
      <w:r>
        <w:rPr>
          <w:rFonts w:hint="eastAsia" w:ascii="宋体" w:hAnsi="宋体" w:cs="宋体"/>
          <w:szCs w:val="21"/>
          <w:lang w:bidi="ja-JP"/>
        </w:rPr>
        <w:t>9.1</w:t>
      </w:r>
      <w:r>
        <w:rPr>
          <w:rFonts w:hint="eastAsia" w:ascii="宋体" w:hAnsi="宋体" w:cs="宋体"/>
          <w:szCs w:val="21"/>
          <w:lang w:val="zh-CN" w:eastAsia="ja-JP" w:bidi="ja-JP"/>
        </w:rPr>
        <w:t>详细技术说明及其他有关合同项目的特定信息由合同附件予以说明，合同附件及本项目的</w:t>
      </w:r>
      <w:r>
        <w:rPr>
          <w:rFonts w:hint="eastAsia" w:ascii="宋体" w:hAnsi="宋体" w:cs="宋体"/>
          <w:szCs w:val="21"/>
          <w:lang w:val="en-US" w:eastAsia="zh-CN" w:bidi="ja-JP"/>
        </w:rPr>
        <w:t>采购</w:t>
      </w:r>
      <w:r>
        <w:rPr>
          <w:rFonts w:hint="eastAsia" w:ascii="宋体" w:hAnsi="宋体" w:cs="宋体"/>
          <w:szCs w:val="21"/>
          <w:lang w:val="zh-CN" w:eastAsia="ja-JP" w:bidi="ja-JP"/>
        </w:rPr>
        <w:t>文件、投标文件、《</w:t>
      </w:r>
      <w:r>
        <w:rPr>
          <w:rFonts w:hint="eastAsia" w:ascii="宋体" w:hAnsi="宋体" w:cs="宋体"/>
          <w:szCs w:val="21"/>
          <w:lang w:bidi="ja-JP"/>
        </w:rPr>
        <w:t>成交</w:t>
      </w:r>
      <w:r>
        <w:rPr>
          <w:rFonts w:hint="eastAsia" w:ascii="宋体" w:hAnsi="宋体" w:cs="宋体"/>
          <w:szCs w:val="21"/>
          <w:lang w:val="zh-CN" w:eastAsia="ja-JP" w:bidi="ja-JP"/>
        </w:rPr>
        <w:t>通知书》、相关的澄清确认（如果有的话）均为本合同不可分割的组成部分，与本合同具有同等法律效力。</w:t>
      </w:r>
    </w:p>
    <w:p>
      <w:pPr>
        <w:pageBreakBefore w:val="0"/>
        <w:kinsoku/>
        <w:wordWrap/>
        <w:overflowPunct/>
        <w:topLinePunct w:val="0"/>
        <w:autoSpaceDE w:val="0"/>
        <w:autoSpaceDN w:val="0"/>
        <w:bidi w:val="0"/>
        <w:snapToGrid w:val="0"/>
        <w:spacing w:line="480" w:lineRule="auto"/>
        <w:ind w:right="-19" w:rightChars="-9" w:firstLine="420" w:firstLineChars="200"/>
        <w:contextualSpacing/>
        <w:jc w:val="left"/>
        <w:rPr>
          <w:rFonts w:ascii="宋体" w:hAnsi="宋体" w:cs="宋体"/>
          <w:szCs w:val="21"/>
          <w:lang w:val="zh-CN" w:eastAsia="ja-JP" w:bidi="ja-JP"/>
        </w:rPr>
      </w:pPr>
      <w:r>
        <w:rPr>
          <w:rFonts w:hint="eastAsia" w:ascii="宋体" w:hAnsi="宋体" w:cs="宋体"/>
          <w:szCs w:val="21"/>
          <w:lang w:bidi="ja-JP"/>
        </w:rPr>
        <w:t>9.2</w:t>
      </w:r>
      <w:r>
        <w:rPr>
          <w:rFonts w:hint="eastAsia" w:ascii="宋体" w:hAnsi="宋体" w:cs="宋体"/>
          <w:szCs w:val="21"/>
          <w:lang w:val="zh-CN" w:eastAsia="ja-JP" w:bidi="ja-JP"/>
        </w:rPr>
        <w:t>本合同经甲乙双方授权代表签字，并加盖公章后生效。本合同一式四份，甲乙双方各一份，送采购代理机构、同级政府采购管理部门备案各一份。</w:t>
      </w:r>
    </w:p>
    <w:p>
      <w:pPr>
        <w:pageBreakBefore w:val="0"/>
        <w:kinsoku/>
        <w:wordWrap/>
        <w:overflowPunct/>
        <w:topLinePunct w:val="0"/>
        <w:autoSpaceDE w:val="0"/>
        <w:autoSpaceDN w:val="0"/>
        <w:bidi w:val="0"/>
        <w:snapToGrid w:val="0"/>
        <w:spacing w:line="480" w:lineRule="auto"/>
        <w:ind w:right="867" w:rightChars="413" w:firstLine="420" w:firstLineChars="200"/>
        <w:contextualSpacing/>
        <w:jc w:val="left"/>
        <w:rPr>
          <w:rFonts w:ascii="宋体" w:hAnsi="宋体" w:cs="宋体"/>
          <w:szCs w:val="21"/>
          <w:lang w:val="zh-CN" w:eastAsia="ja-JP" w:bidi="ja-JP"/>
        </w:rPr>
      </w:pPr>
      <w:r>
        <w:rPr>
          <w:rFonts w:hint="eastAsia" w:ascii="宋体" w:hAnsi="宋体" w:cs="宋体"/>
          <w:szCs w:val="21"/>
          <w:lang w:bidi="ja-JP"/>
        </w:rPr>
        <w:t>9.3</w:t>
      </w:r>
      <w:r>
        <w:rPr>
          <w:rFonts w:hint="eastAsia" w:ascii="宋体" w:hAnsi="宋体" w:cs="宋体"/>
          <w:szCs w:val="21"/>
          <w:lang w:val="zh-CN" w:bidi="ja-JP"/>
        </w:rPr>
        <w:t>乙方提供开户银行、账号为其基本账号，不得随意变更。</w:t>
      </w:r>
    </w:p>
    <w:p>
      <w:pPr>
        <w:pageBreakBefore w:val="0"/>
        <w:kinsoku/>
        <w:wordWrap/>
        <w:overflowPunct/>
        <w:topLinePunct w:val="0"/>
        <w:bidi w:val="0"/>
        <w:spacing w:line="480" w:lineRule="auto"/>
        <w:jc w:val="left"/>
        <w:rPr>
          <w:rFonts w:ascii="宋体" w:hAnsi="宋体" w:cs="宋体"/>
          <w:szCs w:val="21"/>
        </w:rPr>
      </w:pPr>
    </w:p>
    <w:p>
      <w:pPr>
        <w:pStyle w:val="46"/>
        <w:pageBreakBefore w:val="0"/>
        <w:kinsoku/>
        <w:wordWrap/>
        <w:overflowPunct/>
        <w:topLinePunct w:val="0"/>
        <w:bidi w:val="0"/>
        <w:spacing w:line="480" w:lineRule="auto"/>
      </w:pP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甲方：</w:t>
      </w:r>
      <w:r>
        <w:rPr>
          <w:rFonts w:hint="eastAsia" w:ascii="宋体" w:hAnsi="宋体" w:cs="宋体"/>
          <w:szCs w:val="21"/>
        </w:rPr>
        <w:tab/>
      </w:r>
      <w:r>
        <w:rPr>
          <w:rFonts w:hint="eastAsia" w:ascii="宋体" w:hAnsi="宋体" w:cs="宋体"/>
          <w:szCs w:val="21"/>
        </w:rPr>
        <w:t>（盖章）</w:t>
      </w:r>
      <w:r>
        <w:rPr>
          <w:rFonts w:hint="eastAsia" w:ascii="宋体" w:hAnsi="宋体" w:cs="宋体"/>
          <w:szCs w:val="21"/>
        </w:rPr>
        <w:tab/>
      </w:r>
      <w:r>
        <w:rPr>
          <w:rFonts w:hint="eastAsia" w:ascii="宋体" w:hAnsi="宋体" w:cs="宋体"/>
          <w:szCs w:val="21"/>
        </w:rPr>
        <w:t xml:space="preserve">                       乙方：</w:t>
      </w:r>
      <w:r>
        <w:rPr>
          <w:rFonts w:hint="eastAsia" w:ascii="宋体" w:hAnsi="宋体" w:cs="宋体"/>
          <w:szCs w:val="21"/>
        </w:rPr>
        <w:tab/>
      </w:r>
      <w:r>
        <w:rPr>
          <w:rFonts w:hint="eastAsia" w:ascii="宋体" w:hAnsi="宋体" w:cs="宋体"/>
          <w:szCs w:val="21"/>
        </w:rPr>
        <w:t>（盖章）</w:t>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法定代表人（授权代表）：</w:t>
      </w:r>
      <w:r>
        <w:rPr>
          <w:rFonts w:hint="eastAsia" w:ascii="宋体" w:hAnsi="宋体" w:cs="宋体"/>
          <w:szCs w:val="21"/>
        </w:rPr>
        <w:tab/>
      </w:r>
      <w:r>
        <w:rPr>
          <w:rFonts w:hint="eastAsia" w:ascii="宋体" w:hAnsi="宋体" w:cs="宋体"/>
          <w:szCs w:val="21"/>
        </w:rPr>
        <w:t xml:space="preserve">                法定代表人（授权代表）：</w:t>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地</w:t>
      </w:r>
      <w:r>
        <w:rPr>
          <w:rFonts w:hint="eastAsia" w:ascii="宋体" w:hAnsi="宋体" w:cs="宋体"/>
          <w:szCs w:val="21"/>
        </w:rPr>
        <w:tab/>
      </w:r>
      <w:r>
        <w:rPr>
          <w:rFonts w:hint="eastAsia" w:ascii="宋体" w:hAnsi="宋体" w:cs="宋体"/>
          <w:szCs w:val="21"/>
        </w:rPr>
        <w:t xml:space="preserve">址：                                   </w:t>
      </w:r>
      <w:r>
        <w:rPr>
          <w:rFonts w:hint="eastAsia" w:ascii="宋体" w:hAnsi="宋体" w:cs="宋体"/>
          <w:szCs w:val="21"/>
        </w:rPr>
        <w:tab/>
      </w:r>
      <w:r>
        <w:rPr>
          <w:rFonts w:hint="eastAsia" w:ascii="宋体" w:hAnsi="宋体" w:cs="宋体"/>
          <w:szCs w:val="21"/>
        </w:rPr>
        <w:t>地</w:t>
      </w:r>
      <w:r>
        <w:rPr>
          <w:rFonts w:hint="eastAsia" w:ascii="宋体" w:hAnsi="宋体" w:cs="宋体"/>
          <w:szCs w:val="21"/>
        </w:rPr>
        <w:tab/>
      </w:r>
      <w:r>
        <w:rPr>
          <w:rFonts w:hint="eastAsia" w:ascii="宋体" w:hAnsi="宋体" w:cs="宋体"/>
          <w:szCs w:val="21"/>
        </w:rPr>
        <w:t>址：</w:t>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开户银行：</w:t>
      </w:r>
      <w:r>
        <w:rPr>
          <w:rFonts w:hint="eastAsia" w:ascii="宋体" w:hAnsi="宋体" w:cs="宋体"/>
          <w:szCs w:val="21"/>
        </w:rPr>
        <w:tab/>
      </w:r>
      <w:r>
        <w:rPr>
          <w:rFonts w:hint="eastAsia" w:ascii="宋体" w:hAnsi="宋体" w:cs="宋体"/>
          <w:szCs w:val="21"/>
        </w:rPr>
        <w:t xml:space="preserve">                               开户银行：</w:t>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账号：</w:t>
      </w:r>
      <w:r>
        <w:rPr>
          <w:rFonts w:hint="eastAsia" w:ascii="宋体" w:hAnsi="宋体" w:cs="宋体"/>
          <w:szCs w:val="21"/>
        </w:rPr>
        <w:tab/>
      </w:r>
      <w:r>
        <w:rPr>
          <w:rFonts w:hint="eastAsia" w:ascii="宋体" w:hAnsi="宋体" w:cs="宋体"/>
          <w:szCs w:val="21"/>
        </w:rPr>
        <w:t xml:space="preserve">                                   账号：</w:t>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电</w:t>
      </w:r>
      <w:r>
        <w:rPr>
          <w:rFonts w:hint="eastAsia" w:ascii="宋体" w:hAnsi="宋体" w:cs="宋体"/>
          <w:szCs w:val="21"/>
        </w:rPr>
        <w:tab/>
      </w:r>
      <w:r>
        <w:rPr>
          <w:rFonts w:hint="eastAsia" w:ascii="宋体" w:hAnsi="宋体" w:cs="宋体"/>
          <w:szCs w:val="21"/>
        </w:rPr>
        <w:t>话：</w:t>
      </w:r>
      <w:r>
        <w:rPr>
          <w:rFonts w:hint="eastAsia" w:ascii="宋体" w:hAnsi="宋体" w:cs="宋体"/>
          <w:szCs w:val="21"/>
        </w:rPr>
        <w:tab/>
      </w:r>
      <w:r>
        <w:rPr>
          <w:rFonts w:hint="eastAsia" w:ascii="宋体" w:hAnsi="宋体" w:cs="宋体"/>
          <w:szCs w:val="21"/>
        </w:rPr>
        <w:t xml:space="preserve">                               电</w:t>
      </w:r>
      <w:r>
        <w:rPr>
          <w:rFonts w:hint="eastAsia" w:ascii="宋体" w:hAnsi="宋体" w:cs="宋体"/>
          <w:szCs w:val="21"/>
        </w:rPr>
        <w:tab/>
      </w:r>
      <w:r>
        <w:rPr>
          <w:rFonts w:hint="eastAsia" w:ascii="宋体" w:hAnsi="宋体" w:cs="宋体"/>
          <w:szCs w:val="21"/>
        </w:rPr>
        <w:t>话：</w:t>
      </w:r>
      <w:r>
        <w:rPr>
          <w:rFonts w:hint="eastAsia" w:ascii="宋体" w:hAnsi="宋体" w:cs="宋体"/>
          <w:szCs w:val="21"/>
        </w:rPr>
        <w:tab/>
      </w:r>
    </w:p>
    <w:p>
      <w:pPr>
        <w:pageBreakBefore w:val="0"/>
        <w:kinsoku/>
        <w:wordWrap/>
        <w:overflowPunct/>
        <w:topLinePunct w:val="0"/>
        <w:bidi w:val="0"/>
        <w:spacing w:line="480" w:lineRule="auto"/>
        <w:jc w:val="left"/>
        <w:rPr>
          <w:rFonts w:ascii="宋体" w:hAnsi="宋体" w:cs="宋体"/>
          <w:szCs w:val="21"/>
        </w:rPr>
      </w:pPr>
      <w:r>
        <w:rPr>
          <w:rFonts w:hint="eastAsia" w:ascii="宋体" w:hAnsi="宋体" w:cs="宋体"/>
          <w:szCs w:val="21"/>
        </w:rPr>
        <w:t>签约日期：      年    月    日</w:t>
      </w:r>
      <w:r>
        <w:rPr>
          <w:rFonts w:hint="eastAsia" w:ascii="宋体" w:hAnsi="宋体" w:cs="宋体"/>
          <w:szCs w:val="21"/>
        </w:rPr>
        <w:tab/>
      </w:r>
      <w:r>
        <w:rPr>
          <w:rFonts w:hint="eastAsia" w:ascii="宋体" w:hAnsi="宋体" w:cs="宋体"/>
          <w:szCs w:val="21"/>
          <w:u w:val="single"/>
        </w:rPr>
        <w:t xml:space="preserve"> </w:t>
      </w:r>
      <w:r>
        <w:rPr>
          <w:rFonts w:hint="eastAsia" w:ascii="宋体" w:hAnsi="宋体" w:cs="宋体"/>
          <w:szCs w:val="21"/>
        </w:rPr>
        <w:t xml:space="preserve">          签约日期：      年     月    日</w:t>
      </w:r>
    </w:p>
    <w:p>
      <w:pPr>
        <w:rPr>
          <w:rFonts w:hint="eastAsia" w:ascii="宋体" w:hAnsi="宋体" w:cs="宋体"/>
          <w:b/>
          <w:bCs/>
          <w:sz w:val="24"/>
          <w:szCs w:val="24"/>
          <w:lang w:eastAsia="zh-CN"/>
        </w:rPr>
      </w:pPr>
      <w:r>
        <w:rPr>
          <w:rFonts w:hint="eastAsia" w:ascii="宋体" w:hAnsi="宋体" w:cs="宋体"/>
          <w:b/>
          <w:bCs/>
          <w:sz w:val="24"/>
          <w:szCs w:val="24"/>
          <w:lang w:eastAsia="zh-CN"/>
        </w:rPr>
        <w:br w:type="page"/>
      </w:r>
    </w:p>
    <w:p>
      <w:pPr>
        <w:tabs>
          <w:tab w:val="left" w:pos="1921"/>
        </w:tabs>
        <w:spacing w:before="55"/>
        <w:jc w:val="both"/>
        <w:rPr>
          <w:rFonts w:hint="eastAsia" w:ascii="宋体" w:hAnsi="宋体" w:cs="宋体"/>
          <w:b/>
          <w:bCs/>
          <w:sz w:val="24"/>
          <w:szCs w:val="24"/>
          <w:lang w:eastAsia="zh-CN"/>
        </w:rPr>
      </w:pPr>
      <w:r>
        <w:rPr>
          <w:rFonts w:hint="eastAsia" w:ascii="宋体" w:hAnsi="宋体" w:cs="宋体"/>
          <w:b/>
          <w:bCs/>
          <w:sz w:val="24"/>
          <w:szCs w:val="24"/>
          <w:lang w:eastAsia="zh-CN"/>
        </w:rPr>
        <w:t>附件</w:t>
      </w:r>
      <w:r>
        <w:rPr>
          <w:rFonts w:hint="eastAsia" w:ascii="宋体" w:hAnsi="宋体" w:cs="宋体"/>
          <w:b/>
          <w:bCs/>
          <w:sz w:val="24"/>
          <w:szCs w:val="24"/>
          <w:lang w:val="en-US" w:eastAsia="zh-CN"/>
        </w:rPr>
        <w:t>二</w:t>
      </w:r>
    </w:p>
    <w:tbl>
      <w:tblPr>
        <w:tblStyle w:val="35"/>
        <w:tblW w:w="8883"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68"/>
        <w:gridCol w:w="1125"/>
        <w:gridCol w:w="1444"/>
        <w:gridCol w:w="1290"/>
        <w:gridCol w:w="164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83" w:type="dxa"/>
            <w:gridSpan w:val="7"/>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供货验收单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15" w:type="dxa"/>
            <w:gridSpan w:val="5"/>
            <w:noWrap w:val="0"/>
            <w:vAlign w:val="center"/>
          </w:tcPr>
          <w:p>
            <w:pPr>
              <w:jc w:val="left"/>
              <w:rPr>
                <w:rFonts w:hint="default" w:eastAsia="宋体"/>
                <w:sz w:val="28"/>
                <w:szCs w:val="28"/>
                <w:vertAlign w:val="baseline"/>
                <w:lang w:val="en-US" w:eastAsia="zh-CN"/>
              </w:rPr>
            </w:pPr>
            <w:r>
              <w:rPr>
                <w:rFonts w:hint="eastAsia"/>
                <w:sz w:val="28"/>
                <w:szCs w:val="28"/>
                <w:vertAlign w:val="baseline"/>
                <w:lang w:val="en-US" w:eastAsia="zh-CN"/>
              </w:rPr>
              <w:t>项目名称：</w:t>
            </w:r>
          </w:p>
        </w:tc>
        <w:tc>
          <w:tcPr>
            <w:tcW w:w="2368" w:type="dxa"/>
            <w:gridSpan w:val="2"/>
            <w:noWrap w:val="0"/>
            <w:vAlign w:val="center"/>
          </w:tcPr>
          <w:p>
            <w:pPr>
              <w:jc w:val="left"/>
              <w:rPr>
                <w:rFonts w:hint="default" w:eastAsia="宋体"/>
                <w:sz w:val="28"/>
                <w:szCs w:val="28"/>
                <w:vertAlign w:val="baseline"/>
                <w:lang w:val="en-US" w:eastAsia="zh-CN"/>
              </w:rPr>
            </w:pPr>
            <w:r>
              <w:rPr>
                <w:rFonts w:hint="eastAsia"/>
                <w:sz w:val="28"/>
                <w:szCs w:val="28"/>
                <w:vertAlign w:val="baseline"/>
                <w:lang w:val="en-US" w:eastAsia="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883" w:type="dxa"/>
            <w:gridSpan w:val="7"/>
            <w:noWrap w:val="0"/>
            <w:vAlign w:val="center"/>
          </w:tcPr>
          <w:p>
            <w:pPr>
              <w:jc w:val="left"/>
              <w:rPr>
                <w:rFonts w:hint="default" w:eastAsia="宋体"/>
                <w:sz w:val="28"/>
                <w:szCs w:val="28"/>
                <w:vertAlign w:val="baseline"/>
                <w:lang w:val="en-US" w:eastAsia="zh-CN"/>
              </w:rPr>
            </w:pPr>
            <w:r>
              <w:rPr>
                <w:rFonts w:hint="eastAsia"/>
                <w:sz w:val="28"/>
                <w:szCs w:val="28"/>
                <w:vertAlign w:val="baseline"/>
                <w:lang w:val="en-US" w:eastAsia="zh-CN"/>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883" w:type="dxa"/>
            <w:gridSpan w:val="7"/>
            <w:noWrap w:val="0"/>
            <w:vAlign w:val="center"/>
          </w:tcPr>
          <w:p>
            <w:pPr>
              <w:jc w:val="left"/>
              <w:rPr>
                <w:rFonts w:hint="default" w:eastAsia="宋体"/>
                <w:sz w:val="28"/>
                <w:szCs w:val="28"/>
                <w:vertAlign w:val="baseline"/>
                <w:lang w:val="en-US" w:eastAsia="zh-CN"/>
              </w:rPr>
            </w:pPr>
            <w:r>
              <w:rPr>
                <w:rFonts w:hint="eastAsia"/>
                <w:sz w:val="28"/>
                <w:szCs w:val="28"/>
                <w:vertAlign w:val="baseline"/>
                <w:lang w:val="en-US" w:eastAsia="zh-CN"/>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货物名称</w:t>
            </w:r>
          </w:p>
        </w:tc>
        <w:tc>
          <w:tcPr>
            <w:tcW w:w="1293" w:type="dxa"/>
            <w:gridSpan w:val="2"/>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规格</w:t>
            </w:r>
          </w:p>
        </w:tc>
        <w:tc>
          <w:tcPr>
            <w:tcW w:w="1444" w:type="dxa"/>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单位</w:t>
            </w:r>
          </w:p>
        </w:tc>
        <w:tc>
          <w:tcPr>
            <w:tcW w:w="1290" w:type="dxa"/>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数量</w:t>
            </w:r>
          </w:p>
        </w:tc>
        <w:tc>
          <w:tcPr>
            <w:tcW w:w="1644" w:type="dxa"/>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单价</w:t>
            </w:r>
          </w:p>
        </w:tc>
        <w:tc>
          <w:tcPr>
            <w:tcW w:w="724" w:type="dxa"/>
            <w:noWrap w:val="0"/>
            <w:vAlign w:val="center"/>
          </w:tcPr>
          <w:p>
            <w:pPr>
              <w:jc w:val="center"/>
              <w:rPr>
                <w:rFonts w:hint="eastAsia" w:eastAsia="宋体"/>
                <w:sz w:val="28"/>
                <w:szCs w:val="28"/>
                <w:vertAlign w:val="baseline"/>
                <w:lang w:val="en-US" w:eastAsia="zh-CN"/>
              </w:rPr>
            </w:pPr>
            <w:r>
              <w:rPr>
                <w:rFonts w:hint="eastAsia"/>
                <w:sz w:val="28"/>
                <w:szCs w:val="28"/>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center"/>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center"/>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center"/>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88" w:type="dxa"/>
            <w:noWrap w:val="0"/>
            <w:vAlign w:val="center"/>
          </w:tcPr>
          <w:p>
            <w:pPr>
              <w:wordWrap/>
              <w:spacing w:line="360" w:lineRule="auto"/>
              <w:jc w:val="both"/>
              <w:rPr>
                <w:sz w:val="28"/>
                <w:szCs w:val="28"/>
                <w:vertAlign w:val="baseline"/>
              </w:rPr>
            </w:pPr>
          </w:p>
        </w:tc>
        <w:tc>
          <w:tcPr>
            <w:tcW w:w="1293" w:type="dxa"/>
            <w:gridSpan w:val="2"/>
            <w:noWrap w:val="0"/>
            <w:vAlign w:val="center"/>
          </w:tcPr>
          <w:p>
            <w:pPr>
              <w:wordWrap w:val="0"/>
              <w:spacing w:line="360" w:lineRule="auto"/>
              <w:jc w:val="both"/>
              <w:rPr>
                <w:sz w:val="28"/>
                <w:szCs w:val="28"/>
                <w:vertAlign w:val="baseline"/>
              </w:rPr>
            </w:pPr>
          </w:p>
        </w:tc>
        <w:tc>
          <w:tcPr>
            <w:tcW w:w="1444" w:type="dxa"/>
            <w:noWrap w:val="0"/>
            <w:vAlign w:val="center"/>
          </w:tcPr>
          <w:p>
            <w:pPr>
              <w:wordWrap w:val="0"/>
              <w:spacing w:line="360" w:lineRule="auto"/>
              <w:jc w:val="center"/>
              <w:rPr>
                <w:sz w:val="28"/>
                <w:szCs w:val="28"/>
                <w:vertAlign w:val="baseline"/>
              </w:rPr>
            </w:pPr>
          </w:p>
        </w:tc>
        <w:tc>
          <w:tcPr>
            <w:tcW w:w="1290" w:type="dxa"/>
            <w:noWrap w:val="0"/>
            <w:vAlign w:val="center"/>
          </w:tcPr>
          <w:p>
            <w:pPr>
              <w:wordWrap w:val="0"/>
              <w:spacing w:line="360" w:lineRule="auto"/>
              <w:jc w:val="center"/>
              <w:rPr>
                <w:sz w:val="28"/>
                <w:szCs w:val="28"/>
                <w:vertAlign w:val="baseline"/>
              </w:rPr>
            </w:pPr>
          </w:p>
        </w:tc>
        <w:tc>
          <w:tcPr>
            <w:tcW w:w="1644" w:type="dxa"/>
            <w:noWrap w:val="0"/>
            <w:vAlign w:val="center"/>
          </w:tcPr>
          <w:p>
            <w:pPr>
              <w:keepNext w:val="0"/>
              <w:keepLines w:val="0"/>
              <w:widowControl/>
              <w:suppressLineNumbers w:val="0"/>
              <w:jc w:val="center"/>
              <w:textAlignment w:val="center"/>
              <w:rPr>
                <w:sz w:val="28"/>
                <w:szCs w:val="28"/>
                <w:vertAlign w:val="baseline"/>
              </w:rPr>
            </w:pPr>
          </w:p>
        </w:tc>
        <w:tc>
          <w:tcPr>
            <w:tcW w:w="724" w:type="dxa"/>
            <w:noWrap w:val="0"/>
            <w:vAlign w:val="center"/>
          </w:tcPr>
          <w:p>
            <w:pPr>
              <w:wordWrap w:val="0"/>
              <w:spacing w:line="36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15" w:type="dxa"/>
            <w:gridSpan w:val="5"/>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2368" w:type="dxa"/>
            <w:gridSpan w:val="2"/>
            <w:noWrap w:val="0"/>
            <w:vAlign w:val="center"/>
          </w:tcPr>
          <w:p>
            <w:pPr>
              <w:wordWrap w:val="0"/>
              <w:spacing w:line="360" w:lineRule="auto"/>
              <w:jc w:val="both"/>
              <w:rPr>
                <w:rFonts w:hint="default" w:ascii="宋体" w:hAnsi="宋体" w:cs="宋体"/>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656" w:type="dxa"/>
            <w:gridSpan w:val="2"/>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总价（人民币）</w:t>
            </w:r>
          </w:p>
        </w:tc>
        <w:tc>
          <w:tcPr>
            <w:tcW w:w="6227" w:type="dxa"/>
            <w:gridSpan w:val="5"/>
            <w:noWrap w:val="0"/>
            <w:vAlign w:val="center"/>
          </w:tcPr>
          <w:p>
            <w:pPr>
              <w:wordWrap w:val="0"/>
              <w:spacing w:line="360" w:lineRule="auto"/>
              <w:jc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656"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6227" w:type="dxa"/>
            <w:gridSpan w:val="5"/>
            <w:noWrap w:val="0"/>
            <w:vAlign w:val="center"/>
          </w:tcPr>
          <w:p>
            <w:pPr>
              <w:wordWrap w:val="0"/>
              <w:spacing w:line="360" w:lineRule="auto"/>
              <w:jc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883" w:type="dxa"/>
            <w:gridSpan w:val="7"/>
            <w:noWrap w:val="0"/>
            <w:vAlign w:val="center"/>
          </w:tcPr>
          <w:p>
            <w:pPr>
              <w:wordWrap w:val="0"/>
              <w:spacing w:line="360" w:lineRule="auto"/>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供货单位（盖章）：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883" w:type="dxa"/>
            <w:gridSpan w:val="7"/>
            <w:noWrap w:val="0"/>
            <w:vAlign w:val="center"/>
          </w:tcPr>
          <w:p>
            <w:pPr>
              <w:wordWrap w:val="0"/>
              <w:spacing w:line="360" w:lineRule="auto"/>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送货人签字：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883" w:type="dxa"/>
            <w:gridSpan w:val="7"/>
            <w:noWrap w:val="0"/>
            <w:vAlign w:val="center"/>
          </w:tcPr>
          <w:p>
            <w:pPr>
              <w:wordWrap w:val="0"/>
              <w:spacing w:line="360" w:lineRule="auto"/>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883" w:type="dxa"/>
            <w:gridSpan w:val="7"/>
            <w:noWrap w:val="0"/>
            <w:vAlign w:val="center"/>
          </w:tcPr>
          <w:p>
            <w:pPr>
              <w:wordWrap w:val="0"/>
              <w:spacing w:line="360" w:lineRule="auto"/>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送货时间：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8883" w:type="dxa"/>
            <w:gridSpan w:val="7"/>
            <w:noWrap w:val="0"/>
            <w:vAlign w:val="top"/>
          </w:tcPr>
          <w:p>
            <w:pPr>
              <w:wordWrap w:val="0"/>
              <w:spacing w:line="360" w:lineRule="auto"/>
              <w:jc w:val="both"/>
              <w:rPr>
                <w:rFonts w:hint="eastAsia"/>
                <w:sz w:val="28"/>
                <w:szCs w:val="28"/>
                <w:lang w:val="en-US" w:eastAsia="zh-CN"/>
              </w:rPr>
            </w:pPr>
            <w:r>
              <w:rPr>
                <w:rFonts w:hint="eastAsia"/>
                <w:sz w:val="28"/>
                <w:szCs w:val="28"/>
                <w:lang w:val="en-US" w:eastAsia="zh-CN"/>
              </w:rPr>
              <w:t>现场清点验收情况：</w:t>
            </w:r>
          </w:p>
          <w:p>
            <w:pPr>
              <w:pStyle w:val="111"/>
              <w:jc w:val="both"/>
              <w:rPr>
                <w:rFonts w:hint="eastAsia"/>
                <w:sz w:val="28"/>
                <w:szCs w:val="28"/>
                <w:lang w:val="en-US" w:eastAsia="zh-CN"/>
              </w:rPr>
            </w:pPr>
          </w:p>
          <w:p>
            <w:pPr>
              <w:pStyle w:val="111"/>
              <w:jc w:val="both"/>
              <w:rPr>
                <w:rFonts w:hint="eastAsia"/>
                <w:sz w:val="28"/>
                <w:szCs w:val="28"/>
                <w:lang w:val="en-US" w:eastAsia="zh-CN"/>
              </w:rPr>
            </w:pPr>
          </w:p>
          <w:p>
            <w:pPr>
              <w:jc w:val="both"/>
              <w:rPr>
                <w:rFonts w:hint="default"/>
                <w:sz w:val="28"/>
                <w:szCs w:val="28"/>
                <w:lang w:val="en-US" w:eastAsia="zh-CN"/>
              </w:rPr>
            </w:pPr>
            <w:r>
              <w:rPr>
                <w:rFonts w:hint="eastAsia" w:ascii="宋体" w:hAnsi="宋体" w:cs="宋体"/>
                <w:sz w:val="28"/>
                <w:szCs w:val="28"/>
                <w:highlight w:val="none"/>
                <w:lang w:val="en-US" w:eastAsia="zh-CN"/>
              </w:rPr>
              <w:t>采购单位（公章）：          验收人：           验收日期：</w:t>
            </w:r>
          </w:p>
        </w:tc>
      </w:tr>
    </w:tbl>
    <w:p>
      <w:pPr>
        <w:pageBreakBefore w:val="0"/>
        <w:tabs>
          <w:tab w:val="left" w:pos="4440"/>
        </w:tabs>
        <w:kinsoku/>
        <w:wordWrap/>
        <w:overflowPunct/>
        <w:topLinePunct w:val="0"/>
        <w:bidi w:val="0"/>
        <w:spacing w:line="480" w:lineRule="auto"/>
        <w:ind w:left="636" w:leftChars="3" w:hanging="630" w:hangingChars="300"/>
        <w:rPr>
          <w:color w:val="000000"/>
        </w:rPr>
        <w:sectPr>
          <w:pgSz w:w="11920" w:h="16840"/>
          <w:pgMar w:top="1418" w:right="1418" w:bottom="1418" w:left="1418" w:header="794" w:footer="851" w:gutter="284"/>
          <w:pgNumType w:start="1"/>
          <w:cols w:space="720" w:num="1"/>
        </w:sectPr>
      </w:pPr>
    </w:p>
    <w:bookmarkEnd w:id="136"/>
    <w:bookmarkEnd w:id="137"/>
    <w:p>
      <w:pPr>
        <w:pStyle w:val="3"/>
        <w:numPr>
          <w:ilvl w:val="0"/>
          <w:numId w:val="0"/>
        </w:numPr>
        <w:jc w:val="center"/>
        <w:rPr>
          <w:rFonts w:ascii="宋体" w:hAnsi="宋体" w:eastAsia="宋体" w:cs="宋体"/>
          <w:sz w:val="28"/>
          <w:szCs w:val="28"/>
        </w:rPr>
      </w:pPr>
      <w:bookmarkStart w:id="138" w:name="_Toc256363560"/>
      <w:bookmarkStart w:id="139" w:name="_Toc36403787"/>
      <w:r>
        <w:rPr>
          <w:rFonts w:hint="eastAsia" w:ascii="宋体" w:hAnsi="宋体" w:eastAsia="宋体" w:cs="宋体"/>
          <w:b/>
          <w:sz w:val="30"/>
          <w:szCs w:val="30"/>
        </w:rPr>
        <w:t>第五章  货物需求及技术要求</w:t>
      </w:r>
      <w:bookmarkEnd w:id="138"/>
      <w:bookmarkEnd w:id="139"/>
    </w:p>
    <w:p>
      <w:pPr>
        <w:rPr>
          <w:b/>
          <w:bCs/>
          <w:sz w:val="24"/>
          <w:szCs w:val="32"/>
        </w:rPr>
      </w:pPr>
      <w:r>
        <w:rPr>
          <w:rFonts w:hint="eastAsia"/>
          <w:b/>
          <w:bCs/>
          <w:sz w:val="24"/>
          <w:szCs w:val="32"/>
        </w:rPr>
        <w:t>附件1</w:t>
      </w:r>
    </w:p>
    <w:tbl>
      <w:tblPr>
        <w:tblStyle w:val="34"/>
        <w:tblW w:w="9446" w:type="dxa"/>
        <w:jc w:val="center"/>
        <w:tblLayout w:type="fixed"/>
        <w:tblCellMar>
          <w:top w:w="0" w:type="dxa"/>
          <w:left w:w="108" w:type="dxa"/>
          <w:bottom w:w="0" w:type="dxa"/>
          <w:right w:w="108" w:type="dxa"/>
        </w:tblCellMar>
      </w:tblPr>
      <w:tblGrid>
        <w:gridCol w:w="953"/>
        <w:gridCol w:w="1200"/>
        <w:gridCol w:w="769"/>
        <w:gridCol w:w="2056"/>
        <w:gridCol w:w="1220"/>
        <w:gridCol w:w="809"/>
        <w:gridCol w:w="1204"/>
        <w:gridCol w:w="1235"/>
      </w:tblGrid>
      <w:tr>
        <w:tblPrEx>
          <w:tblCellMar>
            <w:top w:w="0" w:type="dxa"/>
            <w:left w:w="108" w:type="dxa"/>
            <w:bottom w:w="0" w:type="dxa"/>
            <w:right w:w="108" w:type="dxa"/>
          </w:tblCellMar>
        </w:tblPrEx>
        <w:trPr>
          <w:trHeight w:val="43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慰问对象</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数量</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物资名称</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物资数量</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单位</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参数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预算金额</w:t>
            </w:r>
          </w:p>
        </w:tc>
      </w:tr>
      <w:tr>
        <w:tblPrEx>
          <w:tblCellMar>
            <w:top w:w="0" w:type="dxa"/>
            <w:left w:w="108" w:type="dxa"/>
            <w:bottom w:w="0" w:type="dxa"/>
            <w:right w:w="108" w:type="dxa"/>
          </w:tblCellMar>
        </w:tblPrEx>
        <w:trPr>
          <w:trHeight w:val="43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城市低保</w:t>
            </w:r>
          </w:p>
        </w:tc>
        <w:tc>
          <w:tcPr>
            <w:tcW w:w="7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110</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桶</w:t>
            </w:r>
          </w:p>
        </w:tc>
        <w:tc>
          <w:tcPr>
            <w:tcW w:w="1204"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kern w:val="0"/>
                <w:sz w:val="22"/>
                <w:szCs w:val="22"/>
                <w:highlight w:val="none"/>
              </w:rPr>
              <w:t>详见</w:t>
            </w:r>
            <w:r>
              <w:rPr>
                <w:rFonts w:hint="eastAsia" w:ascii="宋体" w:hAnsi="宋体" w:cs="宋体"/>
                <w:kern w:val="0"/>
                <w:sz w:val="22"/>
                <w:szCs w:val="22"/>
                <w:highlight w:val="none"/>
                <w:lang w:val="en-US" w:eastAsia="zh-CN"/>
              </w:rPr>
              <w:t>招标</w:t>
            </w:r>
            <w:r>
              <w:rPr>
                <w:rFonts w:hint="eastAsia" w:ascii="宋体" w:hAnsi="宋体" w:eastAsia="宋体" w:cs="宋体"/>
                <w:kern w:val="0"/>
                <w:sz w:val="22"/>
                <w:szCs w:val="22"/>
                <w:highlight w:val="none"/>
              </w:rPr>
              <w:t>文件</w:t>
            </w:r>
          </w:p>
        </w:tc>
        <w:tc>
          <w:tcPr>
            <w:tcW w:w="1235"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shd w:val="clear" w:color="auto" w:fill="FFFFFF"/>
                <w:lang w:val="en-US" w:eastAsia="zh-CN"/>
              </w:rPr>
              <w:t>293.46万元</w:t>
            </w:r>
            <w:r>
              <w:rPr>
                <w:rFonts w:hint="eastAsia" w:ascii="宋体" w:hAnsi="宋体" w:eastAsia="宋体" w:cs="宋体"/>
                <w:bCs/>
                <w:color w:val="000000"/>
                <w:sz w:val="22"/>
                <w:szCs w:val="22"/>
                <w:highlight w:val="none"/>
                <w:shd w:val="clear" w:color="auto" w:fill="FFFFFF"/>
              </w:rPr>
              <w:t>人民币</w:t>
            </w:r>
          </w:p>
        </w:tc>
      </w:tr>
      <w:tr>
        <w:tblPrEx>
          <w:tblCellMar>
            <w:top w:w="0" w:type="dxa"/>
            <w:left w:w="108" w:type="dxa"/>
            <w:bottom w:w="0" w:type="dxa"/>
            <w:right w:w="108" w:type="dxa"/>
          </w:tblCellMar>
        </w:tblPrEx>
        <w:trPr>
          <w:trHeight w:val="45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7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0"/>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0"/>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1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农村低保</w:t>
            </w:r>
          </w:p>
        </w:tc>
        <w:tc>
          <w:tcPr>
            <w:tcW w:w="7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1200</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4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2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4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1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0"/>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1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0"/>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分散五保</w:t>
            </w:r>
          </w:p>
        </w:tc>
        <w:tc>
          <w:tcPr>
            <w:tcW w:w="7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380</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9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w:t>
            </w:r>
          </w:p>
        </w:tc>
        <w:tc>
          <w:tcPr>
            <w:tcW w:w="1200"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集中五保</w:t>
            </w:r>
          </w:p>
        </w:tc>
        <w:tc>
          <w:tcPr>
            <w:tcW w:w="769"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80</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1200" w:type="dxa"/>
            <w:vMerge w:val="continue"/>
            <w:tcBorders>
              <w:left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769"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1200" w:type="dxa"/>
            <w:vMerge w:val="continue"/>
            <w:tcBorders>
              <w:left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769"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1200" w:type="dxa"/>
            <w:vMerge w:val="continue"/>
            <w:tcBorders>
              <w:left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769"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000000" w:sz="4" w:space="0"/>
              <w:bottom w:val="single" w:color="auto" w:sz="4" w:space="0"/>
              <w:right w:val="single" w:color="000000"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lang w:val="en-US" w:eastAsia="zh-CN"/>
              </w:rPr>
              <w:t>80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百岁老人</w:t>
            </w:r>
          </w:p>
        </w:tc>
        <w:tc>
          <w:tcPr>
            <w:tcW w:w="769"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w:t>
            </w:r>
          </w:p>
        </w:tc>
        <w:tc>
          <w:tcPr>
            <w:tcW w:w="120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重度残疾</w:t>
            </w:r>
          </w:p>
        </w:tc>
        <w:tc>
          <w:tcPr>
            <w:tcW w:w="769"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w:t>
            </w:r>
          </w:p>
        </w:tc>
        <w:tc>
          <w:tcPr>
            <w:tcW w:w="120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应急物资</w:t>
            </w:r>
          </w:p>
        </w:tc>
        <w:tc>
          <w:tcPr>
            <w:tcW w:w="769"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调和食用油（5L）</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桶</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面粉</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大米（</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Kg）</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袋</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调味品（礼盒装）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right w:val="single" w:color="auto" w:sz="4" w:space="0"/>
            </w:tcBorders>
            <w:noWrap w:val="0"/>
            <w:vAlign w:val="top"/>
          </w:tcPr>
          <w:p>
            <w:pPr>
              <w:spacing w:line="360" w:lineRule="auto"/>
              <w:jc w:val="left"/>
              <w:rPr>
                <w:rFonts w:hint="eastAsia" w:ascii="宋体" w:hAnsi="宋体" w:eastAsia="宋体" w:cs="宋体"/>
                <w:color w:val="000000"/>
                <w:sz w:val="22"/>
                <w:szCs w:val="22"/>
                <w:highlight w:val="none"/>
              </w:rPr>
            </w:pPr>
          </w:p>
        </w:tc>
        <w:tc>
          <w:tcPr>
            <w:tcW w:w="769"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干菜礼盒（礼盒装）</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套</w:t>
            </w:r>
          </w:p>
        </w:tc>
        <w:tc>
          <w:tcPr>
            <w:tcW w:w="1204"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1" w:hRule="atLeast"/>
          <w:jc w:val="center"/>
        </w:trPr>
        <w:tc>
          <w:tcPr>
            <w:tcW w:w="953"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120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2"/>
                <w:szCs w:val="22"/>
                <w:highlight w:val="none"/>
              </w:rPr>
            </w:pPr>
          </w:p>
        </w:tc>
        <w:tc>
          <w:tcPr>
            <w:tcW w:w="769"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2"/>
                <w:szCs w:val="22"/>
                <w:highlight w:val="none"/>
              </w:rPr>
            </w:pPr>
          </w:p>
        </w:tc>
        <w:tc>
          <w:tcPr>
            <w:tcW w:w="2056"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太空被</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条</w:t>
            </w:r>
          </w:p>
        </w:tc>
        <w:tc>
          <w:tcPr>
            <w:tcW w:w="1204"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sz w:val="22"/>
                <w:szCs w:val="22"/>
                <w:highlight w:val="none"/>
              </w:rPr>
            </w:pPr>
          </w:p>
        </w:tc>
        <w:tc>
          <w:tcPr>
            <w:tcW w:w="1235" w:type="dxa"/>
            <w:vMerge w:val="continue"/>
            <w:tcBorders>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color w:val="000000"/>
                <w:sz w:val="22"/>
                <w:szCs w:val="22"/>
                <w:highlight w:val="none"/>
              </w:rPr>
            </w:pPr>
          </w:p>
        </w:tc>
      </w:tr>
    </w:tbl>
    <w:p>
      <w:pPr>
        <w:keepNext w:val="0"/>
        <w:keepLines w:val="0"/>
        <w:pageBreakBefore w:val="0"/>
        <w:widowControl w:val="0"/>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（1）技术要求</w:t>
      </w:r>
    </w:p>
    <w:p>
      <w:pPr>
        <w:keepNext w:val="0"/>
        <w:keepLines w:val="0"/>
        <w:pageBreakBefore w:val="0"/>
        <w:widowControl w:val="0"/>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1、大米；规格：5公斤/袋，数量：5000袋。</w:t>
      </w:r>
    </w:p>
    <w:p>
      <w:pPr>
        <w:keepNext w:val="0"/>
        <w:keepLines w:val="0"/>
        <w:pageBreakBefore w:val="0"/>
        <w:widowControl w:val="0"/>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产品要求：产地东北、2021年新货。</w:t>
      </w:r>
    </w:p>
    <w:p>
      <w:pPr>
        <w:keepNext w:val="0"/>
        <w:keepLines w:val="0"/>
        <w:pageBreakBefore w:val="0"/>
        <w:widowControl w:val="0"/>
        <w:numPr>
          <w:ilvl w:val="0"/>
          <w:numId w:val="6"/>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面粉；规格：5公斤/袋，数量：5000袋。</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产品要求：执行标准GB/T1355、采用优质小麦制成。</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食用油；规格：5L/桶，数量：5000桶。</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产品要求：国内知名品牌非转基因食用油、2021年新货。</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调味品礼盒；规格：礼盒装，总容量不低于2000ml,数量：5000套。</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产品要求：非转基因酿制常用调味品，品类不低于六种，2021年新货。</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干菜礼盒；规格：礼盒装，总重量不低于2000g，数量：5000套。</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产品要求：优质脱水干菜，品类不低于五种，2021年新货。</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优质太空被；数量：5000条（核心产品）。</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产品要求：尺寸2.0M*2.3M,重量不低于2KG，外表面料100％聚酯纤维，填充物100％聚酯纤维；无色差、无异味、不褪色，针脚缝制均匀，执行标准：GB/T22796-2009,PH值及甲醛含量经验符合相关标准。</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质保期：不少于三个月。</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质量要求：符合国家、省、市相关标准，满足采购人需求，优于合格标准，外观无破损。</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（2）商务要求</w:t>
      </w:r>
    </w:p>
    <w:p>
      <w:pPr>
        <w:keepNext w:val="0"/>
        <w:keepLines w:val="0"/>
        <w:pageBreakBefore w:val="0"/>
        <w:widowControl w:val="0"/>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highlight w:val="yellow"/>
        </w:rPr>
      </w:pPr>
      <w:r>
        <w:rPr>
          <w:rFonts w:hint="eastAsia" w:ascii="宋体" w:hAnsi="宋体" w:eastAsia="宋体" w:cs="宋体"/>
          <w:sz w:val="22"/>
          <w:szCs w:val="22"/>
        </w:rPr>
        <w:t>交货期：</w:t>
      </w:r>
      <w:r>
        <w:rPr>
          <w:rFonts w:hint="eastAsia" w:ascii="宋体" w:hAnsi="宋体" w:cs="宋体"/>
          <w:sz w:val="22"/>
          <w:szCs w:val="22"/>
          <w:lang w:val="en-US" w:eastAsia="zh-CN"/>
        </w:rPr>
        <w:t>中标</w:t>
      </w:r>
      <w:r>
        <w:rPr>
          <w:rFonts w:hint="eastAsia" w:ascii="宋体" w:hAnsi="宋体" w:eastAsia="宋体" w:cs="宋体"/>
          <w:sz w:val="22"/>
          <w:szCs w:val="22"/>
          <w:lang w:eastAsia="zh-CN"/>
        </w:rPr>
        <w:t>后</w:t>
      </w:r>
      <w:r>
        <w:rPr>
          <w:rFonts w:hint="eastAsia" w:ascii="宋体" w:hAnsi="宋体" w:eastAsia="宋体" w:cs="宋体"/>
          <w:sz w:val="22"/>
          <w:szCs w:val="22"/>
          <w:lang w:val="en-US" w:eastAsia="zh-CN"/>
        </w:rPr>
        <w:t>7日</w:t>
      </w:r>
      <w:r>
        <w:rPr>
          <w:rFonts w:hint="eastAsia" w:ascii="宋体" w:hAnsi="宋体" w:eastAsia="宋体" w:cs="宋体"/>
          <w:sz w:val="22"/>
          <w:szCs w:val="22"/>
          <w:highlight w:val="none"/>
        </w:rPr>
        <w:t>内；</w:t>
      </w:r>
    </w:p>
    <w:p>
      <w:pPr>
        <w:keepNext w:val="0"/>
        <w:keepLines w:val="0"/>
        <w:pageBreakBefore w:val="0"/>
        <w:widowControl w:val="0"/>
        <w:kinsoku/>
        <w:wordWrap/>
        <w:overflowPunct/>
        <w:topLinePunct w:val="0"/>
        <w:autoSpaceDE/>
        <w:autoSpaceDN/>
        <w:bidi w:val="0"/>
        <w:spacing w:line="560" w:lineRule="exact"/>
        <w:ind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交货地点：郑州航空港经济综合实验区；</w:t>
      </w:r>
    </w:p>
    <w:p>
      <w:pPr>
        <w:widowControl/>
        <w:jc w:val="left"/>
        <w:rPr>
          <w:rFonts w:hint="eastAsia" w:ascii="宋体" w:hAnsi="宋体" w:cs="宋体"/>
          <w:b/>
          <w:bCs/>
          <w:sz w:val="24"/>
          <w:highlight w:val="yellow"/>
        </w:rPr>
      </w:pPr>
    </w:p>
    <w:p>
      <w:pPr>
        <w:widowControl/>
        <w:jc w:val="left"/>
        <w:rPr>
          <w:rFonts w:ascii="宋体" w:hAnsi="宋体" w:cs="宋体"/>
          <w:b/>
          <w:bCs/>
          <w:sz w:val="24"/>
          <w:highlight w:val="none"/>
        </w:rPr>
      </w:pPr>
      <w:r>
        <w:rPr>
          <w:rFonts w:hint="eastAsia" w:ascii="宋体" w:hAnsi="宋体" w:cs="宋体"/>
          <w:b/>
          <w:bCs/>
          <w:sz w:val="24"/>
          <w:highlight w:val="none"/>
        </w:rPr>
        <w:t>以上采购物品样品因疫情原因无法提供到现场，需在文件中附上清晰的样品照片；</w:t>
      </w:r>
    </w:p>
    <w:p>
      <w:pPr>
        <w:pStyle w:val="108"/>
        <w:ind w:firstLine="0" w:firstLineChars="0"/>
        <w:rPr>
          <w:rFonts w:ascii="宋体" w:hAnsi="宋体" w:cs="宋体"/>
          <w:b/>
          <w:bCs/>
          <w:sz w:val="24"/>
        </w:rPr>
        <w:sectPr>
          <w:pgSz w:w="11922" w:h="16838"/>
          <w:pgMar w:top="1417" w:right="1417" w:bottom="1417" w:left="1417" w:header="794" w:footer="850" w:gutter="283"/>
          <w:cols w:space="0" w:num="1"/>
        </w:sectPr>
      </w:pPr>
      <w:r>
        <w:rPr>
          <w:rFonts w:hint="eastAsia" w:ascii="宋体" w:hAnsi="宋体" w:cs="宋体"/>
          <w:b/>
          <w:bCs/>
          <w:sz w:val="24"/>
          <w:highlight w:val="none"/>
        </w:rPr>
        <w:t>以上慰问物资免费运送到采购人指定区域</w:t>
      </w:r>
      <w:r>
        <w:rPr>
          <w:rFonts w:hint="eastAsia" w:ascii="宋体" w:hAnsi="宋体" w:cs="宋体"/>
          <w:b/>
          <w:bCs/>
          <w:sz w:val="24"/>
        </w:rPr>
        <w:t>。</w:t>
      </w:r>
    </w:p>
    <w:p>
      <w:pPr>
        <w:spacing w:beforeLines="150" w:afterLines="150"/>
        <w:jc w:val="center"/>
        <w:rPr>
          <w:rFonts w:ascii="宋体" w:hAnsi="宋体" w:cs="宋体"/>
          <w:spacing w:val="40"/>
          <w:sz w:val="44"/>
          <w:szCs w:val="18"/>
        </w:rPr>
      </w:pPr>
      <w:r>
        <w:rPr>
          <w:rFonts w:hint="eastAsia" w:ascii="宋体" w:hAnsi="宋体" w:cs="宋体"/>
          <w:b w:val="0"/>
          <w:bCs w:val="0"/>
          <w:spacing w:val="40"/>
          <w:sz w:val="44"/>
          <w:szCs w:val="18"/>
        </w:rPr>
        <w:t>第六章 投标文件格式</w:t>
      </w:r>
    </w:p>
    <w:p>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lang w:val="en-US" w:eastAsia="zh-CN"/>
        </w:rPr>
        <w:t>郑州航空港经济综合实验区（郑州新郑综合保税区）社会事业局 民政2022年春节慰问困难群众项目</w:t>
      </w:r>
    </w:p>
    <w:p>
      <w:pPr>
        <w:jc w:val="center"/>
        <w:rPr>
          <w:rFonts w:ascii="宋体" w:hAnsi="宋体" w:cs="宋体"/>
          <w:sz w:val="52"/>
        </w:rPr>
      </w:pPr>
    </w:p>
    <w:p>
      <w:pPr>
        <w:jc w:val="center"/>
        <w:rPr>
          <w:rFonts w:ascii="宋体" w:hAnsi="宋体" w:cs="宋体"/>
          <w:sz w:val="52"/>
        </w:rPr>
      </w:pPr>
    </w:p>
    <w:p>
      <w:pPr>
        <w:jc w:val="center"/>
        <w:rPr>
          <w:rFonts w:ascii="宋体" w:hAnsi="宋体" w:cs="宋体"/>
          <w:sz w:val="52"/>
        </w:rPr>
      </w:pPr>
    </w:p>
    <w:p>
      <w:pPr>
        <w:jc w:val="center"/>
        <w:rPr>
          <w:rFonts w:ascii="宋体" w:hAnsi="宋体" w:cs="宋体"/>
          <w:b/>
          <w:bCs/>
          <w:sz w:val="52"/>
        </w:rPr>
      </w:pPr>
      <w:r>
        <w:rPr>
          <w:rFonts w:hint="eastAsia" w:ascii="宋体" w:hAnsi="宋体" w:cs="宋体"/>
          <w:b/>
          <w:bCs/>
          <w:sz w:val="52"/>
        </w:rPr>
        <w:t>投标文件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rPr>
          <w:rFonts w:ascii="宋体" w:hAnsi="宋体" w:cs="宋体"/>
          <w:b/>
          <w:bCs/>
          <w:sz w:val="28"/>
          <w:szCs w:val="28"/>
        </w:rPr>
      </w:pPr>
      <w:r>
        <w:rPr>
          <w:rFonts w:hint="eastAsia" w:ascii="宋体" w:hAnsi="宋体" w:cs="宋体"/>
          <w:b/>
          <w:bCs/>
          <w:sz w:val="28"/>
          <w:szCs w:val="28"/>
        </w:rPr>
        <w:t>投标人：╳╳╳╳（盖章）</w:t>
      </w:r>
    </w:p>
    <w:p>
      <w:pPr>
        <w:spacing w:line="360" w:lineRule="auto"/>
        <w:rPr>
          <w:rFonts w:ascii="宋体" w:hAnsi="宋体" w:cs="宋体"/>
          <w:b/>
          <w:bCs/>
          <w:sz w:val="28"/>
          <w:szCs w:val="28"/>
        </w:rPr>
      </w:pPr>
      <w:r>
        <w:rPr>
          <w:rFonts w:hint="eastAsia" w:ascii="宋体" w:hAnsi="宋体" w:cs="宋体"/>
          <w:b/>
          <w:bCs/>
          <w:sz w:val="28"/>
          <w:szCs w:val="28"/>
        </w:rPr>
        <w:t>法定代表人（或授权委托人）：（签字）</w:t>
      </w:r>
    </w:p>
    <w:p>
      <w:pPr>
        <w:spacing w:line="360" w:lineRule="auto"/>
        <w:rPr>
          <w:rFonts w:ascii="宋体" w:hAnsi="宋体" w:cs="宋体"/>
          <w:b/>
          <w:bCs/>
          <w:sz w:val="28"/>
          <w:szCs w:val="28"/>
        </w:rPr>
      </w:pPr>
      <w:r>
        <w:rPr>
          <w:rFonts w:hint="eastAsia" w:ascii="宋体" w:hAnsi="宋体" w:cs="宋体"/>
          <w:b/>
          <w:bCs/>
          <w:sz w:val="28"/>
          <w:szCs w:val="28"/>
        </w:rPr>
        <w:t>投标人地址：</w:t>
      </w:r>
    </w:p>
    <w:p>
      <w:pPr>
        <w:spacing w:line="360" w:lineRule="auto"/>
        <w:rPr>
          <w:rFonts w:ascii="宋体" w:hAnsi="宋体" w:cs="宋体"/>
          <w:b/>
          <w:bCs/>
          <w:sz w:val="28"/>
          <w:szCs w:val="28"/>
        </w:rPr>
      </w:pPr>
      <w:r>
        <w:rPr>
          <w:rFonts w:hint="eastAsia" w:ascii="宋体" w:hAnsi="宋体" w:cs="宋体"/>
          <w:b/>
          <w:bCs/>
          <w:sz w:val="28"/>
          <w:szCs w:val="28"/>
        </w:rPr>
        <w:t>联系人：</w:t>
      </w:r>
    </w:p>
    <w:p>
      <w:pPr>
        <w:spacing w:line="360" w:lineRule="auto"/>
        <w:rPr>
          <w:rFonts w:ascii="宋体" w:hAnsi="宋体" w:cs="宋体"/>
          <w:b/>
          <w:bCs/>
          <w:sz w:val="28"/>
          <w:szCs w:val="28"/>
        </w:rPr>
      </w:pPr>
      <w:r>
        <w:rPr>
          <w:rFonts w:hint="eastAsia" w:ascii="宋体" w:hAnsi="宋体" w:cs="宋体"/>
          <w:b/>
          <w:bCs/>
          <w:sz w:val="28"/>
          <w:szCs w:val="28"/>
        </w:rPr>
        <w:t>联系电话：</w:t>
      </w:r>
    </w:p>
    <w:p>
      <w:pPr>
        <w:rPr>
          <w:rFonts w:ascii="宋体" w:hAnsi="宋体" w:cs="宋体"/>
          <w:sz w:val="28"/>
          <w:szCs w:val="28"/>
        </w:rPr>
      </w:pPr>
    </w:p>
    <w:p>
      <w:pPr>
        <w:rPr>
          <w:rFonts w:ascii="宋体" w:hAnsi="宋体" w:cs="宋体"/>
          <w:sz w:val="28"/>
          <w:szCs w:val="28"/>
        </w:rPr>
      </w:pPr>
    </w:p>
    <w:p>
      <w:pPr>
        <w:rPr>
          <w:rFonts w:ascii="宋体" w:hAnsi="宋体" w:cs="宋体"/>
        </w:rPr>
      </w:pPr>
    </w:p>
    <w:p>
      <w:pPr>
        <w:spacing w:line="400" w:lineRule="exact"/>
        <w:rPr>
          <w:rFonts w:ascii="宋体" w:hAnsi="宋体" w:cs="宋体"/>
          <w:b/>
          <w:sz w:val="30"/>
          <w:szCs w:val="30"/>
        </w:rPr>
      </w:pPr>
    </w:p>
    <w:p>
      <w:pPr>
        <w:tabs>
          <w:tab w:val="left" w:pos="3280"/>
          <w:tab w:val="left" w:pos="4680"/>
          <w:tab w:val="left" w:pos="6080"/>
        </w:tabs>
        <w:autoSpaceDE w:val="0"/>
        <w:autoSpaceDN w:val="0"/>
        <w:adjustRightInd w:val="0"/>
        <w:spacing w:line="480" w:lineRule="exact"/>
        <w:ind w:right="-20"/>
        <w:jc w:val="center"/>
        <w:rPr>
          <w:rFonts w:ascii="宋体" w:hAnsi="宋体" w:cs="宋体"/>
          <w:b/>
          <w:kern w:val="0"/>
          <w:sz w:val="36"/>
          <w:szCs w:val="36"/>
        </w:rPr>
      </w:pPr>
    </w:p>
    <w:p>
      <w:pPr>
        <w:tabs>
          <w:tab w:val="left" w:pos="3280"/>
          <w:tab w:val="left" w:pos="4680"/>
          <w:tab w:val="left" w:pos="6080"/>
        </w:tabs>
        <w:autoSpaceDE w:val="0"/>
        <w:autoSpaceDN w:val="0"/>
        <w:adjustRightInd w:val="0"/>
        <w:spacing w:line="480" w:lineRule="exact"/>
        <w:ind w:right="-20"/>
        <w:jc w:val="center"/>
        <w:rPr>
          <w:rFonts w:ascii="宋体" w:hAnsi="宋体" w:cs="宋体"/>
          <w:b/>
          <w:kern w:val="0"/>
          <w:sz w:val="36"/>
          <w:szCs w:val="36"/>
        </w:rPr>
      </w:pPr>
    </w:p>
    <w:p>
      <w:pPr>
        <w:tabs>
          <w:tab w:val="left" w:pos="3280"/>
          <w:tab w:val="left" w:pos="4680"/>
          <w:tab w:val="left" w:pos="6080"/>
        </w:tabs>
        <w:autoSpaceDE w:val="0"/>
        <w:autoSpaceDN w:val="0"/>
        <w:adjustRightInd w:val="0"/>
        <w:spacing w:line="480" w:lineRule="exact"/>
        <w:ind w:right="-20"/>
        <w:jc w:val="center"/>
        <w:rPr>
          <w:rFonts w:ascii="宋体" w:hAnsi="宋体" w:cs="宋体"/>
          <w:b/>
          <w:kern w:val="0"/>
          <w:sz w:val="28"/>
          <w:szCs w:val="28"/>
        </w:rPr>
      </w:pPr>
      <w:r>
        <w:rPr>
          <w:rFonts w:hint="eastAsia" w:ascii="宋体" w:hAnsi="宋体" w:cs="宋体"/>
          <w:b/>
          <w:kern w:val="0"/>
          <w:sz w:val="36"/>
          <w:szCs w:val="36"/>
        </w:rPr>
        <w:t>目  录</w:t>
      </w:r>
    </w:p>
    <w:p>
      <w:pPr>
        <w:tabs>
          <w:tab w:val="left" w:pos="3280"/>
          <w:tab w:val="left" w:pos="4680"/>
          <w:tab w:val="left" w:pos="6080"/>
        </w:tabs>
        <w:autoSpaceDE w:val="0"/>
        <w:autoSpaceDN w:val="0"/>
        <w:adjustRightInd w:val="0"/>
        <w:spacing w:line="480" w:lineRule="exact"/>
        <w:ind w:right="-20"/>
        <w:jc w:val="center"/>
        <w:rPr>
          <w:rFonts w:ascii="宋体" w:hAnsi="宋体" w:cs="宋体"/>
          <w:kern w:val="0"/>
          <w:sz w:val="28"/>
          <w:szCs w:val="28"/>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一、投标函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二、开标一览表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三、投标产品清单一览表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四、技术偏离表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五、售后服务计划、供货计划及优惠承诺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六、法定代表身份证明及法定代表人授权委托书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七、资格审查资料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八、中小微企业、残疾人福利企业、节能环保产品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九、投标人认为需要提交的其它证明资料</w:t>
      </w:r>
    </w:p>
    <w:p>
      <w:pPr>
        <w:spacing w:line="400" w:lineRule="exact"/>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color w:val="FF0000"/>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spacing w:line="400" w:lineRule="exact"/>
        <w:jc w:val="center"/>
        <w:rPr>
          <w:rFonts w:ascii="宋体" w:hAnsi="宋体" w:cs="宋体"/>
          <w:b/>
          <w:sz w:val="30"/>
          <w:szCs w:val="30"/>
        </w:rPr>
      </w:pPr>
    </w:p>
    <w:p>
      <w:pPr>
        <w:rPr>
          <w:rFonts w:ascii="宋体" w:hAnsi="宋体" w:cs="宋体"/>
          <w:bCs/>
          <w:sz w:val="30"/>
          <w:szCs w:val="30"/>
        </w:rPr>
      </w:pPr>
      <w:r>
        <w:rPr>
          <w:rFonts w:hint="eastAsia" w:ascii="宋体" w:hAnsi="宋体" w:cs="宋体"/>
          <w:bCs/>
          <w:sz w:val="30"/>
          <w:szCs w:val="30"/>
        </w:rPr>
        <w:br w:type="page"/>
      </w:r>
    </w:p>
    <w:p>
      <w:pPr>
        <w:pStyle w:val="2"/>
      </w:pPr>
      <w:bookmarkStart w:id="140" w:name="_Toc36403789"/>
      <w:bookmarkStart w:id="141" w:name="_Toc17192"/>
      <w:r>
        <w:rPr>
          <w:rFonts w:hint="eastAsia"/>
        </w:rPr>
        <w:t>一、</w:t>
      </w:r>
      <w:bookmarkStart w:id="142" w:name="_Toc277685508"/>
      <w:r>
        <w:rPr>
          <w:rFonts w:hint="eastAsia"/>
        </w:rPr>
        <w:t>投标函</w:t>
      </w:r>
      <w:bookmarkEnd w:id="140"/>
      <w:bookmarkEnd w:id="141"/>
      <w:bookmarkEnd w:id="142"/>
    </w:p>
    <w:p>
      <w:pPr>
        <w:spacing w:line="480" w:lineRule="exact"/>
        <w:rPr>
          <w:rFonts w:ascii="宋体" w:hAnsi="宋体" w:cs="宋体"/>
          <w:b/>
          <w:sz w:val="24"/>
          <w:u w:val="single"/>
        </w:rPr>
      </w:pPr>
    </w:p>
    <w:p>
      <w:pPr>
        <w:spacing w:line="520" w:lineRule="exact"/>
        <w:rPr>
          <w:rFonts w:ascii="宋体" w:hAnsi="宋体" w:cs="宋体"/>
          <w:sz w:val="24"/>
        </w:rPr>
      </w:pPr>
      <w:r>
        <w:rPr>
          <w:rFonts w:hint="eastAsia" w:ascii="宋体" w:hAnsi="宋体" w:cs="宋体"/>
          <w:sz w:val="24"/>
        </w:rPr>
        <w:t>致：（招标人名称）</w:t>
      </w:r>
    </w:p>
    <w:p>
      <w:pPr>
        <w:spacing w:line="520" w:lineRule="exact"/>
        <w:ind w:firstLine="480" w:firstLineChars="200"/>
        <w:rPr>
          <w:rFonts w:hint="default" w:ascii="宋体" w:hAnsi="宋体" w:eastAsia="宋体" w:cs="宋体"/>
          <w:sz w:val="24"/>
          <w:highlight w:val="yellow"/>
          <w:lang w:val="en-US" w:eastAsia="zh-CN"/>
        </w:rPr>
      </w:pPr>
      <w:r>
        <w:rPr>
          <w:rFonts w:hint="eastAsia" w:ascii="宋体" w:hAnsi="宋体" w:cs="宋体"/>
          <w:sz w:val="24"/>
        </w:rPr>
        <w:t>1、我方已仔细研究了项目包招标文件的全部内容，愿按照招标文件中规定的条款和要求，提供招标货物及相关服务，投标总报价为（大写）</w:t>
      </w:r>
      <w:r>
        <w:rPr>
          <w:rFonts w:hint="eastAsia" w:ascii="宋体" w:hAnsi="宋体" w:cs="宋体"/>
          <w:sz w:val="24"/>
          <w:u w:val="single"/>
          <w:lang w:val="en-US" w:eastAsia="zh-CN"/>
        </w:rPr>
        <w:t xml:space="preserve">        </w:t>
      </w:r>
      <w:r>
        <w:rPr>
          <w:rFonts w:hint="eastAsia" w:ascii="宋体" w:hAnsi="宋体" w:cs="宋体"/>
          <w:sz w:val="24"/>
        </w:rPr>
        <w:t>元（¥</w:t>
      </w:r>
      <w:r>
        <w:rPr>
          <w:rFonts w:hint="eastAsia" w:ascii="宋体" w:hAnsi="宋体" w:cs="宋体"/>
          <w:sz w:val="24"/>
          <w:u w:val="single"/>
          <w:lang w:val="en-US" w:eastAsia="zh-CN"/>
        </w:rPr>
        <w:t xml:space="preserve">       </w:t>
      </w:r>
      <w:r>
        <w:rPr>
          <w:rFonts w:hint="eastAsia" w:ascii="宋体" w:hAnsi="宋体" w:cs="宋体"/>
          <w:sz w:val="24"/>
        </w:rPr>
        <w:t>），交货期为</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p>
    <w:p>
      <w:pPr>
        <w:spacing w:line="520" w:lineRule="exact"/>
        <w:ind w:firstLine="480" w:firstLineChars="200"/>
        <w:rPr>
          <w:rFonts w:ascii="宋体" w:hAnsi="宋体" w:cs="宋体"/>
          <w:sz w:val="24"/>
        </w:rPr>
      </w:pPr>
      <w:r>
        <w:rPr>
          <w:rFonts w:hint="eastAsia" w:ascii="宋体" w:hAnsi="宋体" w:cs="宋体"/>
          <w:sz w:val="24"/>
        </w:rPr>
        <w:t>2、我方承诺在投标有效期内不修改、撤销投标文件。</w:t>
      </w:r>
    </w:p>
    <w:p>
      <w:pPr>
        <w:spacing w:line="52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、如我方中标：</w:t>
      </w:r>
    </w:p>
    <w:p>
      <w:pPr>
        <w:spacing w:line="520" w:lineRule="exact"/>
        <w:ind w:firstLine="480" w:firstLineChars="200"/>
        <w:rPr>
          <w:rFonts w:ascii="宋体" w:hAnsi="宋体" w:cs="宋体"/>
          <w:sz w:val="24"/>
        </w:rPr>
      </w:pPr>
      <w:r>
        <w:rPr>
          <w:rFonts w:hint="eastAsia" w:ascii="宋体" w:hAnsi="宋体" w:cs="宋体"/>
          <w:sz w:val="24"/>
        </w:rPr>
        <w:t>（1）我方承诺在收到中标通知书后，在中标通知书规定的期限内与你方签订合同。</w:t>
      </w:r>
    </w:p>
    <w:p>
      <w:pPr>
        <w:spacing w:line="520" w:lineRule="exact"/>
        <w:ind w:firstLine="480" w:firstLineChars="200"/>
        <w:rPr>
          <w:rFonts w:ascii="宋体" w:hAnsi="宋体" w:cs="宋体"/>
          <w:sz w:val="24"/>
        </w:rPr>
      </w:pPr>
      <w:r>
        <w:rPr>
          <w:rFonts w:hint="eastAsia" w:ascii="宋体" w:hAnsi="宋体" w:cs="宋体"/>
          <w:sz w:val="24"/>
        </w:rPr>
        <w:t>（2）随同本投标函递交的投标函附录属于合同文件的组成部分。</w:t>
      </w:r>
    </w:p>
    <w:p>
      <w:pPr>
        <w:spacing w:line="520" w:lineRule="exact"/>
        <w:ind w:firstLine="480" w:firstLineChars="200"/>
        <w:rPr>
          <w:rFonts w:ascii="宋体" w:hAnsi="宋体" w:cs="宋体"/>
          <w:sz w:val="24"/>
        </w:rPr>
      </w:pPr>
      <w:r>
        <w:rPr>
          <w:rFonts w:hint="eastAsia" w:ascii="宋体" w:hAnsi="宋体" w:cs="宋体"/>
          <w:sz w:val="24"/>
        </w:rPr>
        <w:t>（3）我方承诺按照招标文件规定向你方递交履约担保。</w:t>
      </w:r>
    </w:p>
    <w:p>
      <w:pPr>
        <w:spacing w:line="520" w:lineRule="exact"/>
        <w:ind w:firstLine="480" w:firstLineChars="200"/>
        <w:rPr>
          <w:rFonts w:ascii="宋体" w:hAnsi="宋体" w:cs="宋体"/>
          <w:sz w:val="24"/>
        </w:rPr>
      </w:pPr>
      <w:r>
        <w:rPr>
          <w:rFonts w:hint="eastAsia" w:ascii="宋体" w:hAnsi="宋体" w:cs="宋体"/>
          <w:sz w:val="24"/>
        </w:rPr>
        <w:t>（4）我方承诺在合同约定的期限内完成本项目。</w:t>
      </w:r>
    </w:p>
    <w:p>
      <w:pPr>
        <w:spacing w:line="52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、我方在此声明，所递交的投标文件及有关资料内容完整、真实和准确。</w:t>
      </w:r>
    </w:p>
    <w:p>
      <w:pPr>
        <w:spacing w:line="52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、（其他补充说明）。</w:t>
      </w:r>
    </w:p>
    <w:p>
      <w:pPr>
        <w:spacing w:line="520" w:lineRule="exact"/>
        <w:jc w:val="right"/>
        <w:rPr>
          <w:rFonts w:ascii="宋体" w:hAnsi="宋体" w:cs="宋体"/>
          <w:sz w:val="24"/>
        </w:rPr>
      </w:pPr>
    </w:p>
    <w:p>
      <w:pPr>
        <w:spacing w:line="520" w:lineRule="exact"/>
        <w:ind w:firstLine="480" w:firstLineChars="200"/>
        <w:rPr>
          <w:rFonts w:ascii="宋体" w:hAnsi="宋体" w:cs="宋体"/>
          <w:sz w:val="24"/>
        </w:rPr>
      </w:pPr>
      <w:r>
        <w:rPr>
          <w:rFonts w:hint="eastAsia" w:ascii="宋体" w:hAnsi="宋体" w:cs="宋体"/>
          <w:sz w:val="24"/>
        </w:rPr>
        <w:t>投标人（</w:t>
      </w:r>
      <w:r>
        <w:rPr>
          <w:rFonts w:hint="eastAsia" w:ascii="宋体" w:hAnsi="宋体" w:cs="宋体"/>
          <w:sz w:val="24"/>
          <w:szCs w:val="20"/>
        </w:rPr>
        <w:t>盖章</w:t>
      </w:r>
      <w:r>
        <w:rPr>
          <w:rFonts w:hint="eastAsia" w:ascii="宋体" w:hAnsi="宋体" w:cs="宋体"/>
          <w:sz w:val="24"/>
        </w:rPr>
        <w:t>）：</w:t>
      </w:r>
    </w:p>
    <w:p>
      <w:pPr>
        <w:spacing w:line="520" w:lineRule="exact"/>
        <w:ind w:firstLine="480" w:firstLineChars="200"/>
        <w:rPr>
          <w:rFonts w:ascii="宋体" w:hAnsi="宋体" w:cs="宋体"/>
          <w:sz w:val="24"/>
        </w:rPr>
      </w:pPr>
      <w:r>
        <w:rPr>
          <w:rFonts w:hint="eastAsia" w:ascii="宋体" w:hAnsi="宋体" w:cs="宋体"/>
          <w:sz w:val="24"/>
        </w:rPr>
        <w:t>法定代表人或委托代理人（签字或盖章）：</w:t>
      </w:r>
    </w:p>
    <w:p>
      <w:pPr>
        <w:spacing w:line="520" w:lineRule="exact"/>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rPr>
          <w:rFonts w:ascii="宋体" w:hAnsi="宋体" w:cs="宋体"/>
        </w:rPr>
      </w:pPr>
    </w:p>
    <w:p>
      <w:pPr>
        <w:spacing w:line="520" w:lineRule="exact"/>
        <w:ind w:firstLine="480" w:firstLineChars="200"/>
        <w:rPr>
          <w:rFonts w:ascii="宋体" w:hAnsi="宋体" w:cs="宋体"/>
          <w:sz w:val="24"/>
        </w:rPr>
      </w:pPr>
    </w:p>
    <w:p>
      <w:pPr>
        <w:autoSpaceDE w:val="0"/>
        <w:autoSpaceDN w:val="0"/>
        <w:adjustRightInd w:val="0"/>
        <w:spacing w:line="360" w:lineRule="auto"/>
        <w:rPr>
          <w:rFonts w:ascii="宋体" w:hAnsi="宋体" w:cs="宋体"/>
          <w:b/>
          <w:sz w:val="32"/>
          <w:szCs w:val="32"/>
        </w:rPr>
      </w:pPr>
      <w:r>
        <w:rPr>
          <w:rFonts w:hint="eastAsia" w:ascii="宋体" w:hAnsi="宋体" w:cs="宋体"/>
          <w:b/>
          <w:sz w:val="32"/>
          <w:szCs w:val="32"/>
        </w:rPr>
        <w:br w:type="page"/>
      </w:r>
    </w:p>
    <w:p>
      <w:pPr>
        <w:spacing w:beforeLines="50" w:afterLines="50"/>
        <w:jc w:val="center"/>
        <w:rPr>
          <w:b/>
          <w:sz w:val="32"/>
          <w:szCs w:val="32"/>
        </w:rPr>
      </w:pPr>
      <w:r>
        <w:rPr>
          <w:rFonts w:hint="eastAsia"/>
          <w:b/>
          <w:sz w:val="32"/>
          <w:szCs w:val="32"/>
        </w:rPr>
        <w:t>投标函附录</w:t>
      </w:r>
    </w:p>
    <w:tbl>
      <w:tblPr>
        <w:tblStyle w:val="34"/>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投标人</w:t>
            </w:r>
          </w:p>
        </w:tc>
        <w:tc>
          <w:tcPr>
            <w:tcW w:w="5568" w:type="dxa"/>
            <w:vAlign w:val="center"/>
          </w:tcPr>
          <w:p>
            <w:pPr>
              <w:adjustRightInd w:val="0"/>
              <w:spacing w:line="0" w:lineRule="atLeast"/>
              <w:textAlignment w:val="baseline"/>
              <w:rPr>
                <w:rFonts w:ascii="宋体" w:hAnsi="宋体" w:cs="宋体"/>
                <w:b w:val="0"/>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highlight w:val="yellow"/>
              </w:rPr>
            </w:pPr>
            <w:r>
              <w:rPr>
                <w:rFonts w:hint="eastAsia" w:ascii="宋体" w:hAnsi="宋体" w:cs="宋体"/>
                <w:b w:val="0"/>
                <w:bCs/>
                <w:kern w:val="0"/>
                <w:sz w:val="28"/>
                <w:szCs w:val="20"/>
              </w:rPr>
              <w:t>投标范围</w:t>
            </w:r>
          </w:p>
        </w:tc>
        <w:tc>
          <w:tcPr>
            <w:tcW w:w="5568" w:type="dxa"/>
            <w:vAlign w:val="center"/>
          </w:tcPr>
          <w:p>
            <w:pPr>
              <w:adjustRightInd w:val="0"/>
              <w:spacing w:line="0" w:lineRule="atLeast"/>
              <w:textAlignment w:val="baseline"/>
              <w:rPr>
                <w:rFonts w:ascii="宋体" w:hAnsi="宋体" w:cs="宋体"/>
                <w:b w:val="0"/>
                <w:bCs/>
                <w:kern w:val="0"/>
                <w:sz w:val="24"/>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投标总报价</w:t>
            </w:r>
          </w:p>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w:t>
            </w:r>
            <w:r>
              <w:rPr>
                <w:rFonts w:hint="eastAsia" w:ascii="宋体" w:hAnsi="宋体" w:cs="宋体"/>
                <w:b w:val="0"/>
                <w:bCs/>
                <w:kern w:val="0"/>
                <w:sz w:val="24"/>
                <w:szCs w:val="20"/>
              </w:rPr>
              <w:t>人民币：元</w:t>
            </w:r>
            <w:r>
              <w:rPr>
                <w:rFonts w:hint="eastAsia" w:ascii="宋体" w:hAnsi="宋体" w:cs="宋体"/>
                <w:b w:val="0"/>
                <w:bCs/>
                <w:kern w:val="0"/>
                <w:sz w:val="28"/>
                <w:szCs w:val="20"/>
              </w:rPr>
              <w:t>）</w:t>
            </w:r>
          </w:p>
        </w:tc>
        <w:tc>
          <w:tcPr>
            <w:tcW w:w="5568" w:type="dxa"/>
            <w:vAlign w:val="center"/>
          </w:tcPr>
          <w:p>
            <w:pPr>
              <w:adjustRightInd w:val="0"/>
              <w:spacing w:line="0" w:lineRule="atLeast"/>
              <w:textAlignment w:val="baseline"/>
              <w:rPr>
                <w:rFonts w:ascii="宋体" w:hAnsi="宋体" w:cs="仿宋"/>
                <w:b w:val="0"/>
                <w:bCs/>
                <w:kern w:val="0"/>
                <w:szCs w:val="21"/>
              </w:rPr>
            </w:pPr>
            <w:r>
              <w:rPr>
                <w:rFonts w:hint="eastAsia" w:ascii="宋体" w:hAnsi="宋体" w:cs="仿宋"/>
                <w:b w:val="0"/>
                <w:bCs/>
                <w:kern w:val="0"/>
                <w:szCs w:val="21"/>
              </w:rPr>
              <w:t>人民币（大写）：                 元</w:t>
            </w:r>
          </w:p>
          <w:p>
            <w:pPr>
              <w:adjustRightInd w:val="0"/>
              <w:spacing w:line="0" w:lineRule="atLeast"/>
              <w:textAlignment w:val="baseline"/>
              <w:rPr>
                <w:rFonts w:ascii="宋体" w:hAnsi="宋体" w:cs="宋体"/>
                <w:b w:val="0"/>
                <w:bCs/>
                <w:kern w:val="0"/>
                <w:sz w:val="24"/>
                <w:szCs w:val="20"/>
              </w:rPr>
            </w:pPr>
            <w:r>
              <w:rPr>
                <w:rFonts w:hint="eastAsia" w:ascii="宋体" w:hAnsi="宋体" w:cs="仿宋"/>
                <w:b w:val="0"/>
                <w:bCs/>
                <w:kern w:val="0"/>
                <w:szCs w:val="21"/>
              </w:rPr>
              <w:t>人民币（小写）￥：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交货期</w:t>
            </w:r>
          </w:p>
        </w:tc>
        <w:tc>
          <w:tcPr>
            <w:tcW w:w="5568" w:type="dxa"/>
            <w:vAlign w:val="center"/>
          </w:tcPr>
          <w:p>
            <w:pPr>
              <w:spacing w:line="0" w:lineRule="atLeast"/>
              <w:jc w:val="center"/>
              <w:rPr>
                <w:rFonts w:ascii="宋体" w:hAnsi="宋体" w:cs="宋体"/>
                <w:b w:val="0"/>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质保期</w:t>
            </w:r>
          </w:p>
        </w:tc>
        <w:tc>
          <w:tcPr>
            <w:tcW w:w="5568" w:type="dxa"/>
            <w:vAlign w:val="center"/>
          </w:tcPr>
          <w:p>
            <w:pPr>
              <w:spacing w:line="0" w:lineRule="atLeast"/>
              <w:jc w:val="center"/>
              <w:rPr>
                <w:rFonts w:ascii="宋体" w:hAnsi="宋体" w:cs="宋体"/>
                <w:b w:val="0"/>
                <w:bCs/>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质量要求</w:t>
            </w:r>
          </w:p>
        </w:tc>
        <w:tc>
          <w:tcPr>
            <w:tcW w:w="5568" w:type="dxa"/>
            <w:vAlign w:val="center"/>
          </w:tcPr>
          <w:p>
            <w:pPr>
              <w:spacing w:line="0" w:lineRule="atLeast"/>
              <w:rPr>
                <w:rFonts w:ascii="宋体" w:hAnsi="宋体" w:cs="宋体"/>
                <w:b w:val="0"/>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投标有效期</w:t>
            </w:r>
          </w:p>
        </w:tc>
        <w:tc>
          <w:tcPr>
            <w:tcW w:w="5568" w:type="dxa"/>
            <w:vAlign w:val="center"/>
          </w:tcPr>
          <w:p>
            <w:pPr>
              <w:spacing w:line="0" w:lineRule="atLeast"/>
              <w:rPr>
                <w:rFonts w:ascii="宋体" w:hAnsi="宋体" w:cs="宋体"/>
                <w:b w:val="0"/>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992" w:type="dxa"/>
            <w:vAlign w:val="center"/>
          </w:tcPr>
          <w:p>
            <w:pPr>
              <w:adjustRightInd w:val="0"/>
              <w:spacing w:line="0" w:lineRule="atLeast"/>
              <w:jc w:val="center"/>
              <w:textAlignment w:val="baseline"/>
              <w:rPr>
                <w:rFonts w:ascii="宋体" w:hAnsi="宋体" w:cs="宋体"/>
                <w:b w:val="0"/>
                <w:bCs/>
                <w:kern w:val="0"/>
                <w:sz w:val="28"/>
                <w:szCs w:val="20"/>
              </w:rPr>
            </w:pPr>
            <w:r>
              <w:rPr>
                <w:rFonts w:hint="eastAsia" w:ascii="宋体" w:hAnsi="宋体" w:cs="宋体"/>
                <w:b w:val="0"/>
                <w:bCs/>
                <w:kern w:val="0"/>
                <w:sz w:val="28"/>
                <w:szCs w:val="20"/>
              </w:rPr>
              <w:t>其他</w:t>
            </w:r>
          </w:p>
        </w:tc>
        <w:tc>
          <w:tcPr>
            <w:tcW w:w="5568" w:type="dxa"/>
            <w:vAlign w:val="center"/>
          </w:tcPr>
          <w:p>
            <w:pPr>
              <w:adjustRightInd w:val="0"/>
              <w:spacing w:line="0" w:lineRule="atLeast"/>
              <w:jc w:val="center"/>
              <w:textAlignment w:val="baseline"/>
              <w:rPr>
                <w:rFonts w:ascii="宋体" w:hAnsi="宋体" w:cs="宋体"/>
                <w:b w:val="0"/>
                <w:bCs/>
                <w:kern w:val="0"/>
                <w:sz w:val="24"/>
                <w:szCs w:val="18"/>
              </w:rPr>
            </w:pPr>
            <w:r>
              <w:rPr>
                <w:rFonts w:hint="eastAsia" w:ascii="宋体" w:hAnsi="宋体" w:cs="宋体"/>
                <w:b w:val="0"/>
                <w:bCs/>
                <w:kern w:val="0"/>
                <w:sz w:val="24"/>
                <w:szCs w:val="18"/>
              </w:rPr>
              <w:t>我公司完全响应招标文件规定的其他要求。</w:t>
            </w:r>
          </w:p>
          <w:p>
            <w:pPr>
              <w:adjustRightInd w:val="0"/>
              <w:spacing w:line="0" w:lineRule="atLeast"/>
              <w:jc w:val="center"/>
              <w:textAlignment w:val="baseline"/>
              <w:rPr>
                <w:rFonts w:ascii="宋体" w:hAnsi="宋体" w:cs="宋体"/>
                <w:b w:val="0"/>
                <w:bCs/>
                <w:szCs w:val="20"/>
              </w:rPr>
            </w:pPr>
            <w:r>
              <w:rPr>
                <w:rFonts w:hint="eastAsia" w:ascii="宋体" w:hAnsi="宋体" w:cs="宋体"/>
                <w:b w:val="0"/>
                <w:bCs/>
                <w:kern w:val="0"/>
                <w:sz w:val="24"/>
                <w:szCs w:val="18"/>
              </w:rPr>
              <w:t>包括投标范围、技术标准和要求等</w:t>
            </w:r>
          </w:p>
        </w:tc>
      </w:tr>
    </w:tbl>
    <w:p>
      <w:pPr>
        <w:spacing w:line="620" w:lineRule="exact"/>
        <w:rPr>
          <w:rFonts w:ascii="宋体" w:hAnsi="宋体" w:cs="宋体"/>
          <w:sz w:val="24"/>
          <w:szCs w:val="20"/>
        </w:rPr>
      </w:pPr>
    </w:p>
    <w:p>
      <w:pPr>
        <w:spacing w:line="620" w:lineRule="exact"/>
        <w:rPr>
          <w:rFonts w:ascii="宋体" w:hAnsi="宋体" w:cs="宋体"/>
          <w:sz w:val="24"/>
          <w:szCs w:val="20"/>
          <w:u w:val="single"/>
        </w:rPr>
      </w:pPr>
      <w:r>
        <w:rPr>
          <w:rFonts w:hint="eastAsia" w:ascii="宋体" w:hAnsi="宋体" w:cs="宋体"/>
          <w:sz w:val="24"/>
          <w:szCs w:val="20"/>
        </w:rPr>
        <w:t>投标人：</w:t>
      </w:r>
      <w:r>
        <w:rPr>
          <w:rFonts w:hint="eastAsia" w:ascii="宋体" w:hAnsi="宋体" w:cs="宋体"/>
          <w:sz w:val="24"/>
          <w:szCs w:val="20"/>
          <w:u w:val="single"/>
        </w:rPr>
        <w:t xml:space="preserve">（盖章）          </w:t>
      </w:r>
    </w:p>
    <w:p>
      <w:pPr>
        <w:spacing w:line="620" w:lineRule="exact"/>
        <w:rPr>
          <w:rFonts w:ascii="宋体" w:hAnsi="宋体" w:cs="宋体"/>
          <w:sz w:val="24"/>
          <w:szCs w:val="20"/>
          <w:u w:val="single"/>
        </w:rPr>
      </w:pPr>
      <w:r>
        <w:rPr>
          <w:rFonts w:hint="eastAsia" w:ascii="宋体" w:hAnsi="宋体" w:cs="宋体"/>
          <w:sz w:val="24"/>
          <w:szCs w:val="20"/>
        </w:rPr>
        <w:t>法定代表人或其委托代理人：</w:t>
      </w:r>
      <w:r>
        <w:rPr>
          <w:rFonts w:hint="eastAsia" w:ascii="宋体" w:hAnsi="宋体" w:cs="宋体"/>
          <w:sz w:val="24"/>
          <w:szCs w:val="20"/>
          <w:u w:val="single"/>
        </w:rPr>
        <w:t xml:space="preserve">（签字或盖章）           </w:t>
      </w:r>
    </w:p>
    <w:p>
      <w:pPr>
        <w:spacing w:line="620" w:lineRule="exact"/>
        <w:rPr>
          <w:rFonts w:ascii="宋体" w:hAnsi="宋体" w:cs="宋体"/>
          <w:sz w:val="24"/>
          <w:szCs w:val="20"/>
        </w:rPr>
      </w:pPr>
      <w:r>
        <w:rPr>
          <w:rFonts w:hint="eastAsia" w:ascii="宋体" w:hAnsi="宋体" w:cs="宋体"/>
          <w:sz w:val="24"/>
          <w:szCs w:val="20"/>
        </w:rPr>
        <w:t>日期：</w:t>
      </w:r>
      <w:r>
        <w:rPr>
          <w:rFonts w:hint="eastAsia" w:ascii="宋体" w:hAnsi="宋体" w:cs="宋体"/>
          <w:sz w:val="24"/>
          <w:szCs w:val="20"/>
          <w:u w:val="single"/>
        </w:rPr>
        <w:tab/>
      </w:r>
      <w:r>
        <w:rPr>
          <w:rFonts w:hint="eastAsia" w:ascii="宋体" w:hAnsi="宋体" w:cs="宋体"/>
          <w:sz w:val="24"/>
          <w:szCs w:val="20"/>
        </w:rPr>
        <w:t>年</w:t>
      </w:r>
      <w:r>
        <w:rPr>
          <w:rFonts w:hint="eastAsia" w:ascii="宋体" w:hAnsi="宋体" w:cs="宋体"/>
          <w:sz w:val="24"/>
          <w:szCs w:val="20"/>
          <w:u w:val="single"/>
        </w:rPr>
        <w:tab/>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u w:val="single"/>
        </w:rPr>
        <w:tab/>
      </w:r>
      <w:r>
        <w:rPr>
          <w:rFonts w:hint="eastAsia" w:ascii="宋体" w:hAnsi="宋体" w:cs="宋体"/>
          <w:sz w:val="24"/>
          <w:szCs w:val="20"/>
        </w:rPr>
        <w:t>日</w:t>
      </w:r>
    </w:p>
    <w:p>
      <w:pPr>
        <w:widowControl/>
        <w:jc w:val="left"/>
        <w:rPr>
          <w:rFonts w:ascii="宋体" w:hAnsi="宋体" w:cs="宋体"/>
          <w:sz w:val="24"/>
        </w:rPr>
        <w:sectPr>
          <w:pgSz w:w="11922" w:h="16838"/>
          <w:pgMar w:top="1417" w:right="1417" w:bottom="1417" w:left="1417" w:header="794" w:footer="850" w:gutter="283"/>
          <w:cols w:space="0" w:num="1"/>
        </w:sectPr>
      </w:pPr>
      <w:r>
        <w:rPr>
          <w:rFonts w:hint="eastAsia" w:ascii="宋体" w:hAnsi="宋体" w:cs="宋体"/>
          <w:sz w:val="24"/>
        </w:rPr>
        <w:br w:type="page"/>
      </w:r>
      <w:bookmarkStart w:id="143" w:name="_Toc30355"/>
    </w:p>
    <w:p>
      <w:pPr>
        <w:pStyle w:val="2"/>
        <w:numPr>
          <w:ilvl w:val="0"/>
          <w:numId w:val="7"/>
        </w:numPr>
      </w:pPr>
      <w:bookmarkStart w:id="144" w:name="_Toc36403790"/>
      <w:r>
        <w:rPr>
          <w:rFonts w:hint="eastAsia"/>
        </w:rPr>
        <w:t>开标一览表</w:t>
      </w:r>
      <w:bookmarkEnd w:id="143"/>
      <w:bookmarkEnd w:id="144"/>
    </w:p>
    <w:tbl>
      <w:tblPr>
        <w:tblStyle w:val="34"/>
        <w:tblpPr w:leftFromText="180" w:rightFromText="180" w:vertAnchor="text" w:horzAnchor="page" w:tblpX="1785" w:tblpY="329"/>
        <w:tblOverlap w:val="never"/>
        <w:tblW w:w="0" w:type="auto"/>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710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33" w:type="dxa"/>
            <w:tcBorders>
              <w:bottom w:val="single" w:color="auto" w:sz="4" w:space="0"/>
              <w:right w:val="single" w:color="auto" w:sz="4" w:space="0"/>
            </w:tcBorders>
          </w:tcPr>
          <w:p>
            <w:pPr>
              <w:pStyle w:val="109"/>
              <w:spacing w:before="7"/>
              <w:rPr>
                <w:sz w:val="20"/>
              </w:rPr>
            </w:pPr>
          </w:p>
          <w:p>
            <w:pPr>
              <w:pStyle w:val="109"/>
              <w:ind w:left="215" w:right="205"/>
              <w:jc w:val="center"/>
              <w:rPr>
                <w:sz w:val="24"/>
              </w:rPr>
            </w:pPr>
            <w:r>
              <w:rPr>
                <w:sz w:val="24"/>
              </w:rPr>
              <w:t>项目名称</w:t>
            </w:r>
          </w:p>
        </w:tc>
        <w:tc>
          <w:tcPr>
            <w:tcW w:w="7106" w:type="dxa"/>
            <w:tcBorders>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807" w:hRule="atLeast"/>
        </w:trPr>
        <w:tc>
          <w:tcPr>
            <w:tcW w:w="1633" w:type="dxa"/>
            <w:tcBorders>
              <w:top w:val="single" w:color="auto" w:sz="4" w:space="0"/>
              <w:bottom w:val="single" w:color="auto" w:sz="4" w:space="0"/>
              <w:right w:val="single" w:color="auto" w:sz="4" w:space="0"/>
            </w:tcBorders>
          </w:tcPr>
          <w:p>
            <w:pPr>
              <w:pStyle w:val="109"/>
              <w:spacing w:before="7"/>
              <w:rPr>
                <w:sz w:val="20"/>
              </w:rPr>
            </w:pPr>
          </w:p>
          <w:p>
            <w:pPr>
              <w:pStyle w:val="109"/>
              <w:ind w:left="215" w:right="205"/>
              <w:jc w:val="center"/>
              <w:rPr>
                <w:sz w:val="24"/>
              </w:rPr>
            </w:pPr>
            <w:r>
              <w:rPr>
                <w:sz w:val="24"/>
              </w:rPr>
              <w:t>供应商</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1633" w:type="dxa"/>
            <w:tcBorders>
              <w:top w:val="single" w:color="auto" w:sz="4" w:space="0"/>
              <w:bottom w:val="single" w:color="auto" w:sz="4" w:space="0"/>
              <w:right w:val="single" w:color="auto" w:sz="4" w:space="0"/>
            </w:tcBorders>
          </w:tcPr>
          <w:p>
            <w:pPr>
              <w:pStyle w:val="109"/>
              <w:spacing w:before="10"/>
              <w:rPr>
                <w:sz w:val="20"/>
              </w:rPr>
            </w:pPr>
          </w:p>
          <w:p>
            <w:pPr>
              <w:pStyle w:val="109"/>
              <w:ind w:left="215" w:right="205"/>
              <w:jc w:val="center"/>
              <w:rPr>
                <w:sz w:val="24"/>
              </w:rPr>
            </w:pPr>
            <w:r>
              <w:rPr>
                <w:rFonts w:hint="eastAsia"/>
                <w:sz w:val="24"/>
              </w:rPr>
              <w:t>投标</w:t>
            </w:r>
            <w:r>
              <w:rPr>
                <w:sz w:val="24"/>
              </w:rPr>
              <w:t>范围</w:t>
            </w:r>
          </w:p>
        </w:tc>
        <w:tc>
          <w:tcPr>
            <w:tcW w:w="7106" w:type="dxa"/>
            <w:tcBorders>
              <w:top w:val="single" w:color="auto" w:sz="4" w:space="0"/>
              <w:left w:val="single" w:color="auto" w:sz="4" w:space="0"/>
              <w:bottom w:val="single" w:color="auto" w:sz="4" w:space="0"/>
            </w:tcBorders>
          </w:tcPr>
          <w:p>
            <w:pPr>
              <w:pStyle w:val="109"/>
              <w:spacing w:before="10"/>
              <w:rPr>
                <w:sz w:val="20"/>
              </w:rPr>
            </w:pPr>
          </w:p>
          <w:p>
            <w:pPr>
              <w:pStyle w:val="109"/>
              <w:ind w:left="2409" w:right="2398"/>
              <w:jc w:val="center"/>
              <w:rPr>
                <w:sz w:val="24"/>
                <w:lang w:val="en-US"/>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33" w:type="dxa"/>
            <w:tcBorders>
              <w:top w:val="single" w:color="auto" w:sz="4" w:space="0"/>
              <w:bottom w:val="single" w:color="auto" w:sz="4" w:space="0"/>
              <w:right w:val="single" w:color="auto" w:sz="4" w:space="0"/>
            </w:tcBorders>
          </w:tcPr>
          <w:p>
            <w:pPr>
              <w:pStyle w:val="109"/>
              <w:spacing w:before="10"/>
              <w:rPr>
                <w:sz w:val="20"/>
              </w:rPr>
            </w:pPr>
          </w:p>
          <w:p>
            <w:pPr>
              <w:pStyle w:val="109"/>
              <w:ind w:left="215" w:right="205"/>
              <w:jc w:val="center"/>
              <w:rPr>
                <w:sz w:val="24"/>
              </w:rPr>
            </w:pPr>
            <w:r>
              <w:rPr>
                <w:rFonts w:hint="eastAsia"/>
                <w:sz w:val="24"/>
              </w:rPr>
              <w:t>投标</w:t>
            </w:r>
            <w:r>
              <w:rPr>
                <w:sz w:val="24"/>
              </w:rPr>
              <w:t>报价</w:t>
            </w:r>
          </w:p>
        </w:tc>
        <w:tc>
          <w:tcPr>
            <w:tcW w:w="7106" w:type="dxa"/>
            <w:tcBorders>
              <w:top w:val="single" w:color="auto" w:sz="4" w:space="0"/>
              <w:left w:val="single" w:color="auto" w:sz="4" w:space="0"/>
              <w:bottom w:val="single" w:color="auto" w:sz="4" w:space="0"/>
            </w:tcBorders>
          </w:tcPr>
          <w:p>
            <w:pPr>
              <w:pStyle w:val="109"/>
              <w:spacing w:before="10"/>
              <w:rPr>
                <w:sz w:val="20"/>
              </w:rPr>
            </w:pPr>
          </w:p>
          <w:p>
            <w:pPr>
              <w:pStyle w:val="109"/>
              <w:tabs>
                <w:tab w:val="left" w:pos="3588"/>
              </w:tabs>
              <w:ind w:left="108"/>
              <w:rPr>
                <w:sz w:val="24"/>
              </w:rPr>
            </w:pPr>
            <w:r>
              <w:rPr>
                <w:sz w:val="24"/>
              </w:rPr>
              <w:t>大写：</w:t>
            </w:r>
            <w:r>
              <w:rPr>
                <w:sz w:val="24"/>
              </w:rPr>
              <w:tab/>
            </w:r>
            <w:r>
              <w:rPr>
                <w:sz w:val="24"/>
              </w:rPr>
              <w:t>小写：</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33" w:type="dxa"/>
            <w:tcBorders>
              <w:top w:val="single" w:color="auto" w:sz="4" w:space="0"/>
              <w:bottom w:val="single" w:color="auto" w:sz="4" w:space="0"/>
              <w:right w:val="single" w:color="auto" w:sz="4" w:space="0"/>
            </w:tcBorders>
          </w:tcPr>
          <w:p>
            <w:pPr>
              <w:pStyle w:val="109"/>
              <w:spacing w:before="10"/>
              <w:rPr>
                <w:sz w:val="20"/>
              </w:rPr>
            </w:pPr>
          </w:p>
          <w:p>
            <w:pPr>
              <w:pStyle w:val="109"/>
              <w:ind w:left="215" w:right="205"/>
              <w:jc w:val="center"/>
              <w:rPr>
                <w:sz w:val="24"/>
              </w:rPr>
            </w:pPr>
            <w:r>
              <w:rPr>
                <w:sz w:val="24"/>
              </w:rPr>
              <w:t>交货期</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633" w:type="dxa"/>
            <w:tcBorders>
              <w:top w:val="single" w:color="auto" w:sz="4" w:space="0"/>
              <w:bottom w:val="single" w:color="auto" w:sz="4" w:space="0"/>
              <w:right w:val="single" w:color="auto" w:sz="4" w:space="0"/>
            </w:tcBorders>
          </w:tcPr>
          <w:p>
            <w:pPr>
              <w:pStyle w:val="109"/>
              <w:spacing w:before="10"/>
              <w:rPr>
                <w:sz w:val="20"/>
              </w:rPr>
            </w:pPr>
          </w:p>
          <w:p>
            <w:pPr>
              <w:pStyle w:val="109"/>
              <w:ind w:left="215" w:right="205"/>
              <w:jc w:val="center"/>
              <w:rPr>
                <w:sz w:val="24"/>
              </w:rPr>
            </w:pPr>
            <w:r>
              <w:rPr>
                <w:sz w:val="24"/>
              </w:rPr>
              <w:t>交货地点</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33" w:type="dxa"/>
            <w:tcBorders>
              <w:top w:val="single" w:color="auto" w:sz="4" w:space="0"/>
              <w:bottom w:val="single" w:color="auto" w:sz="4" w:space="0"/>
              <w:right w:val="single" w:color="auto" w:sz="4" w:space="0"/>
            </w:tcBorders>
          </w:tcPr>
          <w:p>
            <w:pPr>
              <w:pStyle w:val="109"/>
              <w:spacing w:before="7"/>
              <w:rPr>
                <w:sz w:val="20"/>
              </w:rPr>
            </w:pPr>
          </w:p>
          <w:p>
            <w:pPr>
              <w:pStyle w:val="109"/>
              <w:ind w:left="215" w:right="205"/>
              <w:jc w:val="center"/>
              <w:rPr>
                <w:sz w:val="24"/>
              </w:rPr>
            </w:pPr>
            <w:r>
              <w:rPr>
                <w:sz w:val="24"/>
              </w:rPr>
              <w:t>质保期</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33" w:type="dxa"/>
            <w:tcBorders>
              <w:top w:val="single" w:color="auto" w:sz="4" w:space="0"/>
              <w:bottom w:val="single" w:color="auto" w:sz="4" w:space="0"/>
              <w:right w:val="single" w:color="auto" w:sz="4" w:space="0"/>
            </w:tcBorders>
          </w:tcPr>
          <w:p>
            <w:pPr>
              <w:pStyle w:val="109"/>
              <w:spacing w:before="7"/>
              <w:rPr>
                <w:sz w:val="20"/>
              </w:rPr>
            </w:pPr>
          </w:p>
          <w:p>
            <w:pPr>
              <w:pStyle w:val="109"/>
              <w:ind w:left="215" w:right="205"/>
              <w:jc w:val="center"/>
              <w:rPr>
                <w:sz w:val="24"/>
              </w:rPr>
            </w:pPr>
            <w:r>
              <w:rPr>
                <w:sz w:val="24"/>
              </w:rPr>
              <w:t>质量</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633" w:type="dxa"/>
            <w:tcBorders>
              <w:top w:val="single" w:color="auto" w:sz="4" w:space="0"/>
              <w:bottom w:val="single" w:color="auto" w:sz="4" w:space="0"/>
              <w:right w:val="single" w:color="auto" w:sz="4" w:space="0"/>
            </w:tcBorders>
          </w:tcPr>
          <w:p>
            <w:pPr>
              <w:pStyle w:val="109"/>
              <w:spacing w:before="10"/>
              <w:rPr>
                <w:sz w:val="20"/>
              </w:rPr>
            </w:pPr>
          </w:p>
          <w:p>
            <w:pPr>
              <w:pStyle w:val="109"/>
              <w:ind w:left="215" w:right="205"/>
              <w:jc w:val="center"/>
              <w:rPr>
                <w:sz w:val="24"/>
              </w:rPr>
            </w:pPr>
            <w:r>
              <w:rPr>
                <w:rFonts w:hint="eastAsia"/>
                <w:sz w:val="24"/>
              </w:rPr>
              <w:t>投标</w:t>
            </w:r>
            <w:r>
              <w:rPr>
                <w:sz w:val="24"/>
              </w:rPr>
              <w:t>有效期</w:t>
            </w:r>
          </w:p>
        </w:tc>
        <w:tc>
          <w:tcPr>
            <w:tcW w:w="7106" w:type="dxa"/>
            <w:tcBorders>
              <w:top w:val="single" w:color="auto" w:sz="4" w:space="0"/>
              <w:left w:val="single" w:color="auto" w:sz="4" w:space="0"/>
              <w:bottom w:val="single" w:color="auto" w:sz="4" w:space="0"/>
            </w:tcBorders>
          </w:tcPr>
          <w:p>
            <w:pPr>
              <w:pStyle w:val="10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633" w:type="dxa"/>
            <w:tcBorders>
              <w:top w:val="single" w:color="auto" w:sz="4" w:space="0"/>
              <w:right w:val="single" w:color="auto" w:sz="4" w:space="0"/>
            </w:tcBorders>
          </w:tcPr>
          <w:p>
            <w:pPr>
              <w:pStyle w:val="109"/>
              <w:spacing w:before="10"/>
              <w:rPr>
                <w:sz w:val="20"/>
              </w:rPr>
            </w:pPr>
          </w:p>
          <w:p>
            <w:pPr>
              <w:pStyle w:val="109"/>
              <w:ind w:left="215" w:right="205"/>
              <w:jc w:val="center"/>
              <w:rPr>
                <w:sz w:val="24"/>
              </w:rPr>
            </w:pPr>
            <w:r>
              <w:rPr>
                <w:sz w:val="24"/>
              </w:rPr>
              <w:t>备注</w:t>
            </w:r>
          </w:p>
        </w:tc>
        <w:tc>
          <w:tcPr>
            <w:tcW w:w="7106" w:type="dxa"/>
            <w:tcBorders>
              <w:top w:val="single" w:color="auto" w:sz="4" w:space="0"/>
              <w:left w:val="single" w:color="auto" w:sz="4" w:space="0"/>
            </w:tcBorders>
          </w:tcPr>
          <w:p>
            <w:pPr>
              <w:pStyle w:val="109"/>
              <w:rPr>
                <w:rFonts w:ascii="Times New Roman"/>
                <w:sz w:val="22"/>
              </w:rPr>
            </w:pPr>
          </w:p>
        </w:tc>
      </w:tr>
    </w:tbl>
    <w:p>
      <w:pPr>
        <w:spacing w:line="620" w:lineRule="exact"/>
        <w:rPr>
          <w:rFonts w:ascii="宋体" w:hAnsi="宋体" w:cs="宋体"/>
          <w:sz w:val="24"/>
          <w:szCs w:val="20"/>
        </w:rPr>
      </w:pPr>
    </w:p>
    <w:p>
      <w:pPr>
        <w:spacing w:line="620" w:lineRule="exact"/>
        <w:rPr>
          <w:rFonts w:ascii="宋体" w:hAnsi="宋体" w:cs="宋体"/>
          <w:sz w:val="24"/>
          <w:szCs w:val="20"/>
          <w:u w:val="single"/>
        </w:rPr>
      </w:pPr>
      <w:r>
        <w:rPr>
          <w:rFonts w:hint="eastAsia" w:ascii="宋体" w:hAnsi="宋体" w:cs="宋体"/>
          <w:sz w:val="24"/>
          <w:szCs w:val="20"/>
        </w:rPr>
        <w:t>投标人：</w:t>
      </w:r>
      <w:r>
        <w:rPr>
          <w:rFonts w:hint="eastAsia" w:ascii="宋体" w:hAnsi="宋体" w:cs="宋体"/>
          <w:sz w:val="24"/>
          <w:szCs w:val="20"/>
          <w:u w:val="single"/>
        </w:rPr>
        <w:t xml:space="preserve">（盖章）          </w:t>
      </w:r>
    </w:p>
    <w:p>
      <w:pPr>
        <w:spacing w:line="620" w:lineRule="exact"/>
        <w:rPr>
          <w:rFonts w:ascii="宋体" w:hAnsi="宋体" w:cs="宋体"/>
          <w:sz w:val="24"/>
          <w:szCs w:val="20"/>
          <w:u w:val="single"/>
        </w:rPr>
      </w:pPr>
      <w:r>
        <w:rPr>
          <w:rFonts w:hint="eastAsia" w:ascii="宋体" w:hAnsi="宋体" w:cs="宋体"/>
          <w:sz w:val="24"/>
          <w:szCs w:val="20"/>
        </w:rPr>
        <w:t>法定代表人或其委托代理人：</w:t>
      </w:r>
      <w:r>
        <w:rPr>
          <w:rFonts w:hint="eastAsia" w:ascii="宋体" w:hAnsi="宋体" w:cs="宋体"/>
          <w:sz w:val="24"/>
          <w:szCs w:val="20"/>
          <w:u w:val="single"/>
        </w:rPr>
        <w:t xml:space="preserve">（签字或盖章）            </w:t>
      </w:r>
    </w:p>
    <w:p>
      <w:pPr>
        <w:spacing w:line="620" w:lineRule="exact"/>
        <w:rPr>
          <w:rFonts w:ascii="宋体" w:hAnsi="宋体" w:cs="宋体"/>
          <w:sz w:val="24"/>
          <w:szCs w:val="20"/>
        </w:rPr>
      </w:pPr>
      <w:r>
        <w:rPr>
          <w:rFonts w:hint="eastAsia" w:ascii="宋体" w:hAnsi="宋体" w:cs="宋体"/>
          <w:sz w:val="24"/>
          <w:szCs w:val="20"/>
        </w:rPr>
        <w:t>日期：</w:t>
      </w:r>
      <w:r>
        <w:rPr>
          <w:rFonts w:hint="eastAsia" w:ascii="宋体" w:hAnsi="宋体" w:cs="宋体"/>
          <w:sz w:val="24"/>
          <w:szCs w:val="20"/>
          <w:u w:val="single"/>
        </w:rPr>
        <w:tab/>
      </w:r>
      <w:r>
        <w:rPr>
          <w:rFonts w:hint="eastAsia" w:ascii="宋体" w:hAnsi="宋体" w:cs="宋体"/>
          <w:sz w:val="24"/>
          <w:szCs w:val="20"/>
        </w:rPr>
        <w:t>年</w:t>
      </w:r>
      <w:r>
        <w:rPr>
          <w:rFonts w:hint="eastAsia" w:ascii="宋体" w:hAnsi="宋体" w:cs="宋体"/>
          <w:sz w:val="24"/>
          <w:szCs w:val="20"/>
          <w:u w:val="single"/>
        </w:rPr>
        <w:tab/>
      </w:r>
      <w:r>
        <w:rPr>
          <w:rFonts w:hint="eastAsia" w:ascii="宋体" w:hAnsi="宋体" w:cs="宋体"/>
          <w:sz w:val="24"/>
          <w:szCs w:val="20"/>
        </w:rPr>
        <w:t>月</w:t>
      </w:r>
      <w:r>
        <w:rPr>
          <w:rFonts w:hint="eastAsia" w:ascii="宋体" w:hAnsi="宋体" w:cs="宋体"/>
          <w:sz w:val="24"/>
          <w:szCs w:val="20"/>
          <w:u w:val="single"/>
        </w:rPr>
        <w:tab/>
      </w:r>
      <w:r>
        <w:rPr>
          <w:rFonts w:hint="eastAsia" w:ascii="宋体" w:hAnsi="宋体" w:cs="宋体"/>
          <w:sz w:val="24"/>
          <w:szCs w:val="20"/>
        </w:rPr>
        <w:t>日</w:t>
      </w:r>
    </w:p>
    <w:p>
      <w:pPr>
        <w:widowControl/>
        <w:jc w:val="left"/>
        <w:rPr>
          <w:rFonts w:ascii="宋体" w:hAnsi="宋体" w:cs="宋体"/>
          <w:sz w:val="24"/>
          <w:szCs w:val="20"/>
        </w:rPr>
        <w:sectPr>
          <w:pgSz w:w="11922" w:h="16838"/>
          <w:pgMar w:top="1417" w:right="1417" w:bottom="1417" w:left="1417" w:header="794" w:footer="850" w:gutter="283"/>
          <w:cols w:space="0" w:num="1"/>
          <w:docGrid w:linePitch="286" w:charSpace="0"/>
        </w:sectPr>
      </w:pPr>
      <w:r>
        <w:rPr>
          <w:rFonts w:ascii="宋体" w:hAnsi="宋体" w:cs="宋体"/>
          <w:sz w:val="24"/>
          <w:szCs w:val="20"/>
        </w:rPr>
        <w:br w:type="page"/>
      </w:r>
      <w:bookmarkStart w:id="145" w:name="_Toc14271"/>
    </w:p>
    <w:p>
      <w:pPr>
        <w:pStyle w:val="2"/>
      </w:pPr>
      <w:bookmarkStart w:id="146" w:name="_Toc36403791"/>
      <w:r>
        <w:rPr>
          <w:rFonts w:hint="eastAsia"/>
        </w:rPr>
        <w:t>三、投标产品清单一览表</w:t>
      </w:r>
      <w:bookmarkEnd w:id="145"/>
      <w:bookmarkEnd w:id="146"/>
    </w:p>
    <w:p/>
    <w:p>
      <w:pPr>
        <w:spacing w:line="400" w:lineRule="exact"/>
        <w:jc w:val="right"/>
        <w:rPr>
          <w:rFonts w:ascii="宋体" w:hAnsi="宋体" w:cs="宋体"/>
          <w:bCs/>
          <w:sz w:val="24"/>
          <w:szCs w:val="20"/>
        </w:rPr>
      </w:pPr>
      <w:r>
        <w:rPr>
          <w:rFonts w:hint="eastAsia" w:ascii="宋体" w:hAnsi="宋体" w:cs="宋体"/>
          <w:bCs/>
          <w:sz w:val="24"/>
          <w:szCs w:val="20"/>
        </w:rPr>
        <w:t>单位：人民币元</w:t>
      </w:r>
    </w:p>
    <w:tbl>
      <w:tblPr>
        <w:tblStyle w:val="34"/>
        <w:tblpPr w:leftFromText="180" w:rightFromText="180" w:vertAnchor="text" w:horzAnchor="page" w:tblpX="1339" w:tblpY="38"/>
        <w:tblOverlap w:val="never"/>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1"/>
        <w:gridCol w:w="681"/>
        <w:gridCol w:w="681"/>
        <w:gridCol w:w="681"/>
        <w:gridCol w:w="681"/>
        <w:gridCol w:w="681"/>
        <w:gridCol w:w="681"/>
        <w:gridCol w:w="681"/>
        <w:gridCol w:w="681"/>
        <w:gridCol w:w="681"/>
        <w:gridCol w:w="681"/>
        <w:gridCol w:w="681"/>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序</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号</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名称</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rFonts w:hint="eastAsia"/>
                <w:sz w:val="24"/>
                <w:lang w:val="en-US"/>
              </w:rPr>
              <w:t>产品</w:t>
            </w:r>
            <w:r>
              <w:rPr>
                <w:sz w:val="24"/>
              </w:rPr>
              <w:t>规格</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lang w:val="en-US"/>
              </w:rPr>
            </w:pPr>
            <w:r>
              <w:rPr>
                <w:rFonts w:hint="eastAsia"/>
                <w:sz w:val="24"/>
              </w:rPr>
              <w:t>制造商</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lang w:val="en-US"/>
              </w:rPr>
            </w:pPr>
            <w:r>
              <w:rPr>
                <w:rFonts w:hint="eastAsia"/>
                <w:sz w:val="24"/>
              </w:rPr>
              <w:t>原产地</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单</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位</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数</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量</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单</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价</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rFonts w:hint="eastAsia"/>
                <w:sz w:val="24"/>
                <w:lang w:val="en-US"/>
              </w:rPr>
              <w:t>保质期</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税</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费</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合</w:t>
            </w:r>
          </w:p>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计</w:t>
            </w:r>
          </w:p>
        </w:tc>
        <w:tc>
          <w:tcPr>
            <w:tcW w:w="681"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交货日期</w:t>
            </w:r>
          </w:p>
        </w:tc>
        <w:tc>
          <w:tcPr>
            <w:tcW w:w="684" w:type="dxa"/>
            <w:vAlign w:val="center"/>
          </w:tcPr>
          <w:p>
            <w:pPr>
              <w:pStyle w:val="109"/>
              <w:keepNext w:val="0"/>
              <w:keepLines w:val="0"/>
              <w:pageBreakBefore w:val="0"/>
              <w:widowControl w:val="0"/>
              <w:kinsoku/>
              <w:wordWrap/>
              <w:overflowPunct/>
              <w:topLinePunct w:val="0"/>
              <w:autoSpaceDE/>
              <w:autoSpaceDN/>
              <w:bidi w:val="0"/>
              <w:adjustRightInd/>
              <w:snapToGrid/>
              <w:ind w:left="0" w:right="0"/>
              <w:jc w:val="center"/>
              <w:textAlignment w:val="auto"/>
              <w:rPr>
                <w:sz w:val="24"/>
              </w:rPr>
            </w:pPr>
            <w:r>
              <w:rPr>
                <w:sz w:val="24"/>
              </w:rPr>
              <w:t>交货地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1" w:type="dxa"/>
          </w:tcPr>
          <w:p>
            <w:pPr>
              <w:pStyle w:val="109"/>
              <w:rPr>
                <w:rFonts w:ascii="Times New Roman"/>
                <w:sz w:val="22"/>
              </w:rPr>
            </w:pPr>
          </w:p>
        </w:tc>
        <w:tc>
          <w:tcPr>
            <w:tcW w:w="684" w:type="dxa"/>
          </w:tcPr>
          <w:p>
            <w:pPr>
              <w:pStyle w:val="109"/>
              <w:rPr>
                <w:rFonts w:ascii="Times New Roman"/>
                <w:sz w:val="22"/>
              </w:rPr>
            </w:pPr>
          </w:p>
        </w:tc>
      </w:tr>
    </w:tbl>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rPr>
      </w:pPr>
    </w:p>
    <w:p>
      <w:pPr>
        <w:spacing w:line="620" w:lineRule="exact"/>
        <w:rPr>
          <w:rFonts w:ascii="宋体" w:hAnsi="宋体" w:cs="宋体"/>
          <w:sz w:val="24"/>
          <w:szCs w:val="20"/>
          <w:u w:val="single"/>
        </w:rPr>
      </w:pPr>
      <w:r>
        <w:rPr>
          <w:rFonts w:hint="eastAsia" w:ascii="宋体" w:hAnsi="宋体" w:cs="宋体"/>
          <w:sz w:val="24"/>
          <w:szCs w:val="20"/>
        </w:rPr>
        <w:t>投标人：</w:t>
      </w:r>
      <w:r>
        <w:rPr>
          <w:rFonts w:hint="eastAsia" w:ascii="宋体" w:hAnsi="宋体" w:cs="宋体"/>
          <w:sz w:val="24"/>
          <w:szCs w:val="20"/>
          <w:u w:val="single"/>
        </w:rPr>
        <w:t xml:space="preserve">（盖章）          </w:t>
      </w:r>
    </w:p>
    <w:p>
      <w:pPr>
        <w:spacing w:line="620" w:lineRule="exact"/>
        <w:rPr>
          <w:rFonts w:ascii="宋体" w:hAnsi="宋体" w:cs="宋体"/>
          <w:sz w:val="24"/>
          <w:szCs w:val="20"/>
          <w:u w:val="single"/>
        </w:rPr>
      </w:pPr>
      <w:r>
        <w:rPr>
          <w:rFonts w:hint="eastAsia" w:ascii="宋体" w:hAnsi="宋体" w:cs="宋体"/>
          <w:sz w:val="24"/>
          <w:szCs w:val="20"/>
        </w:rPr>
        <w:t>法定代表人或其委托代理人：</w:t>
      </w:r>
      <w:r>
        <w:rPr>
          <w:rFonts w:hint="eastAsia" w:ascii="宋体" w:hAnsi="宋体" w:cs="宋体"/>
          <w:sz w:val="24"/>
          <w:szCs w:val="20"/>
          <w:u w:val="single"/>
        </w:rPr>
        <w:t xml:space="preserve">（签字或盖章）            </w:t>
      </w:r>
    </w:p>
    <w:p>
      <w:pPr>
        <w:spacing w:line="620" w:lineRule="exact"/>
        <w:rPr>
          <w:rFonts w:ascii="宋体" w:hAnsi="宋体" w:cs="宋体"/>
          <w:b/>
          <w:sz w:val="32"/>
          <w:szCs w:val="32"/>
        </w:rPr>
      </w:pPr>
      <w:r>
        <w:rPr>
          <w:rFonts w:hint="eastAsia" w:ascii="宋体" w:hAnsi="宋体" w:cs="宋体"/>
          <w:sz w:val="24"/>
          <w:szCs w:val="20"/>
        </w:rPr>
        <w:t>日期：</w:t>
      </w:r>
      <w:r>
        <w:rPr>
          <w:rFonts w:hint="eastAsia" w:ascii="宋体" w:hAnsi="宋体" w:cs="宋体"/>
          <w:sz w:val="24"/>
          <w:szCs w:val="20"/>
          <w:u w:val="single"/>
        </w:rPr>
        <w:tab/>
      </w:r>
      <w:r>
        <w:rPr>
          <w:rFonts w:hint="eastAsia" w:ascii="宋体" w:hAnsi="宋体" w:cs="宋体"/>
          <w:sz w:val="24"/>
          <w:szCs w:val="20"/>
        </w:rPr>
        <w:t>年</w:t>
      </w:r>
      <w:r>
        <w:rPr>
          <w:rFonts w:hint="eastAsia" w:ascii="宋体" w:hAnsi="宋体" w:cs="宋体"/>
          <w:sz w:val="24"/>
          <w:szCs w:val="20"/>
          <w:u w:val="single"/>
        </w:rPr>
        <w:tab/>
      </w:r>
      <w:r>
        <w:rPr>
          <w:rFonts w:hint="eastAsia" w:ascii="宋体" w:hAnsi="宋体" w:cs="宋体"/>
          <w:sz w:val="24"/>
          <w:szCs w:val="20"/>
        </w:rPr>
        <w:t>月</w:t>
      </w:r>
      <w:r>
        <w:rPr>
          <w:rFonts w:hint="eastAsia" w:ascii="宋体" w:hAnsi="宋体" w:cs="宋体"/>
          <w:sz w:val="24"/>
          <w:szCs w:val="20"/>
          <w:u w:val="single"/>
        </w:rPr>
        <w:tab/>
      </w:r>
      <w:r>
        <w:rPr>
          <w:rFonts w:hint="eastAsia" w:ascii="宋体" w:hAnsi="宋体" w:cs="宋体"/>
          <w:sz w:val="24"/>
          <w:szCs w:val="20"/>
        </w:rPr>
        <w:t>日</w:t>
      </w:r>
    </w:p>
    <w:p>
      <w:pPr>
        <w:spacing w:line="360" w:lineRule="auto"/>
        <w:jc w:val="center"/>
        <w:outlineLvl w:val="1"/>
        <w:rPr>
          <w:rFonts w:ascii="宋体" w:hAnsi="宋体" w:cs="宋体"/>
          <w:b/>
          <w:sz w:val="32"/>
          <w:szCs w:val="32"/>
        </w:rPr>
      </w:pPr>
      <w:bookmarkStart w:id="147" w:name="_Toc6628"/>
    </w:p>
    <w:bookmarkEnd w:id="147"/>
    <w:p>
      <w:pPr>
        <w:pStyle w:val="3"/>
        <w:numPr>
          <w:ilvl w:val="0"/>
          <w:numId w:val="0"/>
        </w:numPr>
        <w:jc w:val="center"/>
      </w:pPr>
      <w:bookmarkStart w:id="148" w:name="_Toc36403795"/>
      <w:bookmarkStart w:id="149" w:name="_Toc28699"/>
      <w:r>
        <w:rPr>
          <w:rFonts w:hint="eastAsia"/>
        </w:rPr>
        <w:t>四、技术偏离表</w:t>
      </w:r>
      <w:bookmarkEnd w:id="148"/>
      <w:bookmarkEnd w:id="149"/>
    </w:p>
    <w:tbl>
      <w:tblPr>
        <w:tblStyle w:val="34"/>
        <w:tblpPr w:leftFromText="180" w:rightFromText="180" w:vertAnchor="text" w:horzAnchor="page" w:tblpX="1250" w:tblpY="569"/>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87"/>
        <w:gridCol w:w="2107"/>
        <w:gridCol w:w="174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9"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87"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招标文件要求</w:t>
            </w:r>
          </w:p>
        </w:tc>
        <w:tc>
          <w:tcPr>
            <w:tcW w:w="2107"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投标文件响应</w:t>
            </w:r>
          </w:p>
        </w:tc>
        <w:tc>
          <w:tcPr>
            <w:tcW w:w="1747"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偏离情况（符合、正偏离、负偏离）</w:t>
            </w:r>
          </w:p>
        </w:tc>
        <w:tc>
          <w:tcPr>
            <w:tcW w:w="2177" w:type="dxa"/>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注明支撑材料对应投标文件页码及条目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spacing w:line="400" w:lineRule="exact"/>
              <w:jc w:val="center"/>
              <w:rPr>
                <w:rFonts w:hint="eastAsia" w:ascii="宋体" w:hAnsi="宋体" w:eastAsia="宋体" w:cs="宋体"/>
                <w:b/>
                <w:sz w:val="21"/>
                <w:szCs w:val="21"/>
              </w:rPr>
            </w:pPr>
          </w:p>
        </w:tc>
        <w:tc>
          <w:tcPr>
            <w:tcW w:w="2687" w:type="dxa"/>
            <w:vAlign w:val="center"/>
          </w:tcPr>
          <w:p>
            <w:pPr>
              <w:spacing w:line="400" w:lineRule="exact"/>
              <w:jc w:val="center"/>
              <w:rPr>
                <w:rFonts w:hint="eastAsia" w:ascii="宋体" w:hAnsi="宋体" w:eastAsia="宋体" w:cs="宋体"/>
                <w:b/>
                <w:sz w:val="21"/>
                <w:szCs w:val="21"/>
              </w:rPr>
            </w:pPr>
          </w:p>
        </w:tc>
        <w:tc>
          <w:tcPr>
            <w:tcW w:w="2107" w:type="dxa"/>
            <w:vAlign w:val="center"/>
          </w:tcPr>
          <w:p>
            <w:pPr>
              <w:spacing w:line="400" w:lineRule="exact"/>
              <w:jc w:val="center"/>
              <w:rPr>
                <w:rFonts w:hint="eastAsia" w:ascii="宋体" w:hAnsi="宋体" w:eastAsia="宋体" w:cs="宋体"/>
                <w:b/>
                <w:sz w:val="21"/>
                <w:szCs w:val="21"/>
              </w:rPr>
            </w:pPr>
          </w:p>
        </w:tc>
        <w:tc>
          <w:tcPr>
            <w:tcW w:w="1747" w:type="dxa"/>
            <w:vAlign w:val="center"/>
          </w:tcPr>
          <w:p>
            <w:pPr>
              <w:spacing w:line="400" w:lineRule="exact"/>
              <w:jc w:val="center"/>
              <w:rPr>
                <w:rFonts w:hint="eastAsia" w:ascii="宋体" w:hAnsi="宋体" w:eastAsia="宋体" w:cs="宋体"/>
                <w:b/>
                <w:sz w:val="21"/>
                <w:szCs w:val="21"/>
              </w:rPr>
            </w:pPr>
          </w:p>
        </w:tc>
        <w:tc>
          <w:tcPr>
            <w:tcW w:w="2177" w:type="dxa"/>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9" w:type="dxa"/>
            <w:vAlign w:val="center"/>
          </w:tcPr>
          <w:p>
            <w:pPr>
              <w:widowControl/>
              <w:rPr>
                <w:rFonts w:hint="eastAsia" w:ascii="宋体" w:hAnsi="宋体" w:eastAsia="宋体" w:cs="宋体"/>
                <w:sz w:val="21"/>
                <w:szCs w:val="21"/>
              </w:rPr>
            </w:pPr>
          </w:p>
        </w:tc>
        <w:tc>
          <w:tcPr>
            <w:tcW w:w="2687" w:type="dxa"/>
            <w:vAlign w:val="center"/>
          </w:tcPr>
          <w:p>
            <w:pPr>
              <w:widowControl/>
              <w:rPr>
                <w:rFonts w:hint="eastAsia" w:ascii="宋体" w:hAnsi="宋体" w:eastAsia="宋体" w:cs="宋体"/>
                <w:sz w:val="21"/>
                <w:szCs w:val="21"/>
              </w:rPr>
            </w:pPr>
          </w:p>
        </w:tc>
        <w:tc>
          <w:tcPr>
            <w:tcW w:w="2107" w:type="dxa"/>
            <w:vAlign w:val="center"/>
          </w:tcPr>
          <w:p>
            <w:pPr>
              <w:widowControl/>
              <w:rPr>
                <w:rFonts w:hint="eastAsia" w:ascii="宋体" w:hAnsi="宋体" w:eastAsia="宋体" w:cs="宋体"/>
                <w:sz w:val="21"/>
                <w:szCs w:val="21"/>
              </w:rPr>
            </w:pPr>
          </w:p>
        </w:tc>
        <w:tc>
          <w:tcPr>
            <w:tcW w:w="1747" w:type="dxa"/>
            <w:vAlign w:val="center"/>
          </w:tcPr>
          <w:p>
            <w:pPr>
              <w:widowControl/>
              <w:rPr>
                <w:rFonts w:hint="eastAsia" w:ascii="宋体" w:hAnsi="宋体" w:eastAsia="宋体" w:cs="宋体"/>
                <w:sz w:val="21"/>
                <w:szCs w:val="21"/>
              </w:rPr>
            </w:pPr>
          </w:p>
        </w:tc>
        <w:tc>
          <w:tcPr>
            <w:tcW w:w="2177" w:type="dxa"/>
          </w:tcPr>
          <w:p>
            <w:pPr>
              <w:widowControl/>
              <w:rPr>
                <w:rFonts w:hint="eastAsia" w:ascii="宋体" w:hAnsi="宋体" w:eastAsia="宋体" w:cs="宋体"/>
                <w:sz w:val="21"/>
                <w:szCs w:val="21"/>
              </w:rPr>
            </w:pPr>
          </w:p>
        </w:tc>
      </w:tr>
    </w:tbl>
    <w:p>
      <w:pPr>
        <w:spacing w:line="620" w:lineRule="exact"/>
        <w:rPr>
          <w:rFonts w:cs="仿宋" w:asciiTheme="minorEastAsia" w:hAnsiTheme="minorEastAsia" w:eastAsiaTheme="minorEastAsia"/>
          <w:sz w:val="24"/>
          <w:szCs w:val="20"/>
          <w:u w:val="single"/>
        </w:rPr>
      </w:pPr>
      <w:r>
        <w:rPr>
          <w:rFonts w:hint="eastAsia" w:cs="仿宋" w:asciiTheme="minorEastAsia" w:hAnsiTheme="minorEastAsia" w:eastAsiaTheme="minorEastAsia"/>
          <w:sz w:val="24"/>
          <w:szCs w:val="20"/>
        </w:rPr>
        <w:t>投标人：</w:t>
      </w:r>
      <w:r>
        <w:rPr>
          <w:rFonts w:hint="eastAsia" w:cs="仿宋" w:asciiTheme="minorEastAsia" w:hAnsiTheme="minorEastAsia" w:eastAsiaTheme="minorEastAsia"/>
          <w:sz w:val="24"/>
          <w:szCs w:val="20"/>
          <w:u w:val="single"/>
        </w:rPr>
        <w:t>（</w:t>
      </w:r>
      <w:r>
        <w:rPr>
          <w:rFonts w:hint="eastAsia" w:cs="仿宋" w:asciiTheme="minorEastAsia" w:hAnsiTheme="minorEastAsia" w:eastAsiaTheme="minorEastAsia"/>
          <w:kern w:val="0"/>
          <w:sz w:val="24"/>
        </w:rPr>
        <w:t>盖章</w:t>
      </w:r>
      <w:r>
        <w:rPr>
          <w:rFonts w:hint="eastAsia" w:cs="仿宋" w:asciiTheme="minorEastAsia" w:hAnsiTheme="minorEastAsia" w:eastAsiaTheme="minorEastAsia"/>
          <w:sz w:val="24"/>
          <w:szCs w:val="20"/>
          <w:u w:val="single"/>
        </w:rPr>
        <w:t xml:space="preserve">）          </w:t>
      </w:r>
    </w:p>
    <w:p>
      <w:pPr>
        <w:spacing w:line="620" w:lineRule="exact"/>
        <w:rPr>
          <w:rFonts w:cs="仿宋" w:asciiTheme="minorEastAsia" w:hAnsiTheme="minorEastAsia" w:eastAsiaTheme="minorEastAsia"/>
          <w:sz w:val="24"/>
          <w:szCs w:val="20"/>
          <w:u w:val="single"/>
        </w:rPr>
      </w:pPr>
      <w:r>
        <w:rPr>
          <w:rFonts w:hint="eastAsia" w:cs="仿宋" w:asciiTheme="minorEastAsia" w:hAnsiTheme="minorEastAsia" w:eastAsiaTheme="minorEastAsia"/>
          <w:sz w:val="24"/>
          <w:szCs w:val="20"/>
        </w:rPr>
        <w:t>法定代表人或其委托代理人：</w:t>
      </w:r>
      <w:r>
        <w:rPr>
          <w:rFonts w:hint="eastAsia" w:cs="仿宋" w:asciiTheme="minorEastAsia" w:hAnsiTheme="minorEastAsia" w:eastAsiaTheme="minorEastAsia"/>
          <w:sz w:val="24"/>
          <w:szCs w:val="20"/>
          <w:u w:val="single"/>
        </w:rPr>
        <w:t xml:space="preserve">（签字或盖章）            </w:t>
      </w:r>
    </w:p>
    <w:p>
      <w:pPr>
        <w:spacing w:line="620" w:lineRule="exact"/>
        <w:rPr>
          <w:rFonts w:cs="仿宋" w:asciiTheme="minorEastAsia" w:hAnsiTheme="minorEastAsia" w:eastAsiaTheme="minorEastAsia"/>
          <w:sz w:val="24"/>
        </w:rPr>
      </w:pPr>
      <w:r>
        <w:rPr>
          <w:rFonts w:hint="eastAsia" w:cs="仿宋" w:asciiTheme="minorEastAsia" w:hAnsiTheme="minorEastAsia" w:eastAsiaTheme="minorEastAsia"/>
          <w:sz w:val="24"/>
          <w:szCs w:val="20"/>
        </w:rPr>
        <w:t>日期：</w:t>
      </w:r>
      <w:r>
        <w:rPr>
          <w:rFonts w:hint="eastAsia" w:cs="仿宋" w:asciiTheme="minorEastAsia" w:hAnsiTheme="minorEastAsia" w:eastAsiaTheme="minorEastAsia"/>
          <w:sz w:val="24"/>
          <w:szCs w:val="20"/>
          <w:u w:val="single"/>
        </w:rPr>
        <w:tab/>
      </w:r>
      <w:r>
        <w:rPr>
          <w:rFonts w:hint="eastAsia" w:cs="仿宋" w:asciiTheme="minorEastAsia" w:hAnsiTheme="minorEastAsia" w:eastAsiaTheme="minorEastAsia"/>
          <w:sz w:val="24"/>
          <w:szCs w:val="20"/>
        </w:rPr>
        <w:t>年</w:t>
      </w:r>
      <w:r>
        <w:rPr>
          <w:rFonts w:hint="eastAsia" w:cs="仿宋" w:asciiTheme="minorEastAsia" w:hAnsiTheme="minorEastAsia" w:eastAsiaTheme="minorEastAsia"/>
          <w:sz w:val="24"/>
          <w:szCs w:val="20"/>
          <w:u w:val="single"/>
        </w:rPr>
        <w:tab/>
      </w:r>
      <w:r>
        <w:rPr>
          <w:rFonts w:hint="eastAsia" w:cs="仿宋" w:asciiTheme="minorEastAsia" w:hAnsiTheme="minorEastAsia" w:eastAsiaTheme="minorEastAsia"/>
          <w:sz w:val="24"/>
          <w:szCs w:val="20"/>
        </w:rPr>
        <w:t>月</w:t>
      </w:r>
      <w:r>
        <w:rPr>
          <w:rFonts w:hint="eastAsia" w:cs="仿宋" w:asciiTheme="minorEastAsia" w:hAnsiTheme="minorEastAsia" w:eastAsiaTheme="minorEastAsia"/>
          <w:sz w:val="24"/>
          <w:szCs w:val="20"/>
          <w:u w:val="single"/>
        </w:rPr>
        <w:tab/>
      </w:r>
      <w:r>
        <w:rPr>
          <w:rFonts w:hint="eastAsia" w:cs="仿宋" w:asciiTheme="minorEastAsia" w:hAnsiTheme="minorEastAsia" w:eastAsiaTheme="minorEastAsia"/>
          <w:sz w:val="24"/>
          <w:szCs w:val="20"/>
        </w:rPr>
        <w:t>日</w:t>
      </w:r>
    </w:p>
    <w:p>
      <w:pPr>
        <w:widowControl/>
        <w:jc w:val="left"/>
        <w:rPr>
          <w:rFonts w:ascii="仿宋" w:hAnsi="仿宋" w:eastAsia="仿宋" w:cs="仿宋"/>
          <w:b/>
          <w:sz w:val="32"/>
          <w:szCs w:val="32"/>
        </w:rPr>
      </w:pPr>
      <w:r>
        <w:rPr>
          <w:rFonts w:hint="eastAsia" w:ascii="仿宋" w:hAnsi="仿宋" w:eastAsia="仿宋" w:cs="仿宋"/>
          <w:b/>
          <w:sz w:val="32"/>
          <w:szCs w:val="32"/>
        </w:rPr>
        <w:br w:type="page"/>
      </w:r>
    </w:p>
    <w:p>
      <w:pPr>
        <w:pStyle w:val="2"/>
      </w:pPr>
      <w:bookmarkStart w:id="150" w:name="_Toc36403796"/>
      <w:bookmarkStart w:id="151" w:name="_Toc9248"/>
      <w:r>
        <w:rPr>
          <w:rFonts w:hint="eastAsia"/>
        </w:rPr>
        <w:t>五、</w:t>
      </w:r>
      <w:bookmarkEnd w:id="150"/>
      <w:bookmarkEnd w:id="151"/>
      <w:r>
        <w:rPr>
          <w:rFonts w:hint="eastAsia"/>
        </w:rPr>
        <w:t>售后服务计划、供货计划及优惠承诺</w:t>
      </w:r>
    </w:p>
    <w:p>
      <w:pPr>
        <w:spacing w:beforeLines="50" w:afterLines="50"/>
        <w:jc w:val="center"/>
        <w:rPr>
          <w:rFonts w:ascii="宋体" w:hAnsi="宋体" w:cs="宋体"/>
          <w:b/>
          <w:sz w:val="32"/>
          <w:szCs w:val="32"/>
        </w:rPr>
      </w:pPr>
      <w:r>
        <w:rPr>
          <w:rFonts w:hint="eastAsia" w:ascii="宋体" w:hAnsi="宋体" w:cs="宋体"/>
          <w:b/>
          <w:sz w:val="32"/>
          <w:szCs w:val="32"/>
        </w:rPr>
        <w:br w:type="page"/>
      </w:r>
    </w:p>
    <w:p>
      <w:pPr>
        <w:pStyle w:val="2"/>
      </w:pPr>
      <w:bookmarkStart w:id="152" w:name="_Toc36403797"/>
      <w:bookmarkStart w:id="153" w:name="_Toc15967"/>
      <w:bookmarkStart w:id="154" w:name="_Toc106076894"/>
      <w:bookmarkStart w:id="155" w:name="_Toc184635141"/>
      <w:bookmarkStart w:id="156" w:name="_Toc106079109"/>
      <w:bookmarkStart w:id="157" w:name="_Toc106080550"/>
      <w:bookmarkStart w:id="158" w:name="_Toc105816676"/>
      <w:bookmarkStart w:id="159" w:name="_Toc105833184"/>
      <w:bookmarkStart w:id="160" w:name="_Toc129512126"/>
      <w:bookmarkStart w:id="161" w:name="_Toc106078820"/>
      <w:bookmarkStart w:id="162" w:name="_Toc106079262"/>
      <w:r>
        <w:rPr>
          <w:rFonts w:hint="eastAsia"/>
        </w:rPr>
        <w:t>六、</w:t>
      </w:r>
      <w:bookmarkStart w:id="163" w:name="_Toc464123044"/>
      <w:r>
        <w:rPr>
          <w:rFonts w:hint="eastAsia"/>
        </w:rPr>
        <w:t>法定代表身份证明及法定代表人授权委托书</w:t>
      </w:r>
      <w:bookmarkEnd w:id="152"/>
      <w:bookmarkEnd w:id="153"/>
      <w:bookmarkEnd w:id="163"/>
    </w:p>
    <w:p>
      <w:pPr>
        <w:spacing w:line="440" w:lineRule="exact"/>
        <w:rPr>
          <w:rFonts w:ascii="宋体" w:hAnsi="宋体" w:cs="宋体"/>
          <w:sz w:val="20"/>
          <w:szCs w:val="20"/>
        </w:rPr>
      </w:pPr>
    </w:p>
    <w:p>
      <w:pPr>
        <w:spacing w:line="440" w:lineRule="exact"/>
        <w:jc w:val="center"/>
        <w:rPr>
          <w:rFonts w:ascii="宋体" w:hAnsi="宋体" w:cs="宋体"/>
          <w:sz w:val="24"/>
        </w:rPr>
      </w:pPr>
      <w:r>
        <w:rPr>
          <w:rFonts w:hint="eastAsia" w:ascii="宋体" w:hAnsi="宋体" w:cs="宋体"/>
          <w:sz w:val="24"/>
        </w:rPr>
        <w:t>6-1法定代表人身份证明</w:t>
      </w:r>
    </w:p>
    <w:p>
      <w:pPr>
        <w:spacing w:line="440" w:lineRule="exact"/>
        <w:jc w:val="center"/>
        <w:rPr>
          <w:rFonts w:ascii="宋体" w:hAnsi="宋体" w:cs="宋体"/>
          <w:szCs w:val="21"/>
        </w:rPr>
      </w:pPr>
    </w:p>
    <w:p>
      <w:pPr>
        <w:spacing w:line="440" w:lineRule="exact"/>
        <w:rPr>
          <w:rFonts w:ascii="宋体" w:hAnsi="宋体" w:cs="宋体"/>
          <w:szCs w:val="21"/>
        </w:rPr>
      </w:pPr>
      <w:r>
        <w:rPr>
          <w:rFonts w:hint="eastAsia" w:ascii="宋体" w:hAnsi="宋体" w:cs="宋体"/>
          <w:szCs w:val="21"/>
        </w:rPr>
        <w:t>投标人名称：</w:t>
      </w:r>
    </w:p>
    <w:p>
      <w:pPr>
        <w:spacing w:line="440" w:lineRule="exact"/>
        <w:rPr>
          <w:rFonts w:ascii="宋体" w:hAnsi="宋体" w:cs="宋体"/>
          <w:szCs w:val="21"/>
        </w:rPr>
      </w:pPr>
      <w:r>
        <w:rPr>
          <w:rFonts w:hint="eastAsia" w:ascii="宋体" w:hAnsi="宋体" w:cs="宋体"/>
          <w:szCs w:val="21"/>
        </w:rPr>
        <w:t>单位性质：</w:t>
      </w:r>
    </w:p>
    <w:p>
      <w:pPr>
        <w:spacing w:line="440" w:lineRule="exact"/>
        <w:rPr>
          <w:rFonts w:ascii="宋体" w:hAnsi="宋体" w:cs="宋体"/>
          <w:szCs w:val="21"/>
        </w:rPr>
      </w:pPr>
      <w:r>
        <w:rPr>
          <w:rFonts w:hint="eastAsia" w:ascii="宋体" w:hAnsi="宋体" w:cs="宋体"/>
          <w:szCs w:val="21"/>
        </w:rPr>
        <w:t>地址：</w:t>
      </w:r>
    </w:p>
    <w:p>
      <w:pPr>
        <w:spacing w:line="440" w:lineRule="exact"/>
        <w:rPr>
          <w:rFonts w:ascii="宋体" w:hAnsi="宋体" w:cs="宋体"/>
          <w:szCs w:val="21"/>
        </w:rPr>
      </w:pPr>
      <w:r>
        <w:rPr>
          <w:rFonts w:hint="eastAsia" w:ascii="宋体" w:hAnsi="宋体" w:cs="宋体"/>
          <w:szCs w:val="21"/>
        </w:rPr>
        <w:t>成立时间： 年 月 日</w:t>
      </w:r>
    </w:p>
    <w:p>
      <w:pPr>
        <w:spacing w:line="440" w:lineRule="exact"/>
        <w:rPr>
          <w:rFonts w:ascii="宋体" w:hAnsi="宋体" w:cs="宋体"/>
          <w:szCs w:val="21"/>
        </w:rPr>
      </w:pPr>
      <w:r>
        <w:rPr>
          <w:rFonts w:hint="eastAsia" w:ascii="宋体" w:hAnsi="宋体" w:cs="宋体"/>
          <w:szCs w:val="21"/>
        </w:rPr>
        <w:t>经营期限：</w:t>
      </w:r>
    </w:p>
    <w:p>
      <w:pPr>
        <w:spacing w:line="440" w:lineRule="exact"/>
        <w:rPr>
          <w:rFonts w:ascii="宋体" w:hAnsi="宋体" w:cs="宋体"/>
          <w:szCs w:val="21"/>
        </w:rPr>
      </w:pPr>
      <w:r>
        <w:rPr>
          <w:rFonts w:hint="eastAsia" w:ascii="宋体" w:hAnsi="宋体" w:cs="宋体"/>
          <w:szCs w:val="21"/>
        </w:rPr>
        <w:t>姓名： 性别： 年龄：职务：</w:t>
      </w:r>
    </w:p>
    <w:p>
      <w:pPr>
        <w:spacing w:line="440" w:lineRule="exact"/>
        <w:rPr>
          <w:rFonts w:ascii="宋体" w:hAnsi="宋体" w:cs="宋体"/>
          <w:szCs w:val="21"/>
        </w:rPr>
      </w:pPr>
      <w:r>
        <w:rPr>
          <w:rFonts w:hint="eastAsia" w:ascii="宋体" w:hAnsi="宋体" w:cs="宋体"/>
          <w:szCs w:val="21"/>
        </w:rPr>
        <w:t>系 （投标人名称）的法定代表人。</w:t>
      </w:r>
    </w:p>
    <w:p>
      <w:pPr>
        <w:spacing w:line="440" w:lineRule="exact"/>
        <w:ind w:firstLine="420" w:firstLineChars="200"/>
        <w:rPr>
          <w:rFonts w:ascii="宋体" w:hAnsi="宋体" w:cs="宋体"/>
          <w:szCs w:val="21"/>
        </w:rPr>
      </w:pPr>
      <w:r>
        <w:rPr>
          <w:rFonts w:hint="eastAsia" w:ascii="宋体" w:hAnsi="宋体" w:cs="宋体"/>
          <w:szCs w:val="21"/>
        </w:rPr>
        <w:t>特此证明。</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jc w:val="center"/>
        <w:rPr>
          <w:rFonts w:ascii="宋体" w:hAnsi="宋体" w:cs="宋体"/>
          <w:kern w:val="0"/>
          <w:sz w:val="24"/>
        </w:rPr>
      </w:pPr>
      <w:r>
        <w:rPr>
          <w:rFonts w:hint="eastAsia" w:ascii="宋体" w:hAnsi="宋体" w:cs="宋体"/>
          <w:kern w:val="0"/>
          <w:sz w:val="24"/>
        </w:rPr>
        <w:t xml:space="preserve">                                                       投标人（盖章）：</w:t>
      </w:r>
    </w:p>
    <w:p>
      <w:pPr>
        <w:spacing w:line="440" w:lineRule="exact"/>
        <w:jc w:val="right"/>
        <w:rPr>
          <w:rFonts w:ascii="宋体" w:hAnsi="宋体" w:cs="宋体"/>
          <w:szCs w:val="21"/>
        </w:rPr>
      </w:pPr>
      <w:r>
        <w:rPr>
          <w:rFonts w:hint="eastAsia" w:ascii="宋体" w:hAnsi="宋体" w:cs="宋体"/>
          <w:kern w:val="0"/>
          <w:sz w:val="24"/>
        </w:rPr>
        <w:t>年月日</w:t>
      </w:r>
      <w:r>
        <w:rPr>
          <w:rFonts w:hint="eastAsia" w:ascii="宋体" w:hAnsi="宋体" w:cs="宋体"/>
          <w:szCs w:val="21"/>
        </w:rPr>
        <w:t xml:space="preserve"> </w:t>
      </w:r>
    </w:p>
    <w:p>
      <w:pPr>
        <w:spacing w:line="440" w:lineRule="exact"/>
        <w:rPr>
          <w:rFonts w:ascii="宋体" w:hAnsi="宋体" w:cs="宋体"/>
          <w:szCs w:val="21"/>
        </w:rPr>
      </w:pPr>
    </w:p>
    <w:p>
      <w:pPr>
        <w:spacing w:line="440" w:lineRule="exact"/>
        <w:rPr>
          <w:rFonts w:ascii="宋体" w:hAnsi="宋体" w:cs="宋体"/>
          <w:szCs w:val="21"/>
        </w:rPr>
      </w:pPr>
    </w:p>
    <w:tbl>
      <w:tblPr>
        <w:tblStyle w:val="34"/>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9164" w:type="dxa"/>
            <w:vAlign w:val="center"/>
          </w:tcPr>
          <w:p>
            <w:pPr>
              <w:spacing w:line="440" w:lineRule="exact"/>
              <w:jc w:val="center"/>
              <w:rPr>
                <w:rFonts w:ascii="宋体" w:hAnsi="宋体" w:cs="宋体"/>
                <w:sz w:val="32"/>
                <w:szCs w:val="32"/>
              </w:rPr>
            </w:pPr>
            <w:r>
              <w:rPr>
                <w:rFonts w:hint="eastAsia" w:ascii="宋体" w:hAnsi="宋体" w:cs="宋体"/>
                <w:sz w:val="32"/>
                <w:szCs w:val="32"/>
              </w:rPr>
              <w:t>法定代表人身份证扫描件</w:t>
            </w:r>
          </w:p>
          <w:p>
            <w:pPr>
              <w:spacing w:line="440" w:lineRule="exact"/>
              <w:jc w:val="center"/>
              <w:rPr>
                <w:rFonts w:ascii="宋体" w:hAnsi="宋体" w:cs="宋体"/>
                <w:szCs w:val="21"/>
              </w:rPr>
            </w:pPr>
          </w:p>
        </w:tc>
      </w:tr>
    </w:tbl>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 w:val="20"/>
          <w:szCs w:val="20"/>
        </w:rPr>
      </w:pPr>
    </w:p>
    <w:p>
      <w:pPr>
        <w:spacing w:line="440" w:lineRule="exact"/>
        <w:rPr>
          <w:rFonts w:ascii="宋体" w:hAnsi="宋体" w:cs="宋体"/>
          <w:sz w:val="20"/>
          <w:szCs w:val="20"/>
        </w:rPr>
      </w:pPr>
    </w:p>
    <w:p>
      <w:pPr>
        <w:spacing w:line="440" w:lineRule="exact"/>
        <w:rPr>
          <w:rFonts w:ascii="宋体" w:hAnsi="宋体" w:cs="宋体"/>
          <w:sz w:val="20"/>
          <w:szCs w:val="20"/>
        </w:rPr>
      </w:pPr>
    </w:p>
    <w:p>
      <w:pPr>
        <w:rPr>
          <w:rFonts w:ascii="宋体" w:hAnsi="宋体" w:cs="宋体"/>
          <w:sz w:val="24"/>
        </w:rPr>
      </w:pPr>
      <w:r>
        <w:rPr>
          <w:rFonts w:hint="eastAsia" w:ascii="宋体" w:hAnsi="宋体" w:cs="宋体"/>
          <w:sz w:val="24"/>
        </w:rPr>
        <w:br w:type="page"/>
      </w:r>
    </w:p>
    <w:p>
      <w:pPr>
        <w:spacing w:line="440" w:lineRule="exact"/>
        <w:jc w:val="center"/>
        <w:rPr>
          <w:rFonts w:ascii="宋体" w:hAnsi="宋体" w:cs="宋体"/>
          <w:sz w:val="24"/>
        </w:rPr>
      </w:pPr>
      <w:r>
        <w:rPr>
          <w:rFonts w:hint="eastAsia" w:ascii="宋体" w:hAnsi="宋体" w:cs="宋体"/>
          <w:sz w:val="24"/>
        </w:rPr>
        <w:t>6-2法定代表人授权书</w:t>
      </w:r>
    </w:p>
    <w:p>
      <w:pPr>
        <w:spacing w:line="440" w:lineRule="exact"/>
        <w:rPr>
          <w:rFonts w:ascii="宋体" w:hAnsi="宋体" w:cs="宋体"/>
          <w:szCs w:val="21"/>
        </w:rPr>
      </w:pPr>
    </w:p>
    <w:p>
      <w:pPr>
        <w:topLinePunct/>
        <w:spacing w:line="440" w:lineRule="exact"/>
        <w:ind w:firstLine="420" w:firstLineChars="200"/>
        <w:rPr>
          <w:rFonts w:ascii="宋体" w:hAnsi="宋体" w:cs="宋体"/>
          <w:szCs w:val="21"/>
        </w:rPr>
      </w:pPr>
      <w:r>
        <w:rPr>
          <w:rFonts w:hint="eastAsia" w:ascii="宋体" w:hAnsi="宋体" w:cs="宋体"/>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rPr>
          <w:rFonts w:ascii="宋体" w:hAnsi="宋体" w:cs="宋体"/>
          <w:szCs w:val="21"/>
        </w:rPr>
      </w:pPr>
      <w:r>
        <w:rPr>
          <w:rFonts w:hint="eastAsia" w:ascii="宋体" w:hAnsi="宋体" w:cs="宋体"/>
          <w:szCs w:val="21"/>
        </w:rPr>
        <w:t xml:space="preserve">    委托期限：。</w:t>
      </w:r>
    </w:p>
    <w:p>
      <w:pPr>
        <w:spacing w:line="440" w:lineRule="exact"/>
        <w:ind w:firstLine="420" w:firstLineChars="200"/>
        <w:rPr>
          <w:rFonts w:ascii="宋体" w:hAnsi="宋体" w:cs="宋体"/>
          <w:szCs w:val="21"/>
        </w:rPr>
      </w:pPr>
    </w:p>
    <w:p>
      <w:pPr>
        <w:spacing w:line="440" w:lineRule="exact"/>
        <w:ind w:firstLine="420" w:firstLineChars="200"/>
        <w:rPr>
          <w:rFonts w:ascii="宋体" w:hAnsi="宋体" w:cs="宋体"/>
          <w:szCs w:val="21"/>
        </w:rPr>
      </w:pPr>
      <w:r>
        <w:rPr>
          <w:rFonts w:hint="eastAsia" w:ascii="宋体" w:hAnsi="宋体" w:cs="宋体"/>
          <w:szCs w:val="21"/>
        </w:rPr>
        <w:t>附：</w:t>
      </w:r>
      <w:r>
        <w:rPr>
          <w:rFonts w:hint="eastAsia" w:ascii="宋体" w:hAnsi="宋体" w:cs="宋体"/>
          <w:b/>
          <w:bCs/>
          <w:szCs w:val="21"/>
        </w:rPr>
        <w:t>法定代表人及委托代理人身份证扫描件</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ind w:left="2633" w:leftChars="1254" w:firstLine="0" w:firstLineChars="0"/>
        <w:rPr>
          <w:rFonts w:hint="eastAsia" w:ascii="宋体" w:hAnsi="宋体" w:eastAsia="宋体" w:cs="宋体"/>
          <w:kern w:val="0"/>
          <w:sz w:val="24"/>
          <w:lang w:eastAsia="zh-CN"/>
        </w:rPr>
      </w:pPr>
      <w:r>
        <w:rPr>
          <w:rFonts w:hint="eastAsia" w:ascii="宋体" w:hAnsi="宋体" w:cs="宋体"/>
          <w:kern w:val="0"/>
          <w:sz w:val="24"/>
        </w:rPr>
        <w:t>投标人（盖章）： </w:t>
      </w:r>
    </w:p>
    <w:p>
      <w:pPr>
        <w:spacing w:line="440" w:lineRule="exact"/>
        <w:ind w:left="2633" w:leftChars="1254" w:firstLine="0" w:firstLineChars="0"/>
        <w:rPr>
          <w:rFonts w:ascii="宋体" w:hAnsi="宋体" w:cs="宋体"/>
          <w:szCs w:val="21"/>
        </w:rPr>
      </w:pPr>
      <w:r>
        <w:rPr>
          <w:rFonts w:hint="eastAsia" w:ascii="宋体" w:hAnsi="宋体" w:cs="宋体"/>
          <w:szCs w:val="21"/>
        </w:rPr>
        <w:t>法定代表人：（签字或盖章）</w:t>
      </w:r>
    </w:p>
    <w:p>
      <w:pPr>
        <w:spacing w:line="440" w:lineRule="exact"/>
        <w:ind w:firstLine="2625" w:firstLineChars="1250"/>
        <w:rPr>
          <w:rFonts w:ascii="宋体" w:hAnsi="宋体" w:cs="宋体"/>
          <w:szCs w:val="21"/>
        </w:rPr>
      </w:pPr>
      <w:r>
        <w:rPr>
          <w:rFonts w:hint="eastAsia" w:ascii="宋体" w:hAnsi="宋体" w:cs="宋体"/>
          <w:szCs w:val="21"/>
        </w:rPr>
        <w:t>身份证号码：</w:t>
      </w:r>
    </w:p>
    <w:p>
      <w:pPr>
        <w:wordWrap w:val="0"/>
        <w:spacing w:line="440" w:lineRule="exact"/>
        <w:ind w:firstLine="2730" w:firstLineChars="1300"/>
        <w:jc w:val="both"/>
        <w:rPr>
          <w:rFonts w:ascii="宋体" w:hAnsi="宋体" w:cs="宋体"/>
          <w:szCs w:val="21"/>
        </w:rPr>
      </w:pPr>
      <w:r>
        <w:rPr>
          <w:rFonts w:hint="eastAsia" w:ascii="宋体" w:hAnsi="宋体" w:cs="宋体"/>
          <w:szCs w:val="21"/>
        </w:rPr>
        <w:t>委托代理人：（签字或盖章）</w:t>
      </w:r>
    </w:p>
    <w:p>
      <w:pPr>
        <w:spacing w:line="440" w:lineRule="exact"/>
        <w:ind w:firstLine="2625" w:firstLineChars="1250"/>
        <w:rPr>
          <w:rFonts w:ascii="宋体" w:hAnsi="宋体" w:cs="宋体"/>
          <w:szCs w:val="21"/>
        </w:rPr>
      </w:pPr>
      <w:r>
        <w:rPr>
          <w:rFonts w:hint="eastAsia" w:ascii="宋体" w:hAnsi="宋体" w:cs="宋体"/>
          <w:szCs w:val="21"/>
        </w:rPr>
        <w:t>身份证号码：</w:t>
      </w:r>
    </w:p>
    <w:p>
      <w:pPr>
        <w:spacing w:line="440" w:lineRule="exact"/>
        <w:ind w:firstLine="2730" w:firstLineChars="1300"/>
        <w:jc w:val="both"/>
        <w:rPr>
          <w:rFonts w:ascii="宋体" w:hAnsi="宋体" w:cs="宋体"/>
          <w:szCs w:val="21"/>
        </w:rPr>
      </w:pPr>
      <w:r>
        <w:rPr>
          <w:rFonts w:hint="eastAsia" w:ascii="宋体" w:hAnsi="宋体" w:cs="宋体"/>
          <w:szCs w:val="21"/>
        </w:rPr>
        <w:t>年月日</w:t>
      </w:r>
    </w:p>
    <w:p>
      <w:pPr>
        <w:spacing w:line="440" w:lineRule="exact"/>
        <w:rPr>
          <w:rFonts w:ascii="宋体" w:hAnsi="宋体" w:cs="宋体"/>
          <w:szCs w:val="21"/>
        </w:rPr>
      </w:pPr>
    </w:p>
    <w:tbl>
      <w:tblPr>
        <w:tblStyle w:val="3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9039" w:type="dxa"/>
            <w:vAlign w:val="center"/>
          </w:tcPr>
          <w:p>
            <w:pPr>
              <w:spacing w:line="440" w:lineRule="exact"/>
              <w:jc w:val="center"/>
              <w:rPr>
                <w:rFonts w:ascii="宋体" w:hAnsi="宋体" w:cs="宋体"/>
                <w:sz w:val="32"/>
                <w:szCs w:val="32"/>
              </w:rPr>
            </w:pPr>
            <w:r>
              <w:rPr>
                <w:rFonts w:hint="eastAsia" w:ascii="宋体" w:hAnsi="宋体" w:cs="宋体"/>
                <w:sz w:val="32"/>
                <w:szCs w:val="32"/>
              </w:rPr>
              <w:t>法定代表人及委托代理人身份证扫描件</w:t>
            </w:r>
          </w:p>
          <w:p>
            <w:pPr>
              <w:spacing w:line="440" w:lineRule="exact"/>
              <w:jc w:val="center"/>
              <w:rPr>
                <w:rFonts w:ascii="宋体" w:hAnsi="宋体" w:cs="宋体"/>
                <w:szCs w:val="21"/>
              </w:rPr>
            </w:pPr>
          </w:p>
        </w:tc>
      </w:tr>
    </w:tbl>
    <w:p>
      <w:pPr>
        <w:spacing w:line="440" w:lineRule="exact"/>
        <w:rPr>
          <w:rFonts w:ascii="宋体" w:hAnsi="宋体" w:cs="宋体"/>
          <w:szCs w:val="21"/>
        </w:rPr>
      </w:pPr>
    </w:p>
    <w:bookmarkEnd w:id="154"/>
    <w:bookmarkEnd w:id="155"/>
    <w:bookmarkEnd w:id="156"/>
    <w:bookmarkEnd w:id="157"/>
    <w:bookmarkEnd w:id="158"/>
    <w:bookmarkEnd w:id="159"/>
    <w:bookmarkEnd w:id="160"/>
    <w:bookmarkEnd w:id="161"/>
    <w:bookmarkEnd w:id="162"/>
    <w:p>
      <w:pPr>
        <w:spacing w:beforeLines="50" w:afterLines="50"/>
        <w:rPr>
          <w:b/>
          <w:sz w:val="32"/>
          <w:szCs w:val="32"/>
        </w:rPr>
      </w:pPr>
      <w:bookmarkStart w:id="164" w:name="_Toc2453"/>
      <w:bookmarkStart w:id="165" w:name="_Toc106079261"/>
      <w:bookmarkStart w:id="166" w:name="_Toc106079108"/>
      <w:bookmarkStart w:id="167" w:name="_Toc129512125"/>
      <w:bookmarkStart w:id="168" w:name="_Toc94716518"/>
      <w:bookmarkStart w:id="169" w:name="_Toc184635145"/>
      <w:bookmarkStart w:id="170" w:name="_Toc106076893"/>
      <w:bookmarkStart w:id="171" w:name="_Toc105833183"/>
      <w:bookmarkStart w:id="172" w:name="_Toc106080549"/>
      <w:bookmarkStart w:id="173" w:name="_Toc106078819"/>
      <w:bookmarkStart w:id="174" w:name="_Toc105816675"/>
    </w:p>
    <w:p>
      <w:bookmarkStart w:id="175" w:name="_Toc36403798"/>
      <w:r>
        <w:rPr>
          <w:rFonts w:hint="eastAsia"/>
        </w:rPr>
        <w:br w:type="page"/>
      </w:r>
    </w:p>
    <w:p>
      <w:pPr>
        <w:pStyle w:val="2"/>
      </w:pPr>
      <w:r>
        <w:rPr>
          <w:rFonts w:hint="eastAsia"/>
        </w:rPr>
        <w:t>七、资格审查资料</w:t>
      </w:r>
      <w:bookmarkEnd w:id="164"/>
      <w:bookmarkEnd w:id="175"/>
    </w:p>
    <w:p>
      <w:pPr>
        <w:keepNext/>
        <w:keepLines/>
        <w:spacing w:line="360" w:lineRule="auto"/>
        <w:jc w:val="center"/>
        <w:outlineLvl w:val="3"/>
        <w:rPr>
          <w:rFonts w:ascii="宋体" w:hAnsi="宋体" w:cs="宋体"/>
          <w:b/>
          <w:sz w:val="28"/>
          <w:szCs w:val="28"/>
        </w:rPr>
      </w:pPr>
      <w:bookmarkStart w:id="176" w:name="_Toc20393"/>
      <w:r>
        <w:rPr>
          <w:rFonts w:hint="eastAsia" w:ascii="宋体" w:hAnsi="宋体" w:cs="宋体"/>
          <w:b/>
          <w:sz w:val="28"/>
          <w:szCs w:val="28"/>
        </w:rPr>
        <w:t xml:space="preserve">  基本情况表</w:t>
      </w:r>
      <w:bookmarkEnd w:id="176"/>
    </w:p>
    <w:tbl>
      <w:tblPr>
        <w:tblStyle w:val="34"/>
        <w:tblW w:w="89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413"/>
        <w:gridCol w:w="2458"/>
        <w:gridCol w:w="107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投标人名称</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注册资金</w:t>
            </w:r>
          </w:p>
        </w:tc>
        <w:tc>
          <w:tcPr>
            <w:tcW w:w="38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成立时间</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注册地址</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邮政编码</w:t>
            </w:r>
          </w:p>
        </w:tc>
        <w:tc>
          <w:tcPr>
            <w:tcW w:w="38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员工总数</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联系方式</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联系人</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电话</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传真</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网址</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法定代表人</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电话</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基本账户开户银行</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基本账户银行账号</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投标设备制造商名称</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备注</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cs="宋体"/>
                <w:szCs w:val="21"/>
              </w:rPr>
            </w:pPr>
          </w:p>
        </w:tc>
      </w:tr>
    </w:tbl>
    <w:p>
      <w:pPr>
        <w:spacing w:line="360" w:lineRule="exact"/>
        <w:ind w:firstLine="422" w:firstLineChars="200"/>
        <w:rPr>
          <w:rFonts w:ascii="宋体" w:hAnsi="宋体" w:cs="宋体"/>
          <w:b/>
          <w:bCs/>
          <w:szCs w:val="21"/>
        </w:rPr>
      </w:pPr>
    </w:p>
    <w:p>
      <w:pPr>
        <w:spacing w:line="360" w:lineRule="exact"/>
        <w:ind w:firstLine="422" w:firstLineChars="200"/>
        <w:rPr>
          <w:rFonts w:ascii="宋体" w:hAnsi="宋体" w:cs="宋体"/>
          <w:b/>
          <w:bCs/>
          <w:szCs w:val="21"/>
        </w:rPr>
      </w:pPr>
      <w:r>
        <w:rPr>
          <w:rFonts w:hint="eastAsia" w:ascii="宋体" w:hAnsi="宋体" w:cs="宋体"/>
          <w:b/>
          <w:bCs/>
          <w:szCs w:val="21"/>
        </w:rPr>
        <w:t>注：企业资格审查资料（详见第二章投标须知前附表1.4.1资格审查表规定）</w:t>
      </w:r>
    </w:p>
    <w:p>
      <w:pPr>
        <w:pStyle w:val="2"/>
      </w:pPr>
    </w:p>
    <w:p>
      <w:pPr>
        <w:keepNext/>
        <w:keepLines/>
        <w:spacing w:line="360" w:lineRule="auto"/>
        <w:outlineLvl w:val="3"/>
        <w:rPr>
          <w:rFonts w:ascii="宋体" w:hAnsi="宋体" w:cs="宋体"/>
          <w:b/>
          <w:bCs/>
          <w:szCs w:val="21"/>
        </w:rPr>
      </w:pPr>
      <w:r>
        <w:rPr>
          <w:rFonts w:hint="eastAsia" w:ascii="宋体" w:hAnsi="宋体" w:cs="宋体"/>
          <w:b/>
          <w:bCs/>
          <w:szCs w:val="21"/>
        </w:rPr>
        <w:br w:type="page"/>
      </w:r>
    </w:p>
    <w:p>
      <w:pPr>
        <w:keepNext/>
        <w:keepLines/>
        <w:spacing w:line="360" w:lineRule="auto"/>
        <w:jc w:val="center"/>
        <w:outlineLvl w:val="3"/>
        <w:rPr>
          <w:rFonts w:ascii="宋体" w:hAnsi="宋体" w:cs="宋体"/>
          <w:sz w:val="28"/>
          <w:szCs w:val="28"/>
        </w:rPr>
      </w:pPr>
      <w:r>
        <w:rPr>
          <w:rFonts w:hint="eastAsia" w:ascii="宋体" w:hAnsi="宋体" w:cs="宋体"/>
          <w:sz w:val="28"/>
          <w:szCs w:val="28"/>
        </w:rPr>
        <w:t>（一）法人营业执照（有效期内）</w:t>
      </w:r>
    </w:p>
    <w:p>
      <w:pPr>
        <w:keepNext/>
        <w:keepLines/>
        <w:spacing w:line="360" w:lineRule="auto"/>
        <w:outlineLvl w:val="3"/>
        <w:rPr>
          <w:rFonts w:ascii="宋体" w:hAnsi="宋体" w:cs="宋体"/>
          <w:sz w:val="28"/>
          <w:szCs w:val="28"/>
        </w:rPr>
      </w:pPr>
    </w:p>
    <w:p>
      <w:pPr>
        <w:keepNext/>
        <w:keepLines/>
        <w:spacing w:line="360" w:lineRule="auto"/>
        <w:outlineLvl w:val="3"/>
        <w:rPr>
          <w:rFonts w:ascii="宋体" w:hAnsi="宋体" w:cs="宋体"/>
          <w:sz w:val="28"/>
          <w:szCs w:val="28"/>
        </w:rPr>
      </w:pPr>
    </w:p>
    <w:p>
      <w:pPr>
        <w:keepNext/>
        <w:keepLines/>
        <w:spacing w:line="360" w:lineRule="auto"/>
        <w:jc w:val="center"/>
        <w:outlineLvl w:val="3"/>
        <w:rPr>
          <w:rFonts w:ascii="宋体" w:hAnsi="宋体" w:cs="宋体"/>
          <w:sz w:val="28"/>
          <w:szCs w:val="28"/>
        </w:rPr>
      </w:pPr>
      <w:r>
        <w:rPr>
          <w:rFonts w:hint="eastAsia" w:ascii="宋体" w:hAnsi="宋体" w:cs="宋体"/>
          <w:sz w:val="28"/>
          <w:szCs w:val="28"/>
        </w:rPr>
        <w:t>（二）</w:t>
      </w:r>
      <w:r>
        <w:rPr>
          <w:rFonts w:hint="eastAsia" w:asciiTheme="minorEastAsia" w:hAnsiTheme="minorEastAsia" w:eastAsiaTheme="minorEastAsia"/>
          <w:sz w:val="28"/>
          <w:szCs w:val="28"/>
        </w:rPr>
        <w:t>经审计的</w:t>
      </w:r>
      <w:r>
        <w:rPr>
          <w:rFonts w:hint="eastAsia" w:ascii="宋体" w:hAnsi="宋体" w:cs="宋体" w:eastAsiaTheme="minorEastAsia"/>
          <w:sz w:val="28"/>
          <w:szCs w:val="28"/>
          <w:lang w:val="en-US" w:eastAsia="zh-CN"/>
        </w:rPr>
        <w:t>2020</w:t>
      </w:r>
      <w:r>
        <w:rPr>
          <w:rFonts w:hint="eastAsia" w:ascii="宋体" w:hAnsi="宋体" w:cs="宋体"/>
          <w:sz w:val="28"/>
          <w:szCs w:val="28"/>
        </w:rPr>
        <w:t>年度财务报告</w:t>
      </w:r>
    </w:p>
    <w:p>
      <w:pPr>
        <w:keepNext/>
        <w:keepLines/>
        <w:spacing w:line="360" w:lineRule="auto"/>
        <w:outlineLvl w:val="3"/>
        <w:rPr>
          <w:rFonts w:ascii="宋体" w:hAnsi="宋体" w:cs="宋体"/>
          <w:sz w:val="28"/>
          <w:szCs w:val="28"/>
        </w:rPr>
      </w:pPr>
      <w:r>
        <w:rPr>
          <w:rFonts w:hint="eastAsia" w:asciiTheme="minorEastAsia" w:hAnsiTheme="minorEastAsia" w:eastAsiaTheme="minorEastAsia"/>
          <w:sz w:val="28"/>
          <w:szCs w:val="28"/>
        </w:rPr>
        <w:t>（公司成立年限不足的企业应提供其基本开户银行出具的资信证明）</w:t>
      </w:r>
    </w:p>
    <w:p>
      <w:pPr>
        <w:keepNext/>
        <w:keepLines/>
        <w:spacing w:line="360" w:lineRule="auto"/>
        <w:outlineLvl w:val="3"/>
        <w:rPr>
          <w:rFonts w:ascii="宋体" w:hAnsi="宋体" w:cs="宋体"/>
          <w:b/>
          <w:sz w:val="28"/>
          <w:szCs w:val="28"/>
        </w:rPr>
      </w:pPr>
    </w:p>
    <w:p>
      <w:pPr>
        <w:keepNext/>
        <w:keepLines/>
        <w:spacing w:line="360" w:lineRule="auto"/>
        <w:outlineLvl w:val="3"/>
        <w:rPr>
          <w:rFonts w:ascii="宋体" w:hAnsi="宋体" w:cs="宋体"/>
          <w:b/>
          <w:sz w:val="28"/>
          <w:szCs w:val="28"/>
        </w:rPr>
      </w:pPr>
    </w:p>
    <w:p>
      <w:pPr>
        <w:keepNext/>
        <w:keepLines/>
        <w:spacing w:line="360" w:lineRule="auto"/>
        <w:jc w:val="center"/>
        <w:outlineLvl w:val="3"/>
        <w:rPr>
          <w:rFonts w:asciiTheme="minorEastAsia" w:hAnsiTheme="minorEastAsia" w:eastAsiaTheme="minorEastAsia"/>
          <w:sz w:val="28"/>
          <w:szCs w:val="28"/>
        </w:rPr>
      </w:pPr>
      <w:r>
        <w:rPr>
          <w:rFonts w:hint="eastAsia" w:ascii="宋体" w:hAnsi="宋体" w:cs="宋体"/>
          <w:b/>
          <w:sz w:val="28"/>
          <w:szCs w:val="28"/>
        </w:rPr>
        <w:t>（三）</w:t>
      </w: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年以来企业税收、社保完税凭证（至少一个月）</w:t>
      </w:r>
    </w:p>
    <w:p>
      <w:pPr>
        <w:spacing w:line="600" w:lineRule="exact"/>
        <w:jc w:val="right"/>
        <w:rPr>
          <w:rFonts w:hint="eastAsia" w:ascii="宋体" w:hAnsi="宋体" w:eastAsia="宋体" w:cs="宋体"/>
          <w:sz w:val="24"/>
          <w:lang w:eastAsia="zh-CN"/>
        </w:rPr>
      </w:pPr>
    </w:p>
    <w:p>
      <w:pPr>
        <w:pStyle w:val="2"/>
        <w:rPr>
          <w:rFonts w:hint="eastAsia"/>
          <w:lang w:eastAsia="zh-CN"/>
        </w:rPr>
      </w:pPr>
    </w:p>
    <w:p>
      <w:pPr>
        <w:spacing w:line="360" w:lineRule="exact"/>
        <w:ind w:firstLine="420" w:firstLineChars="200"/>
        <w:rPr>
          <w:rFonts w:ascii="宋体" w:hAnsi="宋体" w:cs="宋体"/>
        </w:rPr>
      </w:pPr>
      <w:r>
        <w:rPr>
          <w:rFonts w:hint="eastAsia" w:ascii="宋体" w:hAnsi="宋体" w:cs="宋体"/>
        </w:rPr>
        <w:br w:type="page"/>
      </w:r>
    </w:p>
    <w:p>
      <w:pPr>
        <w:keepNext/>
        <w:keepLines/>
        <w:spacing w:line="360" w:lineRule="auto"/>
        <w:jc w:val="center"/>
        <w:outlineLvl w:val="3"/>
        <w:rPr>
          <w:rFonts w:ascii="宋体" w:hAnsi="宋体"/>
          <w:b/>
          <w:sz w:val="28"/>
          <w:szCs w:val="28"/>
        </w:rPr>
      </w:pPr>
      <w:r>
        <w:rPr>
          <w:rFonts w:hint="eastAsia" w:ascii="宋体" w:hAnsi="宋体"/>
          <w:b/>
          <w:sz w:val="28"/>
          <w:szCs w:val="28"/>
        </w:rPr>
        <w:t>（四）企业商业信誉声明函</w:t>
      </w:r>
    </w:p>
    <w:p>
      <w:pPr>
        <w:keepNext/>
        <w:keepLines/>
        <w:spacing w:line="360" w:lineRule="auto"/>
        <w:jc w:val="center"/>
        <w:outlineLvl w:val="3"/>
        <w:rPr>
          <w:rFonts w:ascii="宋体" w:hAnsi="宋体"/>
          <w:b/>
          <w:sz w:val="28"/>
          <w:szCs w:val="28"/>
        </w:rPr>
      </w:pPr>
      <w:r>
        <w:rPr>
          <w:rFonts w:hint="eastAsia" w:ascii="宋体" w:hAnsi="宋体"/>
          <w:b/>
          <w:sz w:val="28"/>
          <w:szCs w:val="28"/>
        </w:rPr>
        <w:t>（格式仅供参考）</w:t>
      </w:r>
    </w:p>
    <w:p>
      <w:pPr>
        <w:keepNext/>
        <w:keepLines/>
        <w:spacing w:line="360" w:lineRule="auto"/>
        <w:outlineLvl w:val="3"/>
        <w:rPr>
          <w:rFonts w:ascii="宋体" w:hAnsi="宋体"/>
          <w:b/>
          <w:sz w:val="28"/>
          <w:szCs w:val="28"/>
        </w:rPr>
      </w:pPr>
      <w:r>
        <w:rPr>
          <w:rFonts w:hint="eastAsia" w:ascii="宋体" w:hAnsi="宋体"/>
          <w:b/>
          <w:sz w:val="28"/>
          <w:szCs w:val="28"/>
        </w:rPr>
        <w:t>参加政府采购活动前三年内在经营活动中没有重大违法违规纪录的书面声明</w:t>
      </w:r>
    </w:p>
    <w:p>
      <w:pPr>
        <w:keepNext/>
        <w:keepLines/>
        <w:spacing w:line="360" w:lineRule="auto"/>
        <w:outlineLvl w:val="3"/>
        <w:rPr>
          <w:rFonts w:ascii="宋体" w:hAnsi="宋体"/>
          <w:b/>
          <w:sz w:val="28"/>
          <w:szCs w:val="28"/>
        </w:rPr>
      </w:pPr>
    </w:p>
    <w:p>
      <w:pPr>
        <w:keepNext/>
        <w:keepLines/>
        <w:spacing w:line="360" w:lineRule="auto"/>
        <w:outlineLvl w:val="3"/>
        <w:rPr>
          <w:rFonts w:ascii="宋体" w:hAnsi="宋体"/>
          <w:bCs/>
          <w:sz w:val="28"/>
          <w:szCs w:val="28"/>
        </w:rPr>
      </w:pPr>
      <w:r>
        <w:rPr>
          <w:rFonts w:hint="eastAsia" w:ascii="宋体" w:hAnsi="宋体"/>
          <w:bCs/>
          <w:sz w:val="28"/>
          <w:szCs w:val="28"/>
        </w:rPr>
        <w:t>郑州航空港经济综合实验区（郑州新郑综合保税区）社会事业局：</w:t>
      </w:r>
    </w:p>
    <w:p>
      <w:pPr>
        <w:keepNext/>
        <w:keepLines/>
        <w:spacing w:line="360" w:lineRule="auto"/>
        <w:ind w:firstLine="560" w:firstLineChars="200"/>
        <w:outlineLvl w:val="3"/>
        <w:rPr>
          <w:rFonts w:ascii="宋体" w:hAnsi="宋体"/>
          <w:bCs/>
          <w:sz w:val="28"/>
          <w:szCs w:val="28"/>
        </w:rPr>
      </w:pPr>
      <w:r>
        <w:rPr>
          <w:rFonts w:hint="eastAsia" w:ascii="宋体" w:hAnsi="宋体"/>
          <w:bCs/>
          <w:sz w:val="28"/>
          <w:szCs w:val="28"/>
        </w:rPr>
        <w:t>我方在此声明，具有良好的商业信誉，具有履行合同所必需的设备和专业技术能力且参加本次政府采购活动前三年内，在经营活动中没有重大违法记录。</w:t>
      </w:r>
    </w:p>
    <w:p>
      <w:pPr>
        <w:keepNext/>
        <w:keepLines/>
        <w:spacing w:line="360" w:lineRule="auto"/>
        <w:ind w:firstLine="560" w:firstLineChars="200"/>
        <w:outlineLvl w:val="3"/>
        <w:rPr>
          <w:rFonts w:ascii="宋体" w:hAnsi="宋体"/>
          <w:bCs/>
          <w:sz w:val="28"/>
          <w:szCs w:val="28"/>
        </w:rPr>
      </w:pPr>
      <w:r>
        <w:rPr>
          <w:rFonts w:hint="eastAsia" w:ascii="宋体" w:hAnsi="宋体"/>
          <w:bCs/>
          <w:sz w:val="28"/>
          <w:szCs w:val="28"/>
        </w:rPr>
        <w:t>特此声明。</w:t>
      </w: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jc w:val="right"/>
        <w:outlineLvl w:val="3"/>
        <w:rPr>
          <w:rFonts w:hint="eastAsia" w:ascii="宋体" w:hAnsi="宋体" w:eastAsia="宋体"/>
          <w:bCs/>
          <w:sz w:val="28"/>
          <w:szCs w:val="28"/>
          <w:lang w:eastAsia="zh-CN"/>
        </w:rPr>
      </w:pPr>
      <w:r>
        <w:rPr>
          <w:rFonts w:hint="eastAsia" w:ascii="宋体" w:hAnsi="宋体"/>
          <w:bCs/>
          <w:sz w:val="28"/>
          <w:szCs w:val="28"/>
        </w:rPr>
        <w:t>投标人（盖章）： </w:t>
      </w:r>
    </w:p>
    <w:p>
      <w:pPr>
        <w:keepNext/>
        <w:keepLines/>
        <w:spacing w:line="360" w:lineRule="auto"/>
        <w:ind w:firstLine="560" w:firstLineChars="200"/>
        <w:jc w:val="right"/>
        <w:outlineLvl w:val="3"/>
        <w:rPr>
          <w:rFonts w:hint="eastAsia" w:ascii="宋体" w:hAnsi="宋体" w:eastAsia="宋体"/>
          <w:bCs/>
          <w:sz w:val="28"/>
          <w:szCs w:val="28"/>
          <w:lang w:eastAsia="zh-CN"/>
        </w:rPr>
      </w:pPr>
      <w:r>
        <w:rPr>
          <w:rFonts w:hint="eastAsia" w:ascii="宋体" w:hAnsi="宋体"/>
          <w:bCs/>
          <w:sz w:val="28"/>
          <w:szCs w:val="28"/>
        </w:rPr>
        <w:t>法定代表人或委托代理人（签字或盖章）： </w:t>
      </w:r>
    </w:p>
    <w:p>
      <w:pPr>
        <w:keepNext/>
        <w:keepLines/>
        <w:spacing w:line="360" w:lineRule="auto"/>
        <w:ind w:firstLine="560" w:firstLineChars="200"/>
        <w:jc w:val="right"/>
        <w:outlineLvl w:val="3"/>
        <w:rPr>
          <w:rFonts w:ascii="宋体" w:hAnsi="宋体"/>
          <w:bCs/>
          <w:sz w:val="28"/>
          <w:szCs w:val="28"/>
        </w:rPr>
      </w:pPr>
      <w:r>
        <w:rPr>
          <w:rFonts w:hint="eastAsia" w:ascii="宋体" w:hAnsi="宋体"/>
          <w:bCs/>
          <w:sz w:val="28"/>
          <w:szCs w:val="28"/>
        </w:rPr>
        <w:t xml:space="preserve">                                         年   月   日</w:t>
      </w:r>
    </w:p>
    <w:p>
      <w:pPr>
        <w:keepNext/>
        <w:keepLines/>
        <w:spacing w:line="360" w:lineRule="auto"/>
        <w:ind w:firstLine="560" w:firstLineChars="200"/>
        <w:outlineLvl w:val="3"/>
        <w:rPr>
          <w:rFonts w:ascii="宋体" w:hAnsi="宋体"/>
          <w:bCs/>
          <w:color w:val="FF0000"/>
          <w:sz w:val="28"/>
          <w:szCs w:val="28"/>
        </w:rPr>
      </w:pPr>
    </w:p>
    <w:p>
      <w:pPr>
        <w:pStyle w:val="31"/>
        <w:ind w:firstLine="0" w:firstLineChars="0"/>
      </w:pPr>
    </w:p>
    <w:p>
      <w:pPr>
        <w:jc w:val="left"/>
        <w:rPr>
          <w:rFonts w:ascii="宋体" w:hAnsi="宋体"/>
          <w:b/>
          <w:sz w:val="28"/>
          <w:szCs w:val="28"/>
        </w:rPr>
      </w:pPr>
      <w:r>
        <w:rPr>
          <w:rFonts w:hint="eastAsia" w:ascii="宋体" w:hAnsi="宋体"/>
          <w:b/>
          <w:sz w:val="28"/>
          <w:szCs w:val="28"/>
        </w:rPr>
        <w:br w:type="page"/>
      </w:r>
    </w:p>
    <w:p>
      <w:pPr>
        <w:keepNext/>
        <w:keepLines/>
        <w:spacing w:line="360" w:lineRule="auto"/>
        <w:jc w:val="center"/>
        <w:outlineLvl w:val="3"/>
        <w:rPr>
          <w:rFonts w:ascii="宋体" w:hAnsi="宋体"/>
          <w:b/>
          <w:sz w:val="28"/>
          <w:szCs w:val="28"/>
        </w:rPr>
      </w:pPr>
      <w:r>
        <w:rPr>
          <w:rFonts w:hint="eastAsia" w:ascii="宋体" w:hAnsi="宋体"/>
          <w:b/>
          <w:sz w:val="28"/>
          <w:szCs w:val="28"/>
        </w:rPr>
        <w:t>（五）服务承诺书</w:t>
      </w:r>
    </w:p>
    <w:p>
      <w:pPr>
        <w:keepNext/>
        <w:keepLines/>
        <w:spacing w:line="360" w:lineRule="auto"/>
        <w:ind w:firstLine="560" w:firstLineChars="200"/>
        <w:outlineLvl w:val="3"/>
        <w:rPr>
          <w:rFonts w:ascii="宋体" w:hAnsi="宋体"/>
          <w:bCs/>
          <w:sz w:val="28"/>
          <w:szCs w:val="28"/>
        </w:rPr>
      </w:pPr>
    </w:p>
    <w:p>
      <w:pPr>
        <w:widowControl/>
        <w:jc w:val="left"/>
        <w:rPr>
          <w:rFonts w:ascii="宋体" w:hAnsi="宋体"/>
          <w:b/>
          <w:sz w:val="28"/>
          <w:szCs w:val="28"/>
        </w:rPr>
      </w:pPr>
    </w:p>
    <w:p>
      <w:pPr>
        <w:widowControl/>
        <w:jc w:val="left"/>
      </w:pPr>
      <w:r>
        <w:rPr>
          <w:rFonts w:hint="eastAsia" w:ascii="宋体" w:hAnsi="宋体"/>
          <w:b/>
          <w:sz w:val="28"/>
          <w:szCs w:val="28"/>
        </w:rPr>
        <w:br w:type="page"/>
      </w:r>
    </w:p>
    <w:p>
      <w:pPr>
        <w:keepNext/>
        <w:keepLines/>
        <w:spacing w:line="360" w:lineRule="auto"/>
        <w:jc w:val="center"/>
        <w:outlineLvl w:val="3"/>
        <w:rPr>
          <w:rFonts w:ascii="宋体" w:hAnsi="宋体"/>
          <w:b/>
          <w:sz w:val="28"/>
          <w:szCs w:val="28"/>
        </w:rPr>
      </w:pPr>
      <w:r>
        <w:rPr>
          <w:rFonts w:hint="eastAsia" w:ascii="宋体" w:hAnsi="宋体"/>
          <w:b/>
          <w:sz w:val="28"/>
          <w:szCs w:val="28"/>
        </w:rPr>
        <w:t>(六)无关联声明</w:t>
      </w:r>
    </w:p>
    <w:p>
      <w:pPr>
        <w:keepNext/>
        <w:keepLines/>
        <w:spacing w:line="360" w:lineRule="auto"/>
        <w:jc w:val="center"/>
        <w:outlineLvl w:val="3"/>
        <w:rPr>
          <w:rFonts w:ascii="宋体" w:hAnsi="宋体"/>
          <w:b/>
          <w:sz w:val="28"/>
          <w:szCs w:val="28"/>
        </w:rPr>
      </w:pPr>
      <w:r>
        <w:rPr>
          <w:rFonts w:hint="eastAsia" w:ascii="宋体" w:hAnsi="宋体"/>
          <w:b/>
          <w:sz w:val="28"/>
          <w:szCs w:val="28"/>
        </w:rPr>
        <w:t>（格式仅供参考）</w:t>
      </w:r>
    </w:p>
    <w:p>
      <w:pPr>
        <w:keepNext/>
        <w:keepLines/>
        <w:spacing w:line="360" w:lineRule="auto"/>
        <w:outlineLvl w:val="3"/>
        <w:rPr>
          <w:rFonts w:ascii="宋体" w:hAnsi="宋体"/>
          <w:b/>
          <w:sz w:val="28"/>
          <w:szCs w:val="28"/>
        </w:rPr>
      </w:pPr>
    </w:p>
    <w:p>
      <w:pPr>
        <w:keepNext/>
        <w:keepLines/>
        <w:spacing w:line="360" w:lineRule="auto"/>
        <w:outlineLvl w:val="3"/>
        <w:rPr>
          <w:rFonts w:ascii="宋体" w:hAnsi="宋体"/>
          <w:bCs/>
          <w:sz w:val="28"/>
          <w:szCs w:val="28"/>
        </w:rPr>
      </w:pPr>
      <w:r>
        <w:rPr>
          <w:rFonts w:hint="eastAsia" w:ascii="宋体" w:hAnsi="宋体"/>
          <w:bCs/>
          <w:sz w:val="28"/>
          <w:szCs w:val="28"/>
        </w:rPr>
        <w:t>郑州航空港经济综合实验区（郑州新郑综合保税区）社会事业局：</w:t>
      </w:r>
    </w:p>
    <w:p>
      <w:pPr>
        <w:keepNext/>
        <w:keepLines/>
        <w:spacing w:line="360" w:lineRule="auto"/>
        <w:ind w:firstLine="560" w:firstLineChars="200"/>
        <w:outlineLvl w:val="3"/>
        <w:rPr>
          <w:rFonts w:ascii="宋体" w:hAnsi="宋体"/>
          <w:bCs/>
          <w:sz w:val="28"/>
          <w:szCs w:val="28"/>
        </w:rPr>
      </w:pPr>
      <w:r>
        <w:rPr>
          <w:rFonts w:hint="eastAsia" w:ascii="宋体" w:hAnsi="宋体"/>
          <w:bCs/>
          <w:sz w:val="28"/>
          <w:szCs w:val="28"/>
        </w:rPr>
        <w:t>我单位承诺：我单位不存在“单位负责人为同一人或者存在直接控股、管理关系、参股关系的不同供应商，同时参加同一包号的投标”的情况。</w:t>
      </w:r>
    </w:p>
    <w:p>
      <w:pPr>
        <w:keepNext/>
        <w:keepLines/>
        <w:spacing w:line="360" w:lineRule="auto"/>
        <w:ind w:firstLine="560" w:firstLineChars="200"/>
        <w:outlineLvl w:val="3"/>
        <w:rPr>
          <w:rFonts w:ascii="宋体" w:hAnsi="宋体"/>
          <w:bCs/>
          <w:sz w:val="28"/>
          <w:szCs w:val="28"/>
        </w:rPr>
      </w:pPr>
      <w:r>
        <w:rPr>
          <w:rFonts w:hint="eastAsia" w:ascii="宋体" w:hAnsi="宋体"/>
          <w:bCs/>
          <w:sz w:val="28"/>
          <w:szCs w:val="28"/>
        </w:rPr>
        <w:t>我方保证上述信息的真实和准确，并愿意承担因我方就此弄虚作假所引起的一切法律后果。</w:t>
      </w:r>
    </w:p>
    <w:p>
      <w:pPr>
        <w:pStyle w:val="14"/>
        <w:rPr>
          <w:rFonts w:ascii="Times New Roman" w:hAnsi="Times New Roman"/>
          <w:sz w:val="21"/>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r>
        <w:rPr>
          <w:rFonts w:hint="eastAsia" w:ascii="宋体" w:hAnsi="宋体"/>
          <w:bCs/>
          <w:sz w:val="28"/>
          <w:szCs w:val="28"/>
        </w:rPr>
        <w:t>特此承诺。</w:t>
      </w: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outlineLvl w:val="3"/>
        <w:rPr>
          <w:rFonts w:ascii="宋体" w:hAnsi="宋体"/>
          <w:bCs/>
          <w:sz w:val="28"/>
          <w:szCs w:val="28"/>
        </w:rPr>
      </w:pPr>
    </w:p>
    <w:p>
      <w:pPr>
        <w:keepNext/>
        <w:keepLines/>
        <w:spacing w:line="360" w:lineRule="auto"/>
        <w:ind w:firstLine="560" w:firstLineChars="200"/>
        <w:jc w:val="right"/>
        <w:outlineLvl w:val="3"/>
        <w:rPr>
          <w:rFonts w:hint="eastAsia" w:ascii="宋体" w:hAnsi="宋体" w:eastAsia="宋体"/>
          <w:bCs/>
          <w:sz w:val="28"/>
          <w:szCs w:val="28"/>
          <w:lang w:eastAsia="zh-CN"/>
        </w:rPr>
      </w:pPr>
      <w:r>
        <w:rPr>
          <w:rFonts w:hint="eastAsia" w:ascii="宋体" w:hAnsi="宋体"/>
          <w:bCs/>
          <w:sz w:val="28"/>
          <w:szCs w:val="28"/>
        </w:rPr>
        <w:t>投标人（盖章）： </w:t>
      </w:r>
    </w:p>
    <w:p>
      <w:pPr>
        <w:keepNext/>
        <w:keepLines/>
        <w:spacing w:line="360" w:lineRule="auto"/>
        <w:ind w:firstLine="560" w:firstLineChars="200"/>
        <w:jc w:val="right"/>
        <w:outlineLvl w:val="3"/>
        <w:rPr>
          <w:rFonts w:hint="eastAsia" w:ascii="宋体" w:hAnsi="宋体" w:eastAsia="宋体"/>
          <w:bCs/>
          <w:sz w:val="28"/>
          <w:szCs w:val="28"/>
          <w:lang w:eastAsia="zh-CN"/>
        </w:rPr>
      </w:pPr>
      <w:r>
        <w:rPr>
          <w:rFonts w:hint="eastAsia" w:ascii="宋体" w:hAnsi="宋体"/>
          <w:bCs/>
          <w:sz w:val="28"/>
          <w:szCs w:val="28"/>
        </w:rPr>
        <w:t>法定代表人或委托代理人（签字或盖章）： </w:t>
      </w:r>
    </w:p>
    <w:p>
      <w:pPr>
        <w:keepNext/>
        <w:keepLines/>
        <w:spacing w:line="360" w:lineRule="auto"/>
        <w:ind w:firstLine="560" w:firstLineChars="200"/>
        <w:jc w:val="right"/>
        <w:outlineLvl w:val="3"/>
        <w:rPr>
          <w:rFonts w:ascii="宋体" w:hAnsi="宋体"/>
          <w:bCs/>
          <w:sz w:val="28"/>
          <w:szCs w:val="28"/>
        </w:rPr>
      </w:pPr>
      <w:r>
        <w:rPr>
          <w:rFonts w:hint="eastAsia" w:ascii="宋体" w:hAnsi="宋体"/>
          <w:bCs/>
          <w:sz w:val="28"/>
          <w:szCs w:val="28"/>
        </w:rPr>
        <w:t xml:space="preserve">                                         年   月   日</w:t>
      </w:r>
    </w:p>
    <w:p>
      <w:pPr>
        <w:spacing w:line="360" w:lineRule="auto"/>
        <w:jc w:val="center"/>
        <w:outlineLvl w:val="1"/>
        <w:rPr>
          <w:rFonts w:ascii="宋体" w:hAnsi="宋体"/>
          <w:b/>
          <w:bCs/>
          <w:sz w:val="32"/>
          <w:szCs w:val="32"/>
        </w:rPr>
      </w:pPr>
    </w:p>
    <w:p>
      <w:pPr>
        <w:pStyle w:val="14"/>
        <w:rPr>
          <w:b/>
          <w:bCs/>
          <w:sz w:val="32"/>
          <w:szCs w:val="32"/>
        </w:rPr>
      </w:pPr>
    </w:p>
    <w:p>
      <w:pPr>
        <w:rPr>
          <w:b/>
          <w:sz w:val="28"/>
          <w:szCs w:val="28"/>
        </w:rPr>
      </w:pPr>
      <w:r>
        <w:rPr>
          <w:rFonts w:hint="eastAsia"/>
          <w:b/>
          <w:sz w:val="28"/>
          <w:szCs w:val="28"/>
        </w:rPr>
        <w:br w:type="page"/>
      </w:r>
    </w:p>
    <w:p>
      <w:pPr>
        <w:pStyle w:val="6"/>
        <w:numPr>
          <w:ilvl w:val="4"/>
          <w:numId w:val="0"/>
        </w:numPr>
        <w:spacing w:before="62" w:line="500" w:lineRule="exact"/>
        <w:ind w:right="684"/>
        <w:jc w:val="center"/>
      </w:pPr>
      <w:r>
        <w:rPr>
          <w:rFonts w:hint="eastAsia"/>
        </w:rPr>
        <w:t>（七）</w:t>
      </w:r>
      <w:r>
        <w:t>投标承诺函</w:t>
      </w:r>
    </w:p>
    <w:p>
      <w:pPr>
        <w:spacing w:before="70" w:line="500" w:lineRule="exact"/>
        <w:rPr>
          <w:b/>
          <w:sz w:val="22"/>
          <w:u w:val="single"/>
        </w:rPr>
      </w:pPr>
      <w:r>
        <w:rPr>
          <w:b/>
          <w:sz w:val="22"/>
        </w:rPr>
        <w:t>致：</w:t>
      </w:r>
      <w:r>
        <w:rPr>
          <w:rFonts w:hint="eastAsia"/>
          <w:b/>
          <w:sz w:val="22"/>
        </w:rPr>
        <w:t>（招标人）</w:t>
      </w:r>
    </w:p>
    <w:p>
      <w:pPr>
        <w:spacing w:line="500" w:lineRule="exact"/>
        <w:ind w:firstLine="440" w:firstLineChars="200"/>
        <w:jc w:val="left"/>
        <w:rPr>
          <w:sz w:val="22"/>
        </w:rPr>
      </w:pPr>
      <w:r>
        <w:rPr>
          <w:rFonts w:hint="eastAsia"/>
          <w:sz w:val="22"/>
        </w:rPr>
        <w:t>根据《河南省财政厅关于优化政府采购营商环境有关问题的通知》（豫财购[2019]4号），自 2019 年8月1日起，在全省政府采购货物和服务招标投标活动中，不再向供应商收取投标保证金，非招标采购方式采购货物、工程和服务的，也不再向供应商收取投标（投标）保证金，供应商以投标（投标）承诺函的形式替代投标（投标）保证金。因此，</w:t>
      </w:r>
      <w:r>
        <w:rPr>
          <w:spacing w:val="-11"/>
          <w:sz w:val="22"/>
        </w:rPr>
        <w:t>在本次</w:t>
      </w:r>
      <w:r>
        <w:rPr>
          <w:rFonts w:hint="eastAsia"/>
          <w:b/>
          <w:spacing w:val="-7"/>
          <w:sz w:val="22"/>
          <w:szCs w:val="22"/>
          <w:u w:val="single"/>
        </w:rPr>
        <w:t xml:space="preserve"> </w:t>
      </w:r>
      <w:r>
        <w:rPr>
          <w:rFonts w:hint="eastAsia"/>
          <w:b/>
          <w:spacing w:val="-7"/>
          <w:sz w:val="22"/>
          <w:szCs w:val="22"/>
          <w:u w:val="single"/>
          <w:lang w:val="en-US" w:eastAsia="zh-CN"/>
        </w:rPr>
        <w:t>郑州航空港经济综合实验区（郑州新郑综合保税区）社会事业局 民政2022年春节慰问困难群众项目</w:t>
      </w:r>
      <w:r>
        <w:rPr>
          <w:spacing w:val="-2"/>
          <w:sz w:val="22"/>
        </w:rPr>
        <w:t>投标</w:t>
      </w:r>
      <w:r>
        <w:rPr>
          <w:spacing w:val="-3"/>
          <w:sz w:val="22"/>
        </w:rPr>
        <w:t>过程中，我公司郑重承诺：</w:t>
      </w:r>
    </w:p>
    <w:p>
      <w:pPr>
        <w:keepNext w:val="0"/>
        <w:keepLines w:val="0"/>
        <w:pageBreakBefore w:val="0"/>
        <w:widowControl w:val="0"/>
        <w:kinsoku/>
        <w:wordWrap/>
        <w:overflowPunct/>
        <w:topLinePunct w:val="0"/>
        <w:autoSpaceDE/>
        <w:autoSpaceDN/>
        <w:bidi w:val="0"/>
        <w:adjustRightInd/>
        <w:snapToGrid/>
        <w:spacing w:line="360" w:lineRule="auto"/>
        <w:ind w:left="0" w:right="0" w:firstLine="439"/>
        <w:jc w:val="left"/>
        <w:textAlignment w:val="auto"/>
        <w:rPr>
          <w:sz w:val="22"/>
        </w:rPr>
      </w:pPr>
      <w:r>
        <w:rPr>
          <w:rFonts w:hint="eastAsia"/>
          <w:sz w:val="22"/>
        </w:rPr>
        <w:t>1、我公司提供的所有文件材料，均是真实的。</w:t>
      </w:r>
    </w:p>
    <w:p>
      <w:pPr>
        <w:keepNext w:val="0"/>
        <w:keepLines w:val="0"/>
        <w:pageBreakBefore w:val="0"/>
        <w:widowControl w:val="0"/>
        <w:kinsoku/>
        <w:wordWrap/>
        <w:overflowPunct/>
        <w:topLinePunct w:val="0"/>
        <w:autoSpaceDE/>
        <w:autoSpaceDN/>
        <w:bidi w:val="0"/>
        <w:adjustRightInd/>
        <w:snapToGrid/>
        <w:spacing w:line="360" w:lineRule="auto"/>
        <w:ind w:left="0" w:right="0" w:firstLine="439"/>
        <w:jc w:val="left"/>
        <w:textAlignment w:val="auto"/>
        <w:rPr>
          <w:sz w:val="22"/>
        </w:rPr>
      </w:pPr>
      <w:r>
        <w:rPr>
          <w:rFonts w:hint="eastAsia"/>
          <w:sz w:val="22"/>
        </w:rPr>
        <w:t>2、在投标（投标）有效期内我公司保证不撤回投标。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439"/>
        <w:jc w:val="left"/>
        <w:textAlignment w:val="auto"/>
        <w:rPr>
          <w:sz w:val="22"/>
        </w:rPr>
      </w:pPr>
      <w:r>
        <w:rPr>
          <w:rFonts w:hint="eastAsia"/>
          <w:sz w:val="22"/>
        </w:rPr>
        <w:t>3、如果我公司中标（成交），我公司承诺在中标（成交）通知书发出之日起 7 天内向</w:t>
      </w:r>
      <w:r>
        <w:rPr>
          <w:rFonts w:hint="eastAsia"/>
          <w:sz w:val="22"/>
          <w:u w:val="single"/>
        </w:rPr>
        <w:t>河南金宝兴建设有限公司</w:t>
      </w:r>
      <w:r>
        <w:rPr>
          <w:rFonts w:hint="eastAsia"/>
          <w:sz w:val="22"/>
        </w:rPr>
        <w:t>交纳足额的中标（成交）服务费。若没有按时足额缴纳中标（成交）服务费，每逾期一日，我方按照中标（成交）服务费的千分之一支付违约金； 同时，承担河南金宝兴建设有限公司因追索中标（成交）服务费而支付的诉讼费、律师代理费、差旅费等一切费用；河南金宝兴建设有限公司有权利向成交公司所在地依法向有管辖权的人民法院提起诉讼。</w:t>
      </w:r>
    </w:p>
    <w:p>
      <w:pPr>
        <w:keepNext w:val="0"/>
        <w:keepLines w:val="0"/>
        <w:pageBreakBefore w:val="0"/>
        <w:widowControl w:val="0"/>
        <w:kinsoku/>
        <w:wordWrap/>
        <w:overflowPunct/>
        <w:topLinePunct w:val="0"/>
        <w:autoSpaceDE/>
        <w:autoSpaceDN/>
        <w:bidi w:val="0"/>
        <w:adjustRightInd/>
        <w:snapToGrid/>
        <w:spacing w:line="360" w:lineRule="auto"/>
        <w:ind w:left="0" w:right="0" w:firstLine="439"/>
        <w:jc w:val="left"/>
        <w:textAlignment w:val="auto"/>
        <w:rPr>
          <w:sz w:val="22"/>
        </w:rPr>
      </w:pPr>
      <w:r>
        <w:rPr>
          <w:sz w:val="22"/>
        </w:rPr>
        <w:t>4、如果我公司中标（成交），我公司将严格按照招标（</w:t>
      </w:r>
      <w:r>
        <w:rPr>
          <w:rFonts w:hint="eastAsia"/>
          <w:sz w:val="22"/>
        </w:rPr>
        <w:t>投标</w:t>
      </w:r>
      <w:r>
        <w:rPr>
          <w:sz w:val="22"/>
        </w:rPr>
        <w:t>）文件的要求和投标文件（响应文件）的承诺，在规定时间内签订合同并履行合同。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439"/>
        <w:textAlignment w:val="auto"/>
        <w:rPr>
          <w:sz w:val="22"/>
        </w:rPr>
      </w:pPr>
      <w:r>
        <w:rPr>
          <w:spacing w:val="-1"/>
          <w:sz w:val="22"/>
        </w:rPr>
        <w:t>如果违反上述承诺，招标代理机构有权在代理公司所在地向有管辖权的人民法院追</w:t>
      </w:r>
      <w:r>
        <w:rPr>
          <w:spacing w:val="-5"/>
          <w:sz w:val="22"/>
        </w:rPr>
        <w:t xml:space="preserve">究责任外，在 </w:t>
      </w:r>
      <w:r>
        <w:rPr>
          <w:sz w:val="22"/>
        </w:rPr>
        <w:t>3</w:t>
      </w:r>
      <w:r>
        <w:rPr>
          <w:spacing w:val="-6"/>
          <w:sz w:val="22"/>
        </w:rPr>
        <w:t xml:space="preserve"> 年内我公司自愿放弃参加</w:t>
      </w:r>
      <w:r>
        <w:rPr>
          <w:rFonts w:hint="eastAsia"/>
          <w:spacing w:val="-17"/>
          <w:sz w:val="22"/>
        </w:rPr>
        <w:t>河南金宝兴建设有限公司</w:t>
      </w:r>
      <w:r>
        <w:rPr>
          <w:spacing w:val="-6"/>
          <w:sz w:val="22"/>
        </w:rPr>
        <w:t>组织的政府采购活动。</w:t>
      </w:r>
    </w:p>
    <w:p>
      <w:pPr>
        <w:keepNext w:val="0"/>
        <w:keepLines w:val="0"/>
        <w:pageBreakBefore w:val="0"/>
        <w:widowControl w:val="0"/>
        <w:kinsoku/>
        <w:wordWrap/>
        <w:overflowPunct/>
        <w:topLinePunct w:val="0"/>
        <w:autoSpaceDE/>
        <w:autoSpaceDN/>
        <w:bidi w:val="0"/>
        <w:adjustRightInd/>
        <w:snapToGrid/>
        <w:spacing w:before="5" w:line="360" w:lineRule="auto"/>
        <w:ind w:left="0" w:right="0"/>
        <w:jc w:val="right"/>
        <w:textAlignment w:val="auto"/>
        <w:rPr>
          <w:sz w:val="22"/>
        </w:rPr>
      </w:pPr>
    </w:p>
    <w:p>
      <w:pPr>
        <w:keepNext w:val="0"/>
        <w:keepLines w:val="0"/>
        <w:pageBreakBefore w:val="0"/>
        <w:widowControl w:val="0"/>
        <w:kinsoku/>
        <w:wordWrap/>
        <w:overflowPunct/>
        <w:topLinePunct w:val="0"/>
        <w:autoSpaceDE/>
        <w:autoSpaceDN/>
        <w:bidi w:val="0"/>
        <w:adjustRightInd/>
        <w:snapToGrid/>
        <w:spacing w:before="5" w:line="360" w:lineRule="auto"/>
        <w:ind w:left="0" w:right="0"/>
        <w:jc w:val="right"/>
        <w:textAlignment w:val="auto"/>
        <w:rPr>
          <w:sz w:val="22"/>
        </w:rPr>
      </w:pPr>
    </w:p>
    <w:p>
      <w:pPr>
        <w:keepNext w:val="0"/>
        <w:keepLines w:val="0"/>
        <w:pageBreakBefore w:val="0"/>
        <w:widowControl w:val="0"/>
        <w:kinsoku/>
        <w:wordWrap/>
        <w:overflowPunct/>
        <w:topLinePunct w:val="0"/>
        <w:autoSpaceDE/>
        <w:autoSpaceDN/>
        <w:bidi w:val="0"/>
        <w:adjustRightInd/>
        <w:snapToGrid/>
        <w:spacing w:before="5" w:line="360" w:lineRule="auto"/>
        <w:ind w:left="0" w:right="0"/>
        <w:jc w:val="right"/>
        <w:textAlignment w:val="auto"/>
        <w:rPr>
          <w:sz w:val="22"/>
        </w:rPr>
      </w:pPr>
      <w:r>
        <w:rPr>
          <w:sz w:val="22"/>
        </w:rPr>
        <w:t>法定代表人（签字</w:t>
      </w:r>
      <w:r>
        <w:rPr>
          <w:rFonts w:hint="eastAsia"/>
          <w:sz w:val="22"/>
          <w:lang w:val="en-US" w:eastAsia="zh-CN"/>
        </w:rPr>
        <w:t>和</w:t>
      </w:r>
      <w:r>
        <w:rPr>
          <w:sz w:val="22"/>
        </w:rPr>
        <w:t xml:space="preserve">盖章）： </w:t>
      </w:r>
    </w:p>
    <w:p>
      <w:pPr>
        <w:keepNext w:val="0"/>
        <w:keepLines w:val="0"/>
        <w:pageBreakBefore w:val="0"/>
        <w:widowControl w:val="0"/>
        <w:kinsoku/>
        <w:wordWrap/>
        <w:overflowPunct/>
        <w:topLinePunct w:val="0"/>
        <w:autoSpaceDE/>
        <w:autoSpaceDN/>
        <w:bidi w:val="0"/>
        <w:adjustRightInd/>
        <w:snapToGrid/>
        <w:spacing w:before="5" w:line="360" w:lineRule="auto"/>
        <w:ind w:left="0" w:right="0"/>
        <w:jc w:val="right"/>
        <w:textAlignment w:val="auto"/>
        <w:rPr>
          <w:sz w:val="22"/>
        </w:rPr>
      </w:pPr>
      <w:r>
        <w:rPr>
          <w:sz w:val="22"/>
        </w:rPr>
        <w:t>供应商(企业盖章)：</w:t>
      </w:r>
    </w:p>
    <w:p>
      <w:pPr>
        <w:keepNext w:val="0"/>
        <w:keepLines w:val="0"/>
        <w:pageBreakBefore w:val="0"/>
        <w:widowControl w:val="0"/>
        <w:kinsoku/>
        <w:wordWrap/>
        <w:overflowPunct/>
        <w:topLinePunct w:val="0"/>
        <w:autoSpaceDE/>
        <w:autoSpaceDN/>
        <w:bidi w:val="0"/>
        <w:adjustRightInd/>
        <w:snapToGrid/>
        <w:spacing w:before="5" w:line="360" w:lineRule="auto"/>
        <w:ind w:left="0" w:right="0"/>
        <w:jc w:val="right"/>
        <w:textAlignment w:val="auto"/>
      </w:pPr>
      <w:r>
        <w:rPr>
          <w:sz w:val="22"/>
        </w:rPr>
        <w:t>年</w:t>
      </w:r>
      <w:r>
        <w:rPr>
          <w:sz w:val="22"/>
        </w:rPr>
        <w:tab/>
      </w:r>
      <w:r>
        <w:rPr>
          <w:sz w:val="22"/>
        </w:rPr>
        <w:t>月</w:t>
      </w:r>
      <w:r>
        <w:rPr>
          <w:sz w:val="22"/>
        </w:rPr>
        <w:tab/>
      </w:r>
      <w:r>
        <w:rPr>
          <w:spacing w:val="-1"/>
          <w:sz w:val="22"/>
        </w:rPr>
        <w:t>日</w:t>
      </w:r>
    </w:p>
    <w:p>
      <w:pPr>
        <w:pStyle w:val="14"/>
        <w:rPr>
          <w:rFonts w:ascii="Times New Roman" w:hAnsi="Times New Roman"/>
          <w:sz w:val="21"/>
        </w:rPr>
      </w:pPr>
    </w:p>
    <w:p>
      <w:pPr>
        <w:jc w:val="left"/>
        <w:rPr>
          <w:rFonts w:ascii="宋体" w:hAnsi="宋体" w:cs="宋体"/>
          <w:b/>
          <w:sz w:val="28"/>
          <w:szCs w:val="28"/>
        </w:rPr>
      </w:pPr>
      <w:r>
        <w:rPr>
          <w:rFonts w:hint="eastAsia" w:ascii="宋体" w:hAnsi="宋体" w:cs="宋体"/>
          <w:b/>
          <w:sz w:val="28"/>
          <w:szCs w:val="28"/>
        </w:rPr>
        <w:br w:type="page"/>
      </w:r>
    </w:p>
    <w:p>
      <w:pPr>
        <w:spacing w:line="360" w:lineRule="exact"/>
        <w:jc w:val="center"/>
        <w:rPr>
          <w:rFonts w:ascii="宋体" w:hAnsi="宋体" w:cs="宋体"/>
          <w:b/>
          <w:sz w:val="28"/>
          <w:szCs w:val="28"/>
        </w:rPr>
      </w:pPr>
      <w:r>
        <w:rPr>
          <w:rFonts w:hint="eastAsia" w:ascii="宋体" w:hAnsi="宋体" w:cs="宋体"/>
          <w:b/>
          <w:sz w:val="28"/>
          <w:szCs w:val="28"/>
        </w:rPr>
        <w:t>（八）反商业贿赂承诺书</w:t>
      </w:r>
    </w:p>
    <w:p>
      <w:pPr>
        <w:keepNext/>
        <w:keepLines/>
        <w:spacing w:line="360" w:lineRule="auto"/>
        <w:jc w:val="center"/>
        <w:outlineLvl w:val="3"/>
        <w:rPr>
          <w:rFonts w:ascii="宋体" w:hAnsi="宋体"/>
          <w:b/>
          <w:sz w:val="28"/>
          <w:szCs w:val="28"/>
        </w:rPr>
      </w:pPr>
      <w:r>
        <w:rPr>
          <w:rFonts w:hint="eastAsia" w:ascii="宋体" w:hAnsi="宋体"/>
          <w:b/>
          <w:sz w:val="28"/>
          <w:szCs w:val="28"/>
        </w:rPr>
        <w:t>（格式仅供参考）</w:t>
      </w:r>
    </w:p>
    <w:p>
      <w:pPr>
        <w:pStyle w:val="2"/>
      </w:pPr>
    </w:p>
    <w:p>
      <w:pPr>
        <w:spacing w:line="600" w:lineRule="exact"/>
        <w:rPr>
          <w:rFonts w:ascii="宋体" w:hAnsi="宋体" w:cs="宋体"/>
          <w:sz w:val="24"/>
        </w:rPr>
      </w:pPr>
      <w:r>
        <w:rPr>
          <w:rFonts w:hint="eastAsia" w:ascii="宋体" w:hAnsi="宋体" w:cs="宋体"/>
          <w:sz w:val="24"/>
        </w:rPr>
        <w:t>我公司承诺：</w:t>
      </w:r>
    </w:p>
    <w:p>
      <w:pPr>
        <w:spacing w:line="600" w:lineRule="exact"/>
        <w:ind w:firstLine="480" w:firstLineChars="200"/>
        <w:rPr>
          <w:rFonts w:ascii="宋体" w:hAnsi="宋体" w:cs="宋体"/>
          <w:sz w:val="24"/>
        </w:rPr>
      </w:pPr>
      <w:r>
        <w:rPr>
          <w:rFonts w:hint="eastAsia" w:ascii="宋体" w:hAnsi="宋体" w:cs="宋体"/>
          <w:sz w:val="24"/>
        </w:rPr>
        <w:t>在本次招标活动中，我公司保证做到：</w:t>
      </w:r>
    </w:p>
    <w:p>
      <w:pPr>
        <w:spacing w:line="600" w:lineRule="exact"/>
        <w:ind w:firstLine="480" w:firstLineChars="200"/>
        <w:rPr>
          <w:rFonts w:ascii="宋体" w:hAnsi="宋体" w:cs="宋体"/>
          <w:sz w:val="24"/>
        </w:rPr>
      </w:pPr>
      <w:r>
        <w:rPr>
          <w:rFonts w:hint="eastAsia" w:ascii="宋体" w:hAnsi="宋体" w:cs="宋体"/>
          <w:sz w:val="24"/>
        </w:rPr>
        <w:t>一、公平竞争参加本次招标活动。</w:t>
      </w:r>
    </w:p>
    <w:p>
      <w:pPr>
        <w:spacing w:line="600" w:lineRule="exact"/>
        <w:ind w:firstLine="480" w:firstLineChars="200"/>
        <w:rPr>
          <w:rFonts w:ascii="宋体" w:hAnsi="宋体" w:cs="宋体"/>
          <w:sz w:val="24"/>
        </w:rPr>
      </w:pPr>
      <w:r>
        <w:rPr>
          <w:rFonts w:hint="eastAsia" w:ascii="宋体" w:hAnsi="宋体" w:cs="宋体"/>
          <w:sz w:val="24"/>
        </w:rPr>
        <w:t>二、杜绝任何形式的商业贿赂行为。不向国家工作人员、招标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s="宋体"/>
          <w:sz w:val="24"/>
        </w:rPr>
      </w:pPr>
      <w:r>
        <w:rPr>
          <w:rFonts w:hint="eastAsia" w:ascii="宋体" w:hAnsi="宋体" w:cs="宋体"/>
          <w:sz w:val="24"/>
        </w:rPr>
        <w:t>三、若出现上述行为，我公司及参与招标的工作人员愿意接受按照国家法律法规等有关规定给予的处罚。</w:t>
      </w:r>
    </w:p>
    <w:p>
      <w:pPr>
        <w:spacing w:line="600" w:lineRule="exact"/>
        <w:rPr>
          <w:rFonts w:ascii="宋体" w:hAnsi="宋体" w:cs="宋体"/>
          <w:sz w:val="24"/>
        </w:rPr>
      </w:pPr>
    </w:p>
    <w:p>
      <w:pPr>
        <w:spacing w:line="600" w:lineRule="exact"/>
        <w:rPr>
          <w:rFonts w:ascii="宋体" w:hAnsi="宋体" w:cs="宋体"/>
          <w:sz w:val="24"/>
        </w:rPr>
      </w:pPr>
    </w:p>
    <w:p>
      <w:pPr>
        <w:spacing w:line="600" w:lineRule="exact"/>
        <w:ind w:firstLine="480" w:firstLineChars="200"/>
        <w:rPr>
          <w:rFonts w:hint="eastAsia" w:ascii="宋体" w:hAnsi="宋体" w:eastAsia="宋体" w:cs="宋体"/>
          <w:sz w:val="24"/>
          <w:lang w:eastAsia="zh-CN"/>
        </w:rPr>
      </w:pPr>
      <w:r>
        <w:rPr>
          <w:rFonts w:hint="eastAsia" w:ascii="宋体" w:hAnsi="宋体" w:cs="宋体"/>
          <w:sz w:val="24"/>
        </w:rPr>
        <w:t>投标人（盖章）： </w:t>
      </w:r>
    </w:p>
    <w:p>
      <w:pPr>
        <w:spacing w:line="600" w:lineRule="exact"/>
        <w:ind w:firstLine="480" w:firstLineChars="200"/>
        <w:rPr>
          <w:rFonts w:ascii="宋体" w:hAnsi="宋体" w:cs="宋体"/>
          <w:sz w:val="24"/>
        </w:rPr>
      </w:pPr>
      <w:r>
        <w:rPr>
          <w:rFonts w:hint="eastAsia" w:ascii="宋体" w:hAnsi="宋体" w:cs="宋体"/>
          <w:sz w:val="24"/>
        </w:rPr>
        <w:t>法定代表人或委托代理人（签字或盖章）： </w:t>
      </w:r>
    </w:p>
    <w:p>
      <w:pPr>
        <w:pStyle w:val="2"/>
      </w:pPr>
    </w:p>
    <w:p>
      <w:pPr>
        <w:widowControl/>
        <w:jc w:val="left"/>
        <w:rPr>
          <w:rFonts w:ascii="宋体" w:hAnsi="宋体" w:cs="宋体"/>
          <w:b/>
          <w:sz w:val="32"/>
          <w:szCs w:val="32"/>
        </w:rPr>
      </w:pPr>
    </w:p>
    <w:p>
      <w:pPr>
        <w:widowControl/>
        <w:jc w:val="left"/>
        <w:rPr>
          <w:rFonts w:ascii="宋体" w:hAnsi="宋体" w:cs="宋体"/>
          <w:b/>
          <w:sz w:val="32"/>
          <w:szCs w:val="32"/>
        </w:rPr>
      </w:pPr>
    </w:p>
    <w:p>
      <w:pPr>
        <w:pStyle w:val="2"/>
        <w:jc w:val="both"/>
      </w:pPr>
    </w:p>
    <w:p>
      <w:pPr>
        <w:rPr>
          <w:szCs w:val="32"/>
        </w:rPr>
      </w:pPr>
      <w:bookmarkStart w:id="177" w:name="_Toc36403799"/>
      <w:r>
        <w:rPr>
          <w:rFonts w:hint="eastAsia"/>
          <w:szCs w:val="32"/>
        </w:rPr>
        <w:br w:type="page"/>
      </w:r>
    </w:p>
    <w:p>
      <w:pPr>
        <w:pStyle w:val="2"/>
        <w:pageBreakBefore w:val="0"/>
        <w:widowControl w:val="0"/>
        <w:kinsoku/>
        <w:wordWrap/>
        <w:overflowPunct/>
        <w:topLinePunct w:val="0"/>
        <w:autoSpaceDE/>
        <w:autoSpaceDN/>
        <w:bidi w:val="0"/>
        <w:snapToGrid/>
        <w:spacing w:before="0" w:after="0" w:line="360" w:lineRule="auto"/>
        <w:ind w:right="0"/>
        <w:rPr>
          <w:szCs w:val="32"/>
        </w:rPr>
      </w:pPr>
      <w:r>
        <w:rPr>
          <w:rFonts w:hint="eastAsia"/>
          <w:szCs w:val="32"/>
        </w:rPr>
        <w:t>八、</w:t>
      </w:r>
      <w:bookmarkStart w:id="178" w:name="_Toc497920544"/>
      <w:bookmarkStart w:id="179" w:name="_Toc500170705"/>
      <w:r>
        <w:rPr>
          <w:rFonts w:hint="eastAsia"/>
          <w:szCs w:val="32"/>
        </w:rPr>
        <w:t>中小微企业、残疾人福利企业、节能环保产品</w:t>
      </w:r>
      <w:bookmarkEnd w:id="177"/>
    </w:p>
    <w:p>
      <w:pPr>
        <w:pageBreakBefore w:val="0"/>
        <w:widowControl w:val="0"/>
        <w:kinsoku/>
        <w:wordWrap/>
        <w:overflowPunct/>
        <w:topLinePunct w:val="0"/>
        <w:autoSpaceDE/>
        <w:autoSpaceDN/>
        <w:bidi w:val="0"/>
        <w:snapToGrid/>
        <w:spacing w:line="360" w:lineRule="auto"/>
        <w:ind w:right="0"/>
        <w:jc w:val="center"/>
        <w:rPr>
          <w:rFonts w:hint="eastAsia" w:ascii="宋体" w:hAnsi="宋体" w:eastAsia="宋体" w:cs="宋体"/>
          <w:b/>
          <w:sz w:val="28"/>
          <w:szCs w:val="28"/>
        </w:rPr>
      </w:pPr>
      <w:r>
        <w:rPr>
          <w:rFonts w:hint="eastAsia" w:ascii="宋体" w:hAnsi="宋体" w:eastAsia="宋体" w:cs="宋体"/>
          <w:b/>
          <w:sz w:val="28"/>
          <w:szCs w:val="28"/>
        </w:rPr>
        <w:t>（一）中小微企业声明函</w:t>
      </w:r>
      <w:bookmarkEnd w:id="178"/>
      <w:bookmarkEnd w:id="179"/>
    </w:p>
    <w:p>
      <w:pPr>
        <w:spacing w:line="360" w:lineRule="auto"/>
        <w:ind w:firstLine="480" w:firstLineChars="200"/>
        <w:rPr>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采购活动，提供的货物全部由符合政策要求的中小企业制造。相关企业（含联合体中的中小企业、签订分包意向协议的中小企业） 的具体情况如下：</w:t>
      </w:r>
    </w:p>
    <w:p>
      <w:pPr>
        <w:spacing w:line="360" w:lineRule="auto"/>
        <w:ind w:firstLine="480" w:firstLineChars="200"/>
        <w:rPr>
          <w:sz w:val="24"/>
          <w:szCs w:val="24"/>
        </w:rPr>
      </w:pPr>
      <w:r>
        <w:rPr>
          <w:rFonts w:hint="eastAsia"/>
          <w:sz w:val="24"/>
          <w:szCs w:val="24"/>
        </w:rPr>
        <w:t xml:space="preserve"> 1.</w:t>
      </w:r>
      <w:r>
        <w:rPr>
          <w:rFonts w:hint="eastAsia"/>
          <w:sz w:val="24"/>
          <w:szCs w:val="24"/>
          <w:u w:val="single"/>
        </w:rPr>
        <w:t>（ 标的名称 ）</w:t>
      </w:r>
      <w:r>
        <w:rPr>
          <w:rFonts w:hint="eastAsia"/>
          <w:sz w:val="24"/>
          <w:szCs w:val="24"/>
        </w:rPr>
        <w:t xml:space="preserve"> ， 属于</w:t>
      </w:r>
      <w:r>
        <w:rPr>
          <w:rFonts w:hint="eastAsia"/>
          <w:sz w:val="24"/>
          <w:szCs w:val="24"/>
          <w:u w:val="single"/>
        </w:rPr>
        <w:t>（采购文件中明确的所属行业 ）</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spacing w:line="360" w:lineRule="auto"/>
        <w:ind w:firstLine="480" w:firstLineChars="200"/>
        <w:rPr>
          <w:sz w:val="24"/>
          <w:szCs w:val="24"/>
        </w:rPr>
      </w:pPr>
      <w:r>
        <w:rPr>
          <w:rFonts w:hint="eastAsia"/>
          <w:sz w:val="24"/>
          <w:szCs w:val="24"/>
        </w:rPr>
        <w:t xml:space="preserve"> 2.</w:t>
      </w:r>
      <w:r>
        <w:rPr>
          <w:rFonts w:hint="eastAsia"/>
          <w:sz w:val="24"/>
          <w:szCs w:val="24"/>
          <w:u w:val="single"/>
        </w:rPr>
        <w:t>（ 标的名称 ）</w:t>
      </w:r>
      <w:r>
        <w:rPr>
          <w:rFonts w:hint="eastAsia"/>
          <w:sz w:val="24"/>
          <w:szCs w:val="24"/>
        </w:rPr>
        <w:t xml:space="preserve"> ， 属于</w:t>
      </w:r>
      <w:r>
        <w:rPr>
          <w:rFonts w:hint="eastAsia"/>
          <w:sz w:val="24"/>
          <w:szCs w:val="24"/>
          <w:u w:val="single"/>
        </w:rPr>
        <w:t>（采购文件中明确的所属行业 ）</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firstLine="480" w:firstLineChars="200"/>
        <w:rPr>
          <w:sz w:val="24"/>
          <w:szCs w:val="24"/>
        </w:rPr>
      </w:pPr>
      <w:r>
        <w:rPr>
          <w:rFonts w:hint="eastAsia"/>
          <w:sz w:val="24"/>
          <w:szCs w:val="24"/>
        </w:rPr>
        <w:t>本企业对上述声明内容的真实性负责。如有虚假，将依法承担相应责任。</w:t>
      </w:r>
    </w:p>
    <w:p>
      <w:pPr>
        <w:spacing w:line="360" w:lineRule="auto"/>
        <w:ind w:firstLine="480" w:firstLineChars="200"/>
        <w:rPr>
          <w:kern w:val="2"/>
          <w:sz w:val="24"/>
          <w:szCs w:val="24"/>
        </w:rPr>
      </w:pPr>
      <w:r>
        <w:rPr>
          <w:rFonts w:hint="eastAsia"/>
          <w:kern w:val="2"/>
          <w:sz w:val="24"/>
          <w:szCs w:val="24"/>
        </w:rPr>
        <w:t>注：从业人员、营业收入、资产总额填报上一年度数据，无上一年度数据的新成立企业可不填报</w:t>
      </w:r>
    </w:p>
    <w:p>
      <w:pPr>
        <w:spacing w:line="440" w:lineRule="exact"/>
        <w:ind w:right="170"/>
        <w:rPr>
          <w:rFonts w:ascii="仿宋" w:hAnsi="仿宋" w:eastAsia="仿宋" w:cs="仿宋"/>
          <w:szCs w:val="21"/>
        </w:rPr>
      </w:pPr>
    </w:p>
    <w:p>
      <w:pPr>
        <w:spacing w:line="440" w:lineRule="exact"/>
        <w:ind w:right="170"/>
        <w:rPr>
          <w:rFonts w:ascii="仿宋" w:hAnsi="仿宋" w:eastAsia="仿宋" w:cs="仿宋"/>
          <w:szCs w:val="21"/>
        </w:rPr>
      </w:pPr>
    </w:p>
    <w:p>
      <w:pPr>
        <w:adjustRightInd w:val="0"/>
        <w:snapToGrid w:val="0"/>
        <w:spacing w:line="480" w:lineRule="auto"/>
        <w:ind w:right="105" w:rightChars="50"/>
        <w:rPr>
          <w:sz w:val="24"/>
          <w:szCs w:val="24"/>
        </w:rPr>
      </w:pPr>
      <w:r>
        <w:rPr>
          <w:rFonts w:hint="eastAsia"/>
          <w:sz w:val="24"/>
          <w:szCs w:val="24"/>
        </w:rPr>
        <w:t>企业名称（盖章）：</w:t>
      </w:r>
      <w:r>
        <w:rPr>
          <w:rFonts w:hint="eastAsia"/>
          <w:sz w:val="24"/>
          <w:szCs w:val="24"/>
          <w:u w:val="single"/>
        </w:rPr>
        <w:t xml:space="preserve">               </w:t>
      </w:r>
      <w:r>
        <w:rPr>
          <w:rFonts w:hint="eastAsia"/>
          <w:sz w:val="24"/>
          <w:szCs w:val="24"/>
        </w:rPr>
        <w:t xml:space="preserve"> </w:t>
      </w:r>
    </w:p>
    <w:p>
      <w:pPr>
        <w:adjustRightInd w:val="0"/>
        <w:snapToGrid w:val="0"/>
        <w:spacing w:line="480" w:lineRule="auto"/>
        <w:ind w:right="105" w:rightChars="50"/>
        <w:rPr>
          <w:rFonts w:hint="eastAsia"/>
          <w:sz w:val="24"/>
          <w:szCs w:val="24"/>
          <w:u w:val="single"/>
        </w:rPr>
      </w:pPr>
      <w:r>
        <w:rPr>
          <w:rFonts w:hint="eastAsia"/>
          <w:sz w:val="24"/>
          <w:szCs w:val="24"/>
        </w:rPr>
        <w:t>日 期：</w:t>
      </w:r>
      <w:r>
        <w:rPr>
          <w:rFonts w:hint="eastAsia"/>
          <w:sz w:val="24"/>
          <w:szCs w:val="24"/>
          <w:u w:val="single"/>
        </w:rPr>
        <w:t xml:space="preserve">                </w:t>
      </w:r>
    </w:p>
    <w:p>
      <w:pPr>
        <w:pStyle w:val="2"/>
        <w:rPr>
          <w:rFonts w:hint="default" w:eastAsia="宋体"/>
          <w:lang w:val="en-US" w:eastAsia="zh-CN"/>
        </w:rPr>
      </w:pPr>
      <w:r>
        <w:rPr>
          <w:rFonts w:hint="eastAsia"/>
          <w:lang w:val="en-US" w:eastAsia="zh-CN"/>
        </w:rPr>
        <w:t>本项目执行零售业标准</w:t>
      </w:r>
    </w:p>
    <w:p>
      <w:pPr>
        <w:adjustRightInd w:val="0"/>
        <w:snapToGrid w:val="0"/>
        <w:spacing w:line="480" w:lineRule="auto"/>
        <w:ind w:right="105" w:rightChars="50"/>
        <w:rPr>
          <w:rFonts w:ascii="仿宋_GB2312" w:hAnsi="仿宋_GB2312" w:eastAsia="仿宋_GB2312" w:cs="仿宋_GB2312"/>
          <w:szCs w:val="21"/>
          <w:u w:val="single"/>
        </w:rPr>
      </w:pPr>
    </w:p>
    <w:p>
      <w:pPr>
        <w:adjustRightInd w:val="0"/>
        <w:snapToGrid w:val="0"/>
        <w:spacing w:line="480" w:lineRule="auto"/>
        <w:ind w:right="105" w:rightChars="50"/>
        <w:rPr>
          <w:rFonts w:ascii="仿宋_GB2312" w:hAnsi="仿宋_GB2312" w:eastAsia="仿宋_GB2312" w:cs="仿宋_GB2312"/>
          <w:szCs w:val="21"/>
        </w:rPr>
      </w:pPr>
    </w:p>
    <w:p>
      <w:pPr>
        <w:adjustRightInd w:val="0"/>
        <w:snapToGrid w:val="0"/>
        <w:spacing w:line="480" w:lineRule="auto"/>
        <w:ind w:right="105" w:rightChars="50"/>
        <w:rPr>
          <w:rFonts w:ascii="仿宋_GB2312" w:hAnsi="仿宋_GB2312" w:eastAsia="仿宋_GB2312" w:cs="仿宋_GB2312"/>
          <w:szCs w:val="21"/>
          <w:u w:val="single"/>
        </w:rPr>
      </w:pPr>
    </w:p>
    <w:p>
      <w:pPr>
        <w:pStyle w:val="7"/>
        <w:numPr>
          <w:ilvl w:val="5"/>
          <w:numId w:val="0"/>
        </w:numPr>
        <w:ind w:left="2125"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ageBreakBefore w:val="0"/>
        <w:widowControl w:val="0"/>
        <w:kinsoku/>
        <w:wordWrap/>
        <w:overflowPunct/>
        <w:topLinePunct w:val="0"/>
        <w:autoSpaceDE/>
        <w:autoSpaceDN/>
        <w:bidi w:val="0"/>
        <w:snapToGrid/>
        <w:spacing w:line="360" w:lineRule="auto"/>
        <w:ind w:right="0"/>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w:t>
      </w:r>
    </w:p>
    <w:p/>
    <w:p>
      <w:pPr>
        <w:spacing w:line="360" w:lineRule="auto"/>
        <w:ind w:firstLine="480" w:firstLineChars="200"/>
        <w:rPr>
          <w:sz w:val="24"/>
          <w:szCs w:val="24"/>
        </w:rPr>
      </w:pPr>
      <w:r>
        <w:rPr>
          <w:rFonts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sz w:val="24"/>
          <w:szCs w:val="24"/>
        </w:rPr>
      </w:pPr>
      <w:r>
        <w:rPr>
          <w:rFonts w:hint="eastAsia"/>
          <w:sz w:val="24"/>
          <w:szCs w:val="24"/>
        </w:rPr>
        <w:t>本单位对上述声明的真实性负责。如有虚假，将依法承担相应责任。</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 xml:space="preserve">      单位名称（盖章）：</w:t>
      </w:r>
      <w:r>
        <w:rPr>
          <w:rFonts w:hint="eastAsia"/>
          <w:sz w:val="24"/>
          <w:szCs w:val="24"/>
          <w:u w:val="single"/>
        </w:rPr>
        <w:t xml:space="preserve">         </w:t>
      </w:r>
      <w:r>
        <w:rPr>
          <w:rFonts w:hint="eastAsia"/>
          <w:sz w:val="24"/>
          <w:szCs w:val="24"/>
        </w:rPr>
        <w:t xml:space="preserve"> </w:t>
      </w:r>
    </w:p>
    <w:p>
      <w:pPr>
        <w:spacing w:line="360" w:lineRule="auto"/>
        <w:ind w:firstLine="480" w:firstLineChars="200"/>
        <w:rPr>
          <w:rFonts w:hint="eastAsia"/>
          <w:sz w:val="24"/>
          <w:szCs w:val="24"/>
          <w:u w:val="single"/>
        </w:rPr>
      </w:pPr>
      <w:r>
        <w:rPr>
          <w:rFonts w:hint="eastAsia"/>
          <w:sz w:val="24"/>
          <w:szCs w:val="24"/>
        </w:rPr>
        <w:t xml:space="preserve">       日  期：</w:t>
      </w:r>
      <w:r>
        <w:rPr>
          <w:rFonts w:hint="eastAsia"/>
          <w:sz w:val="24"/>
          <w:szCs w:val="24"/>
          <w:u w:val="single"/>
        </w:rPr>
        <w:t xml:space="preserve">         </w:t>
      </w:r>
    </w:p>
    <w:p>
      <w:pPr>
        <w:rPr>
          <w:rFonts w:hint="eastAsia"/>
          <w:sz w:val="24"/>
          <w:szCs w:val="24"/>
          <w:u w:val="single"/>
        </w:rPr>
      </w:pPr>
      <w:r>
        <w:rPr>
          <w:rFonts w:hint="eastAsia"/>
          <w:sz w:val="24"/>
          <w:szCs w:val="24"/>
          <w:u w:val="single"/>
        </w:rPr>
        <w:br w:type="page"/>
      </w:r>
    </w:p>
    <w:p>
      <w:pPr>
        <w:pageBreakBefore w:val="0"/>
        <w:widowControl w:val="0"/>
        <w:kinsoku/>
        <w:wordWrap/>
        <w:overflowPunct/>
        <w:topLinePunct w:val="0"/>
        <w:autoSpaceDE/>
        <w:autoSpaceDN/>
        <w:bidi w:val="0"/>
        <w:snapToGrid/>
        <w:spacing w:line="360" w:lineRule="auto"/>
        <w:ind w:right="0"/>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）监狱企业证明材料（如有）</w:t>
      </w:r>
    </w:p>
    <w:p>
      <w:pPr>
        <w:pStyle w:val="2"/>
      </w:pPr>
    </w:p>
    <w:p>
      <w:pPr>
        <w:pStyle w:val="11"/>
        <w:spacing w:line="360" w:lineRule="auto"/>
        <w:rPr>
          <w:sz w:val="24"/>
          <w:szCs w:val="24"/>
        </w:rPr>
      </w:pPr>
    </w:p>
    <w:p>
      <w:pPr>
        <w:pStyle w:val="11"/>
        <w:spacing w:line="360" w:lineRule="auto"/>
        <w:rPr>
          <w:sz w:val="24"/>
          <w:szCs w:val="24"/>
        </w:rPr>
      </w:pPr>
    </w:p>
    <w:p>
      <w:pPr>
        <w:pStyle w:val="11"/>
        <w:spacing w:line="360" w:lineRule="auto"/>
        <w:rPr>
          <w:sz w:val="24"/>
          <w:szCs w:val="24"/>
        </w:rPr>
      </w:pPr>
    </w:p>
    <w:p>
      <w:pPr>
        <w:pStyle w:val="11"/>
        <w:spacing w:line="360" w:lineRule="auto"/>
        <w:rPr>
          <w:sz w:val="24"/>
          <w:szCs w:val="24"/>
        </w:rPr>
        <w:sectPr>
          <w:footerReference r:id="rId5" w:type="default"/>
          <w:pgSz w:w="11922" w:h="16838"/>
          <w:pgMar w:top="1417" w:right="1417" w:bottom="1417" w:left="1417" w:header="794" w:footer="850" w:gutter="283"/>
          <w:cols w:space="0" w:num="1"/>
          <w:docGrid w:linePitch="312" w:charSpace="0"/>
        </w:sectPr>
      </w:pPr>
    </w:p>
    <w:p>
      <w:pPr>
        <w:pStyle w:val="2"/>
        <w:numPr>
          <w:ilvl w:val="0"/>
          <w:numId w:val="8"/>
        </w:numPr>
      </w:pPr>
      <w:bookmarkStart w:id="180" w:name="_Toc36403800"/>
      <w:bookmarkStart w:id="181" w:name="_Toc26940"/>
      <w:r>
        <w:rPr>
          <w:rFonts w:hint="eastAsia"/>
        </w:rPr>
        <w:t>投标人认为需要提交的其它证明资料</w:t>
      </w:r>
      <w:bookmarkEnd w:id="180"/>
      <w:bookmarkEnd w:id="181"/>
    </w:p>
    <w:bookmarkEnd w:id="165"/>
    <w:bookmarkEnd w:id="166"/>
    <w:bookmarkEnd w:id="167"/>
    <w:bookmarkEnd w:id="168"/>
    <w:bookmarkEnd w:id="169"/>
    <w:bookmarkEnd w:id="170"/>
    <w:bookmarkEnd w:id="171"/>
    <w:bookmarkEnd w:id="172"/>
    <w:bookmarkEnd w:id="173"/>
    <w:bookmarkEnd w:id="174"/>
    <w:p>
      <w:pPr>
        <w:pStyle w:val="2"/>
      </w:pPr>
    </w:p>
    <w:sectPr>
      <w:headerReference r:id="rId6" w:type="default"/>
      <w:footerReference r:id="rId7" w:type="default"/>
      <w:footerReference r:id="rId8" w:type="even"/>
      <w:pgSz w:w="11922" w:h="16838"/>
      <w:pgMar w:top="1417" w:right="1417" w:bottom="1417" w:left="1417" w:header="794" w:footer="850" w:gutter="283"/>
      <w:cols w:space="0" w:num="1"/>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20"/>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21"/>
                </w:pPr>
                <w:r>
                  <w:fldChar w:fldCharType="begin"/>
                </w:r>
                <w:r>
                  <w:instrText xml:space="preserve"> PAGE  \* MERGEFORMAT </w:instrText>
                </w:r>
                <w:r>
                  <w:fldChar w:fldCharType="separate"/>
                </w:r>
                <w:r>
                  <w:t>51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21"/>
                </w:pPr>
                <w:r>
                  <w:fldChar w:fldCharType="begin"/>
                </w:r>
                <w:r>
                  <w:instrText xml:space="preserve"> PAGE  \* MERGEFORMAT </w:instrText>
                </w:r>
                <w:r>
                  <w:fldChar w:fldCharType="separate"/>
                </w:r>
                <w:r>
                  <w:t>52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pPr>
      <w:pStyle w:val="2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3AE94"/>
    <w:multiLevelType w:val="singleLevel"/>
    <w:tmpl w:val="A3F3AE94"/>
    <w:lvl w:ilvl="0" w:tentative="0">
      <w:start w:val="1"/>
      <w:numFmt w:val="decimal"/>
      <w:suff w:val="nothing"/>
      <w:lvlText w:val="%1、"/>
      <w:lvlJc w:val="left"/>
    </w:lvl>
  </w:abstractNum>
  <w:abstractNum w:abstractNumId="1">
    <w:nsid w:val="AD138D8F"/>
    <w:multiLevelType w:val="singleLevel"/>
    <w:tmpl w:val="AD138D8F"/>
    <w:lvl w:ilvl="0" w:tentative="0">
      <w:start w:val="2"/>
      <w:numFmt w:val="chineseCounting"/>
      <w:suff w:val="nothing"/>
      <w:lvlText w:val="%1、"/>
      <w:lvlJc w:val="left"/>
      <w:rPr>
        <w:rFonts w:hint="eastAsia"/>
      </w:rPr>
    </w:lvl>
  </w:abstractNum>
  <w:abstractNum w:abstractNumId="2">
    <w:nsid w:val="B5466AAA"/>
    <w:multiLevelType w:val="singleLevel"/>
    <w:tmpl w:val="B5466AAA"/>
    <w:lvl w:ilvl="0" w:tentative="0">
      <w:start w:val="2"/>
      <w:numFmt w:val="decimal"/>
      <w:suff w:val="nothing"/>
      <w:lvlText w:val="%1、"/>
      <w:lvlJc w:val="left"/>
    </w:lvl>
  </w:abstractNum>
  <w:abstractNum w:abstractNumId="3">
    <w:nsid w:val="E04A91B1"/>
    <w:multiLevelType w:val="singleLevel"/>
    <w:tmpl w:val="E04A91B1"/>
    <w:lvl w:ilvl="0" w:tentative="0">
      <w:start w:val="4"/>
      <w:numFmt w:val="chineseCounting"/>
      <w:suff w:val="space"/>
      <w:lvlText w:val="第%1章"/>
      <w:lvlJc w:val="left"/>
      <w:rPr>
        <w:rFonts w:hint="eastAsia"/>
      </w:rPr>
    </w:lvl>
  </w:abstractNum>
  <w:abstractNum w:abstractNumId="4">
    <w:nsid w:val="FFFFFFFB"/>
    <w:multiLevelType w:val="multilevel"/>
    <w:tmpl w:val="FFFFFFFB"/>
    <w:lvl w:ilvl="0" w:tentative="0">
      <w:start w:val="1"/>
      <w:numFmt w:val="chineseCountingThousand"/>
      <w:pStyle w:val="3"/>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pStyle w:val="4"/>
      <w:suff w:val="nothing"/>
      <w:lvlText w:val=""/>
      <w:lvlJc w:val="left"/>
      <w:pPr>
        <w:ind w:left="851" w:hanging="425"/>
      </w:pPr>
      <w:rPr>
        <w:rFonts w:cs="Times New Roman"/>
      </w:rPr>
    </w:lvl>
    <w:lvl w:ilvl="3" w:tentative="0">
      <w:start w:val="1"/>
      <w:numFmt w:val="lowerLetter"/>
      <w:pStyle w:val="5"/>
      <w:lvlText w:val="%4)"/>
      <w:legacy w:legacy="1" w:legacySpace="0" w:legacyIndent="425"/>
      <w:lvlJc w:val="left"/>
      <w:pPr>
        <w:ind w:left="1700" w:hanging="425"/>
      </w:pPr>
      <w:rPr>
        <w:rFonts w:cs="Times New Roman"/>
      </w:rPr>
    </w:lvl>
    <w:lvl w:ilvl="4" w:tentative="0">
      <w:start w:val="1"/>
      <w:numFmt w:val="decimal"/>
      <w:pStyle w:val="6"/>
      <w:lvlText w:val="(%5)"/>
      <w:legacy w:legacy="1" w:legacySpace="0" w:legacyIndent="425"/>
      <w:lvlJc w:val="left"/>
      <w:pPr>
        <w:ind w:left="2125" w:hanging="425"/>
      </w:pPr>
      <w:rPr>
        <w:rFonts w:cs="Times New Roman"/>
      </w:rPr>
    </w:lvl>
    <w:lvl w:ilvl="5" w:tentative="0">
      <w:start w:val="1"/>
      <w:numFmt w:val="lowerLetter"/>
      <w:pStyle w:val="7"/>
      <w:lvlText w:val="(%6)"/>
      <w:legacy w:legacy="1" w:legacySpace="0" w:legacyIndent="425"/>
      <w:lvlJc w:val="left"/>
      <w:pPr>
        <w:ind w:left="2550" w:hanging="425"/>
      </w:pPr>
      <w:rPr>
        <w:rFonts w:cs="Times New Roman"/>
      </w:rPr>
    </w:lvl>
    <w:lvl w:ilvl="6" w:tentative="0">
      <w:start w:val="1"/>
      <w:numFmt w:val="lowerRoman"/>
      <w:pStyle w:val="8"/>
      <w:lvlText w:val="(%7)"/>
      <w:legacy w:legacy="1" w:legacySpace="0" w:legacyIndent="425"/>
      <w:lvlJc w:val="left"/>
      <w:pPr>
        <w:ind w:left="2975" w:hanging="425"/>
      </w:pPr>
      <w:rPr>
        <w:rFonts w:cs="Times New Roman"/>
      </w:rPr>
    </w:lvl>
    <w:lvl w:ilvl="7" w:tentative="0">
      <w:start w:val="1"/>
      <w:numFmt w:val="lowerLetter"/>
      <w:pStyle w:val="9"/>
      <w:lvlText w:val="(%8)"/>
      <w:legacy w:legacy="1" w:legacySpace="0" w:legacyIndent="425"/>
      <w:lvlJc w:val="left"/>
      <w:pPr>
        <w:ind w:left="3400" w:hanging="425"/>
      </w:pPr>
      <w:rPr>
        <w:rFonts w:cs="Times New Roman"/>
      </w:rPr>
    </w:lvl>
    <w:lvl w:ilvl="8" w:tentative="0">
      <w:start w:val="1"/>
      <w:numFmt w:val="lowerRoman"/>
      <w:pStyle w:val="10"/>
      <w:lvlText w:val="(%9)"/>
      <w:legacy w:legacy="1" w:legacySpace="0" w:legacyIndent="425"/>
      <w:lvlJc w:val="left"/>
      <w:pPr>
        <w:ind w:left="3825" w:hanging="425"/>
      </w:pPr>
      <w:rPr>
        <w:rFonts w:cs="Times New Roman"/>
      </w:rPr>
    </w:lvl>
  </w:abstractNum>
  <w:abstractNum w:abstractNumId="5">
    <w:nsid w:val="1B6DAFF3"/>
    <w:multiLevelType w:val="singleLevel"/>
    <w:tmpl w:val="1B6DAFF3"/>
    <w:lvl w:ilvl="0" w:tentative="0">
      <w:start w:val="9"/>
      <w:numFmt w:val="chineseCounting"/>
      <w:suff w:val="nothing"/>
      <w:lvlText w:val="%1、"/>
      <w:lvlJc w:val="left"/>
      <w:rPr>
        <w:rFonts w:hint="eastAsia"/>
      </w:rPr>
    </w:lvl>
  </w:abstractNum>
  <w:abstractNum w:abstractNumId="6">
    <w:nsid w:val="6B81274D"/>
    <w:multiLevelType w:val="singleLevel"/>
    <w:tmpl w:val="6B81274D"/>
    <w:lvl w:ilvl="0" w:tentative="0">
      <w:start w:val="2"/>
      <w:numFmt w:val="decimal"/>
      <w:suff w:val="nothing"/>
      <w:lvlText w:val="%1、"/>
      <w:lvlJc w:val="left"/>
    </w:lvl>
  </w:abstractNum>
  <w:abstractNum w:abstractNumId="7">
    <w:nsid w:val="6CFA7EAA"/>
    <w:multiLevelType w:val="multilevel"/>
    <w:tmpl w:val="6CFA7E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7"/>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336C9"/>
    <w:rsid w:val="0000203D"/>
    <w:rsid w:val="0000280A"/>
    <w:rsid w:val="000039BA"/>
    <w:rsid w:val="00004FA9"/>
    <w:rsid w:val="0000530E"/>
    <w:rsid w:val="000053AD"/>
    <w:rsid w:val="000062C9"/>
    <w:rsid w:val="0000633B"/>
    <w:rsid w:val="000066DF"/>
    <w:rsid w:val="0000739B"/>
    <w:rsid w:val="00007580"/>
    <w:rsid w:val="00007905"/>
    <w:rsid w:val="00007951"/>
    <w:rsid w:val="00007BE3"/>
    <w:rsid w:val="000103DD"/>
    <w:rsid w:val="000106FF"/>
    <w:rsid w:val="00010B8F"/>
    <w:rsid w:val="00011362"/>
    <w:rsid w:val="000131F0"/>
    <w:rsid w:val="0001393B"/>
    <w:rsid w:val="00013A7B"/>
    <w:rsid w:val="0001433D"/>
    <w:rsid w:val="0001460C"/>
    <w:rsid w:val="00020042"/>
    <w:rsid w:val="00020339"/>
    <w:rsid w:val="00020C75"/>
    <w:rsid w:val="00020CC1"/>
    <w:rsid w:val="00023B93"/>
    <w:rsid w:val="000250CA"/>
    <w:rsid w:val="00025D5D"/>
    <w:rsid w:val="00030687"/>
    <w:rsid w:val="0003146E"/>
    <w:rsid w:val="00032BF9"/>
    <w:rsid w:val="000358A1"/>
    <w:rsid w:val="000363C1"/>
    <w:rsid w:val="000379F7"/>
    <w:rsid w:val="00037AFD"/>
    <w:rsid w:val="00037CA1"/>
    <w:rsid w:val="000405C7"/>
    <w:rsid w:val="0004093C"/>
    <w:rsid w:val="0004282C"/>
    <w:rsid w:val="00045AC6"/>
    <w:rsid w:val="00045FEC"/>
    <w:rsid w:val="00047AD1"/>
    <w:rsid w:val="000502F2"/>
    <w:rsid w:val="000515C3"/>
    <w:rsid w:val="00051DBA"/>
    <w:rsid w:val="00052D35"/>
    <w:rsid w:val="000530EC"/>
    <w:rsid w:val="00055A6F"/>
    <w:rsid w:val="00055AE5"/>
    <w:rsid w:val="00056B75"/>
    <w:rsid w:val="00056FD1"/>
    <w:rsid w:val="00057D58"/>
    <w:rsid w:val="00061E45"/>
    <w:rsid w:val="000623DC"/>
    <w:rsid w:val="00062503"/>
    <w:rsid w:val="00062C73"/>
    <w:rsid w:val="00062EDA"/>
    <w:rsid w:val="00064715"/>
    <w:rsid w:val="000652E4"/>
    <w:rsid w:val="000676BD"/>
    <w:rsid w:val="00073121"/>
    <w:rsid w:val="00073474"/>
    <w:rsid w:val="00073A44"/>
    <w:rsid w:val="00073DA6"/>
    <w:rsid w:val="0007536F"/>
    <w:rsid w:val="00076584"/>
    <w:rsid w:val="00076709"/>
    <w:rsid w:val="0007697F"/>
    <w:rsid w:val="0007781F"/>
    <w:rsid w:val="00077C10"/>
    <w:rsid w:val="00077F6B"/>
    <w:rsid w:val="0008038B"/>
    <w:rsid w:val="00080B24"/>
    <w:rsid w:val="00081582"/>
    <w:rsid w:val="000822B2"/>
    <w:rsid w:val="00082533"/>
    <w:rsid w:val="000831E1"/>
    <w:rsid w:val="000836E2"/>
    <w:rsid w:val="000861C9"/>
    <w:rsid w:val="000873AE"/>
    <w:rsid w:val="0009018A"/>
    <w:rsid w:val="000908B8"/>
    <w:rsid w:val="00092E3D"/>
    <w:rsid w:val="00093820"/>
    <w:rsid w:val="000938B0"/>
    <w:rsid w:val="000949D8"/>
    <w:rsid w:val="000956EB"/>
    <w:rsid w:val="0009646D"/>
    <w:rsid w:val="00097957"/>
    <w:rsid w:val="000A1396"/>
    <w:rsid w:val="000A1424"/>
    <w:rsid w:val="000A1AB2"/>
    <w:rsid w:val="000A1AD2"/>
    <w:rsid w:val="000A2391"/>
    <w:rsid w:val="000A256B"/>
    <w:rsid w:val="000A2A52"/>
    <w:rsid w:val="000A2ECF"/>
    <w:rsid w:val="000A3369"/>
    <w:rsid w:val="000A4455"/>
    <w:rsid w:val="000A53A5"/>
    <w:rsid w:val="000A566F"/>
    <w:rsid w:val="000A68D0"/>
    <w:rsid w:val="000A6E59"/>
    <w:rsid w:val="000A7829"/>
    <w:rsid w:val="000B066C"/>
    <w:rsid w:val="000B09CF"/>
    <w:rsid w:val="000B0DCF"/>
    <w:rsid w:val="000B2734"/>
    <w:rsid w:val="000B2A95"/>
    <w:rsid w:val="000B40C2"/>
    <w:rsid w:val="000B47BC"/>
    <w:rsid w:val="000B6153"/>
    <w:rsid w:val="000B7AE8"/>
    <w:rsid w:val="000C0FCF"/>
    <w:rsid w:val="000C118C"/>
    <w:rsid w:val="000C2367"/>
    <w:rsid w:val="000C3888"/>
    <w:rsid w:val="000C3A9F"/>
    <w:rsid w:val="000C3B71"/>
    <w:rsid w:val="000C3F07"/>
    <w:rsid w:val="000C41CF"/>
    <w:rsid w:val="000C4F2C"/>
    <w:rsid w:val="000C5D6A"/>
    <w:rsid w:val="000C69F6"/>
    <w:rsid w:val="000C7125"/>
    <w:rsid w:val="000C72AC"/>
    <w:rsid w:val="000D0F0A"/>
    <w:rsid w:val="000D2656"/>
    <w:rsid w:val="000D2744"/>
    <w:rsid w:val="000D2A56"/>
    <w:rsid w:val="000D3E16"/>
    <w:rsid w:val="000D46DD"/>
    <w:rsid w:val="000D48B2"/>
    <w:rsid w:val="000D683D"/>
    <w:rsid w:val="000D6AB5"/>
    <w:rsid w:val="000E00C1"/>
    <w:rsid w:val="000E027E"/>
    <w:rsid w:val="000E1F0D"/>
    <w:rsid w:val="000E2300"/>
    <w:rsid w:val="000E33EC"/>
    <w:rsid w:val="000E3480"/>
    <w:rsid w:val="000E3521"/>
    <w:rsid w:val="000E41A3"/>
    <w:rsid w:val="000E469D"/>
    <w:rsid w:val="000E47A9"/>
    <w:rsid w:val="000E4CD3"/>
    <w:rsid w:val="000E504D"/>
    <w:rsid w:val="000E6364"/>
    <w:rsid w:val="000E7AC6"/>
    <w:rsid w:val="000F084C"/>
    <w:rsid w:val="000F0F89"/>
    <w:rsid w:val="000F28AD"/>
    <w:rsid w:val="000F2F33"/>
    <w:rsid w:val="000F3429"/>
    <w:rsid w:val="000F3440"/>
    <w:rsid w:val="000F6ACC"/>
    <w:rsid w:val="000F6DD3"/>
    <w:rsid w:val="000F780A"/>
    <w:rsid w:val="000F794A"/>
    <w:rsid w:val="000F799C"/>
    <w:rsid w:val="00100929"/>
    <w:rsid w:val="00101664"/>
    <w:rsid w:val="001033BA"/>
    <w:rsid w:val="001034F2"/>
    <w:rsid w:val="001036A7"/>
    <w:rsid w:val="00104865"/>
    <w:rsid w:val="00105146"/>
    <w:rsid w:val="001051DA"/>
    <w:rsid w:val="00106736"/>
    <w:rsid w:val="0011054C"/>
    <w:rsid w:val="00110656"/>
    <w:rsid w:val="001109C8"/>
    <w:rsid w:val="00111A58"/>
    <w:rsid w:val="00112E76"/>
    <w:rsid w:val="00112F2E"/>
    <w:rsid w:val="00116217"/>
    <w:rsid w:val="00116F7E"/>
    <w:rsid w:val="00117076"/>
    <w:rsid w:val="00117F59"/>
    <w:rsid w:val="001207C5"/>
    <w:rsid w:val="0012086C"/>
    <w:rsid w:val="00120A12"/>
    <w:rsid w:val="00121339"/>
    <w:rsid w:val="00121452"/>
    <w:rsid w:val="001214B2"/>
    <w:rsid w:val="001233D3"/>
    <w:rsid w:val="00123939"/>
    <w:rsid w:val="00126A6F"/>
    <w:rsid w:val="0012717B"/>
    <w:rsid w:val="0012719C"/>
    <w:rsid w:val="00127E59"/>
    <w:rsid w:val="001300A7"/>
    <w:rsid w:val="0013168E"/>
    <w:rsid w:val="00132BA2"/>
    <w:rsid w:val="00134FCD"/>
    <w:rsid w:val="00135706"/>
    <w:rsid w:val="00136237"/>
    <w:rsid w:val="0013745D"/>
    <w:rsid w:val="00137836"/>
    <w:rsid w:val="00137AAF"/>
    <w:rsid w:val="00137B7C"/>
    <w:rsid w:val="00137CC3"/>
    <w:rsid w:val="00140210"/>
    <w:rsid w:val="00142131"/>
    <w:rsid w:val="00142C28"/>
    <w:rsid w:val="00143716"/>
    <w:rsid w:val="001458FE"/>
    <w:rsid w:val="00145FE0"/>
    <w:rsid w:val="00146340"/>
    <w:rsid w:val="00146607"/>
    <w:rsid w:val="00147FC9"/>
    <w:rsid w:val="0015050D"/>
    <w:rsid w:val="0015058A"/>
    <w:rsid w:val="0015092C"/>
    <w:rsid w:val="001515E0"/>
    <w:rsid w:val="00151FC2"/>
    <w:rsid w:val="001529BC"/>
    <w:rsid w:val="00152BA2"/>
    <w:rsid w:val="001534D8"/>
    <w:rsid w:val="00153636"/>
    <w:rsid w:val="0015377C"/>
    <w:rsid w:val="00153A75"/>
    <w:rsid w:val="00153FED"/>
    <w:rsid w:val="00154F04"/>
    <w:rsid w:val="0015546B"/>
    <w:rsid w:val="001565F3"/>
    <w:rsid w:val="00156690"/>
    <w:rsid w:val="00156950"/>
    <w:rsid w:val="00156DDA"/>
    <w:rsid w:val="00156E9B"/>
    <w:rsid w:val="00156F51"/>
    <w:rsid w:val="00160D8C"/>
    <w:rsid w:val="00161562"/>
    <w:rsid w:val="00161A7A"/>
    <w:rsid w:val="001628CC"/>
    <w:rsid w:val="00163976"/>
    <w:rsid w:val="00164953"/>
    <w:rsid w:val="00164E63"/>
    <w:rsid w:val="00164E91"/>
    <w:rsid w:val="00165487"/>
    <w:rsid w:val="00166C28"/>
    <w:rsid w:val="00167192"/>
    <w:rsid w:val="001673F0"/>
    <w:rsid w:val="0016742F"/>
    <w:rsid w:val="00167F3C"/>
    <w:rsid w:val="001700CC"/>
    <w:rsid w:val="001704C3"/>
    <w:rsid w:val="00170D3A"/>
    <w:rsid w:val="00171149"/>
    <w:rsid w:val="00171752"/>
    <w:rsid w:val="00174763"/>
    <w:rsid w:val="00174EDE"/>
    <w:rsid w:val="001750BB"/>
    <w:rsid w:val="001754DC"/>
    <w:rsid w:val="00175603"/>
    <w:rsid w:val="00175812"/>
    <w:rsid w:val="00175F3B"/>
    <w:rsid w:val="00176153"/>
    <w:rsid w:val="00176BBA"/>
    <w:rsid w:val="00177648"/>
    <w:rsid w:val="00177BBB"/>
    <w:rsid w:val="00177CE4"/>
    <w:rsid w:val="00181DA8"/>
    <w:rsid w:val="0018246F"/>
    <w:rsid w:val="00182744"/>
    <w:rsid w:val="00183870"/>
    <w:rsid w:val="00184181"/>
    <w:rsid w:val="00186B99"/>
    <w:rsid w:val="00190B34"/>
    <w:rsid w:val="00190E78"/>
    <w:rsid w:val="00192126"/>
    <w:rsid w:val="001928F2"/>
    <w:rsid w:val="00192C9A"/>
    <w:rsid w:val="00193887"/>
    <w:rsid w:val="00193A06"/>
    <w:rsid w:val="00195B3A"/>
    <w:rsid w:val="00195BA3"/>
    <w:rsid w:val="00195E58"/>
    <w:rsid w:val="00196312"/>
    <w:rsid w:val="00197210"/>
    <w:rsid w:val="00197E60"/>
    <w:rsid w:val="001A09BE"/>
    <w:rsid w:val="001A2F04"/>
    <w:rsid w:val="001A3C5D"/>
    <w:rsid w:val="001A3F3A"/>
    <w:rsid w:val="001A7411"/>
    <w:rsid w:val="001A77DD"/>
    <w:rsid w:val="001B00E3"/>
    <w:rsid w:val="001B0D49"/>
    <w:rsid w:val="001B220F"/>
    <w:rsid w:val="001B2819"/>
    <w:rsid w:val="001B34E5"/>
    <w:rsid w:val="001B3A1E"/>
    <w:rsid w:val="001B5654"/>
    <w:rsid w:val="001B5B0E"/>
    <w:rsid w:val="001B5E55"/>
    <w:rsid w:val="001B6DE4"/>
    <w:rsid w:val="001B7017"/>
    <w:rsid w:val="001B7689"/>
    <w:rsid w:val="001C0160"/>
    <w:rsid w:val="001C1632"/>
    <w:rsid w:val="001C19AB"/>
    <w:rsid w:val="001C1A9F"/>
    <w:rsid w:val="001C3AA2"/>
    <w:rsid w:val="001C43A1"/>
    <w:rsid w:val="001C52B2"/>
    <w:rsid w:val="001C5556"/>
    <w:rsid w:val="001C6599"/>
    <w:rsid w:val="001C6A61"/>
    <w:rsid w:val="001C6B44"/>
    <w:rsid w:val="001C7D11"/>
    <w:rsid w:val="001D0182"/>
    <w:rsid w:val="001D0809"/>
    <w:rsid w:val="001D0B10"/>
    <w:rsid w:val="001D24E6"/>
    <w:rsid w:val="001D2621"/>
    <w:rsid w:val="001D3893"/>
    <w:rsid w:val="001D4A55"/>
    <w:rsid w:val="001D4C09"/>
    <w:rsid w:val="001D4F9A"/>
    <w:rsid w:val="001D5036"/>
    <w:rsid w:val="001D6C71"/>
    <w:rsid w:val="001D6DB2"/>
    <w:rsid w:val="001D7F52"/>
    <w:rsid w:val="001E0571"/>
    <w:rsid w:val="001E0987"/>
    <w:rsid w:val="001E0E52"/>
    <w:rsid w:val="001E1696"/>
    <w:rsid w:val="001E1743"/>
    <w:rsid w:val="001E1CA8"/>
    <w:rsid w:val="001E29A2"/>
    <w:rsid w:val="001E375A"/>
    <w:rsid w:val="001E37DE"/>
    <w:rsid w:val="001E45E7"/>
    <w:rsid w:val="001E5295"/>
    <w:rsid w:val="001E58C1"/>
    <w:rsid w:val="001E6B9C"/>
    <w:rsid w:val="001F0AB8"/>
    <w:rsid w:val="001F18A3"/>
    <w:rsid w:val="001F192F"/>
    <w:rsid w:val="001F1A38"/>
    <w:rsid w:val="001F1A9C"/>
    <w:rsid w:val="001F2541"/>
    <w:rsid w:val="001F285F"/>
    <w:rsid w:val="001F29AF"/>
    <w:rsid w:val="001F4A32"/>
    <w:rsid w:val="001F4BD7"/>
    <w:rsid w:val="001F690A"/>
    <w:rsid w:val="001F6D4D"/>
    <w:rsid w:val="001F7883"/>
    <w:rsid w:val="00200018"/>
    <w:rsid w:val="00200060"/>
    <w:rsid w:val="00200EC8"/>
    <w:rsid w:val="00201E41"/>
    <w:rsid w:val="00202554"/>
    <w:rsid w:val="002025C1"/>
    <w:rsid w:val="0020275C"/>
    <w:rsid w:val="00202D4B"/>
    <w:rsid w:val="00204A6A"/>
    <w:rsid w:val="002054B1"/>
    <w:rsid w:val="00205DE5"/>
    <w:rsid w:val="0020621C"/>
    <w:rsid w:val="0020650B"/>
    <w:rsid w:val="00206B37"/>
    <w:rsid w:val="002070EA"/>
    <w:rsid w:val="00207235"/>
    <w:rsid w:val="00207B9A"/>
    <w:rsid w:val="002129F2"/>
    <w:rsid w:val="00212EF0"/>
    <w:rsid w:val="002139B2"/>
    <w:rsid w:val="00214ABA"/>
    <w:rsid w:val="00215CEC"/>
    <w:rsid w:val="00217201"/>
    <w:rsid w:val="00220E50"/>
    <w:rsid w:val="00221E16"/>
    <w:rsid w:val="00224139"/>
    <w:rsid w:val="002246FB"/>
    <w:rsid w:val="00224D8A"/>
    <w:rsid w:val="002255ED"/>
    <w:rsid w:val="00225CC0"/>
    <w:rsid w:val="00226513"/>
    <w:rsid w:val="00226A9B"/>
    <w:rsid w:val="002277E7"/>
    <w:rsid w:val="00230905"/>
    <w:rsid w:val="002336C9"/>
    <w:rsid w:val="00233CC8"/>
    <w:rsid w:val="0023419B"/>
    <w:rsid w:val="002341E1"/>
    <w:rsid w:val="00235682"/>
    <w:rsid w:val="0023709B"/>
    <w:rsid w:val="002409F9"/>
    <w:rsid w:val="00241717"/>
    <w:rsid w:val="00241759"/>
    <w:rsid w:val="00241ABF"/>
    <w:rsid w:val="00242FC9"/>
    <w:rsid w:val="002434B4"/>
    <w:rsid w:val="002434DF"/>
    <w:rsid w:val="0024409B"/>
    <w:rsid w:val="002468CC"/>
    <w:rsid w:val="002470AE"/>
    <w:rsid w:val="002502A0"/>
    <w:rsid w:val="00250736"/>
    <w:rsid w:val="00250DA6"/>
    <w:rsid w:val="00252201"/>
    <w:rsid w:val="00253F6C"/>
    <w:rsid w:val="00253F91"/>
    <w:rsid w:val="0025403C"/>
    <w:rsid w:val="00255214"/>
    <w:rsid w:val="00256842"/>
    <w:rsid w:val="00256C9B"/>
    <w:rsid w:val="00257BD9"/>
    <w:rsid w:val="00257C0E"/>
    <w:rsid w:val="00260E2E"/>
    <w:rsid w:val="0026145F"/>
    <w:rsid w:val="002657E0"/>
    <w:rsid w:val="002664FD"/>
    <w:rsid w:val="00267304"/>
    <w:rsid w:val="002708A5"/>
    <w:rsid w:val="00272BA0"/>
    <w:rsid w:val="00274EEB"/>
    <w:rsid w:val="002751FE"/>
    <w:rsid w:val="00277122"/>
    <w:rsid w:val="002779FC"/>
    <w:rsid w:val="00280158"/>
    <w:rsid w:val="00280177"/>
    <w:rsid w:val="0028153B"/>
    <w:rsid w:val="00281BF9"/>
    <w:rsid w:val="00281C46"/>
    <w:rsid w:val="002822F3"/>
    <w:rsid w:val="002827ED"/>
    <w:rsid w:val="002838E2"/>
    <w:rsid w:val="0028394D"/>
    <w:rsid w:val="002852EF"/>
    <w:rsid w:val="00285C6F"/>
    <w:rsid w:val="00285EA7"/>
    <w:rsid w:val="0028701B"/>
    <w:rsid w:val="0028797A"/>
    <w:rsid w:val="00287AFD"/>
    <w:rsid w:val="00287FB7"/>
    <w:rsid w:val="00290C9F"/>
    <w:rsid w:val="00293372"/>
    <w:rsid w:val="002936B5"/>
    <w:rsid w:val="00294A20"/>
    <w:rsid w:val="002952B3"/>
    <w:rsid w:val="00295B1B"/>
    <w:rsid w:val="002A07E1"/>
    <w:rsid w:val="002A102B"/>
    <w:rsid w:val="002A13EB"/>
    <w:rsid w:val="002A1525"/>
    <w:rsid w:val="002A26B0"/>
    <w:rsid w:val="002A26E0"/>
    <w:rsid w:val="002A3F08"/>
    <w:rsid w:val="002A507D"/>
    <w:rsid w:val="002A52D3"/>
    <w:rsid w:val="002A5EC8"/>
    <w:rsid w:val="002A62D9"/>
    <w:rsid w:val="002A6842"/>
    <w:rsid w:val="002A6EB8"/>
    <w:rsid w:val="002B0BDD"/>
    <w:rsid w:val="002B0EC2"/>
    <w:rsid w:val="002B191F"/>
    <w:rsid w:val="002B495B"/>
    <w:rsid w:val="002B4FE4"/>
    <w:rsid w:val="002B5CD3"/>
    <w:rsid w:val="002B5FCD"/>
    <w:rsid w:val="002B6207"/>
    <w:rsid w:val="002B6581"/>
    <w:rsid w:val="002B666C"/>
    <w:rsid w:val="002B69AA"/>
    <w:rsid w:val="002B6C5F"/>
    <w:rsid w:val="002B75EC"/>
    <w:rsid w:val="002B7E00"/>
    <w:rsid w:val="002C1A16"/>
    <w:rsid w:val="002C1C29"/>
    <w:rsid w:val="002C2428"/>
    <w:rsid w:val="002C29F6"/>
    <w:rsid w:val="002C2CB8"/>
    <w:rsid w:val="002C4F72"/>
    <w:rsid w:val="002C71C2"/>
    <w:rsid w:val="002C7C84"/>
    <w:rsid w:val="002D1298"/>
    <w:rsid w:val="002D21E8"/>
    <w:rsid w:val="002D2D24"/>
    <w:rsid w:val="002D42E0"/>
    <w:rsid w:val="002D42F5"/>
    <w:rsid w:val="002D5C1F"/>
    <w:rsid w:val="002D5D0B"/>
    <w:rsid w:val="002D6829"/>
    <w:rsid w:val="002D7841"/>
    <w:rsid w:val="002E0819"/>
    <w:rsid w:val="002E0D2E"/>
    <w:rsid w:val="002E10F4"/>
    <w:rsid w:val="002E12A1"/>
    <w:rsid w:val="002E163F"/>
    <w:rsid w:val="002E169E"/>
    <w:rsid w:val="002E1E9D"/>
    <w:rsid w:val="002E2023"/>
    <w:rsid w:val="002E278D"/>
    <w:rsid w:val="002E2DA4"/>
    <w:rsid w:val="002E3F43"/>
    <w:rsid w:val="002E4765"/>
    <w:rsid w:val="002E48FE"/>
    <w:rsid w:val="002F0504"/>
    <w:rsid w:val="002F11EC"/>
    <w:rsid w:val="002F13F9"/>
    <w:rsid w:val="002F1F91"/>
    <w:rsid w:val="002F267B"/>
    <w:rsid w:val="002F2816"/>
    <w:rsid w:val="002F29E3"/>
    <w:rsid w:val="002F2B52"/>
    <w:rsid w:val="002F30A3"/>
    <w:rsid w:val="002F45CA"/>
    <w:rsid w:val="002F5572"/>
    <w:rsid w:val="002F78BD"/>
    <w:rsid w:val="00300268"/>
    <w:rsid w:val="003005D5"/>
    <w:rsid w:val="0030085F"/>
    <w:rsid w:val="0030118F"/>
    <w:rsid w:val="003012A4"/>
    <w:rsid w:val="0030452F"/>
    <w:rsid w:val="00304AFD"/>
    <w:rsid w:val="00304B12"/>
    <w:rsid w:val="003050D3"/>
    <w:rsid w:val="00306CD2"/>
    <w:rsid w:val="00306F8C"/>
    <w:rsid w:val="0030716F"/>
    <w:rsid w:val="003079A4"/>
    <w:rsid w:val="00312E77"/>
    <w:rsid w:val="00313235"/>
    <w:rsid w:val="00313C78"/>
    <w:rsid w:val="00314029"/>
    <w:rsid w:val="00314E9B"/>
    <w:rsid w:val="00315181"/>
    <w:rsid w:val="00315360"/>
    <w:rsid w:val="0031610B"/>
    <w:rsid w:val="0031631B"/>
    <w:rsid w:val="00317FB4"/>
    <w:rsid w:val="00320377"/>
    <w:rsid w:val="003203A3"/>
    <w:rsid w:val="00321528"/>
    <w:rsid w:val="003224F3"/>
    <w:rsid w:val="00323B0E"/>
    <w:rsid w:val="003270E5"/>
    <w:rsid w:val="00327A67"/>
    <w:rsid w:val="00331514"/>
    <w:rsid w:val="00332126"/>
    <w:rsid w:val="00332241"/>
    <w:rsid w:val="00333AFA"/>
    <w:rsid w:val="00333BA4"/>
    <w:rsid w:val="00333E0A"/>
    <w:rsid w:val="003344E3"/>
    <w:rsid w:val="00336663"/>
    <w:rsid w:val="003372C2"/>
    <w:rsid w:val="003375A2"/>
    <w:rsid w:val="00337810"/>
    <w:rsid w:val="0033787A"/>
    <w:rsid w:val="00341096"/>
    <w:rsid w:val="0034290C"/>
    <w:rsid w:val="003433FB"/>
    <w:rsid w:val="00343F83"/>
    <w:rsid w:val="00344A6C"/>
    <w:rsid w:val="00344F38"/>
    <w:rsid w:val="00345151"/>
    <w:rsid w:val="003451F4"/>
    <w:rsid w:val="003461D9"/>
    <w:rsid w:val="00347E49"/>
    <w:rsid w:val="003505B0"/>
    <w:rsid w:val="00352283"/>
    <w:rsid w:val="003527D8"/>
    <w:rsid w:val="00352ABD"/>
    <w:rsid w:val="003530FE"/>
    <w:rsid w:val="003539FB"/>
    <w:rsid w:val="00353B5A"/>
    <w:rsid w:val="00354362"/>
    <w:rsid w:val="00355E44"/>
    <w:rsid w:val="003567C7"/>
    <w:rsid w:val="00360C9A"/>
    <w:rsid w:val="00363CFA"/>
    <w:rsid w:val="0036415E"/>
    <w:rsid w:val="00364936"/>
    <w:rsid w:val="00364EC7"/>
    <w:rsid w:val="00365BF8"/>
    <w:rsid w:val="00366F01"/>
    <w:rsid w:val="00371B33"/>
    <w:rsid w:val="00372136"/>
    <w:rsid w:val="00372724"/>
    <w:rsid w:val="00372CF4"/>
    <w:rsid w:val="00373312"/>
    <w:rsid w:val="00374EE5"/>
    <w:rsid w:val="00375F5D"/>
    <w:rsid w:val="00376E2A"/>
    <w:rsid w:val="003800CA"/>
    <w:rsid w:val="003800EF"/>
    <w:rsid w:val="00381A5B"/>
    <w:rsid w:val="00381D2D"/>
    <w:rsid w:val="00381DF4"/>
    <w:rsid w:val="003824BF"/>
    <w:rsid w:val="003835F3"/>
    <w:rsid w:val="003842F6"/>
    <w:rsid w:val="0038483F"/>
    <w:rsid w:val="003868F1"/>
    <w:rsid w:val="00386F3D"/>
    <w:rsid w:val="00386FCC"/>
    <w:rsid w:val="0039033F"/>
    <w:rsid w:val="003905CC"/>
    <w:rsid w:val="00392ECF"/>
    <w:rsid w:val="00394C66"/>
    <w:rsid w:val="00395AE7"/>
    <w:rsid w:val="00395EDF"/>
    <w:rsid w:val="00396877"/>
    <w:rsid w:val="00396A1E"/>
    <w:rsid w:val="00397550"/>
    <w:rsid w:val="003A00D4"/>
    <w:rsid w:val="003A1F13"/>
    <w:rsid w:val="003A2056"/>
    <w:rsid w:val="003A25ED"/>
    <w:rsid w:val="003A2A98"/>
    <w:rsid w:val="003A3006"/>
    <w:rsid w:val="003A32AD"/>
    <w:rsid w:val="003A5A8C"/>
    <w:rsid w:val="003A5BAB"/>
    <w:rsid w:val="003A6763"/>
    <w:rsid w:val="003B0114"/>
    <w:rsid w:val="003B0521"/>
    <w:rsid w:val="003B0BBE"/>
    <w:rsid w:val="003B12E1"/>
    <w:rsid w:val="003B19DD"/>
    <w:rsid w:val="003B1F28"/>
    <w:rsid w:val="003B1F6C"/>
    <w:rsid w:val="003B2706"/>
    <w:rsid w:val="003B2F85"/>
    <w:rsid w:val="003B3264"/>
    <w:rsid w:val="003B34E3"/>
    <w:rsid w:val="003B3D55"/>
    <w:rsid w:val="003B436F"/>
    <w:rsid w:val="003B43A4"/>
    <w:rsid w:val="003B46E5"/>
    <w:rsid w:val="003B50BA"/>
    <w:rsid w:val="003B533A"/>
    <w:rsid w:val="003B6519"/>
    <w:rsid w:val="003B67C1"/>
    <w:rsid w:val="003C03BB"/>
    <w:rsid w:val="003C0E03"/>
    <w:rsid w:val="003C1278"/>
    <w:rsid w:val="003C1769"/>
    <w:rsid w:val="003C1A0E"/>
    <w:rsid w:val="003C2914"/>
    <w:rsid w:val="003C3C6F"/>
    <w:rsid w:val="003C63FF"/>
    <w:rsid w:val="003C6C62"/>
    <w:rsid w:val="003C74C8"/>
    <w:rsid w:val="003C7615"/>
    <w:rsid w:val="003C7A2D"/>
    <w:rsid w:val="003D021D"/>
    <w:rsid w:val="003D08AA"/>
    <w:rsid w:val="003D0934"/>
    <w:rsid w:val="003D157B"/>
    <w:rsid w:val="003D26BB"/>
    <w:rsid w:val="003D2EB0"/>
    <w:rsid w:val="003D4B9F"/>
    <w:rsid w:val="003D5714"/>
    <w:rsid w:val="003D67AF"/>
    <w:rsid w:val="003D6814"/>
    <w:rsid w:val="003E033F"/>
    <w:rsid w:val="003E2125"/>
    <w:rsid w:val="003E4D54"/>
    <w:rsid w:val="003E56E3"/>
    <w:rsid w:val="003E5C2A"/>
    <w:rsid w:val="003E69C0"/>
    <w:rsid w:val="003F009D"/>
    <w:rsid w:val="003F0619"/>
    <w:rsid w:val="003F0AAF"/>
    <w:rsid w:val="003F1DA7"/>
    <w:rsid w:val="003F1F00"/>
    <w:rsid w:val="003F253F"/>
    <w:rsid w:val="003F26EA"/>
    <w:rsid w:val="003F46CF"/>
    <w:rsid w:val="004033FD"/>
    <w:rsid w:val="00403987"/>
    <w:rsid w:val="00403B5B"/>
    <w:rsid w:val="00403EE3"/>
    <w:rsid w:val="0040459F"/>
    <w:rsid w:val="0040496A"/>
    <w:rsid w:val="00405898"/>
    <w:rsid w:val="004059A4"/>
    <w:rsid w:val="00407F4A"/>
    <w:rsid w:val="00410352"/>
    <w:rsid w:val="0041482E"/>
    <w:rsid w:val="0041616A"/>
    <w:rsid w:val="00416354"/>
    <w:rsid w:val="00417D0D"/>
    <w:rsid w:val="00420118"/>
    <w:rsid w:val="00420184"/>
    <w:rsid w:val="004201AF"/>
    <w:rsid w:val="00420254"/>
    <w:rsid w:val="00420CDB"/>
    <w:rsid w:val="00420E15"/>
    <w:rsid w:val="00421486"/>
    <w:rsid w:val="00421A2E"/>
    <w:rsid w:val="0042232D"/>
    <w:rsid w:val="00430491"/>
    <w:rsid w:val="004315DA"/>
    <w:rsid w:val="00431953"/>
    <w:rsid w:val="00431B2F"/>
    <w:rsid w:val="0043257A"/>
    <w:rsid w:val="004327CB"/>
    <w:rsid w:val="00432ECA"/>
    <w:rsid w:val="004334B2"/>
    <w:rsid w:val="00433623"/>
    <w:rsid w:val="00433696"/>
    <w:rsid w:val="00433A8F"/>
    <w:rsid w:val="00433D09"/>
    <w:rsid w:val="004347D5"/>
    <w:rsid w:val="00434955"/>
    <w:rsid w:val="00435235"/>
    <w:rsid w:val="004357BD"/>
    <w:rsid w:val="00435FDC"/>
    <w:rsid w:val="004365AE"/>
    <w:rsid w:val="00437704"/>
    <w:rsid w:val="004409C8"/>
    <w:rsid w:val="00440CA1"/>
    <w:rsid w:val="0044111A"/>
    <w:rsid w:val="00441FE0"/>
    <w:rsid w:val="0044337F"/>
    <w:rsid w:val="00445151"/>
    <w:rsid w:val="0044584D"/>
    <w:rsid w:val="00446531"/>
    <w:rsid w:val="00446731"/>
    <w:rsid w:val="00446B96"/>
    <w:rsid w:val="00447344"/>
    <w:rsid w:val="00447DA5"/>
    <w:rsid w:val="004509D1"/>
    <w:rsid w:val="00450B72"/>
    <w:rsid w:val="00450E4F"/>
    <w:rsid w:val="004513F3"/>
    <w:rsid w:val="004515EB"/>
    <w:rsid w:val="00451965"/>
    <w:rsid w:val="0045261E"/>
    <w:rsid w:val="00452DDC"/>
    <w:rsid w:val="004557A8"/>
    <w:rsid w:val="0045583E"/>
    <w:rsid w:val="00456076"/>
    <w:rsid w:val="004560BE"/>
    <w:rsid w:val="004564DF"/>
    <w:rsid w:val="00460D2B"/>
    <w:rsid w:val="00462AC3"/>
    <w:rsid w:val="00462C30"/>
    <w:rsid w:val="00462E4F"/>
    <w:rsid w:val="00463A3F"/>
    <w:rsid w:val="00463C4E"/>
    <w:rsid w:val="00464063"/>
    <w:rsid w:val="0046553E"/>
    <w:rsid w:val="0046588B"/>
    <w:rsid w:val="00466C64"/>
    <w:rsid w:val="00467470"/>
    <w:rsid w:val="00467484"/>
    <w:rsid w:val="00467655"/>
    <w:rsid w:val="00467931"/>
    <w:rsid w:val="00467DE9"/>
    <w:rsid w:val="00470522"/>
    <w:rsid w:val="00470A2E"/>
    <w:rsid w:val="0047125D"/>
    <w:rsid w:val="004719B0"/>
    <w:rsid w:val="004719FC"/>
    <w:rsid w:val="004726FB"/>
    <w:rsid w:val="00472F78"/>
    <w:rsid w:val="00472F8E"/>
    <w:rsid w:val="004749C5"/>
    <w:rsid w:val="00474D58"/>
    <w:rsid w:val="004759AF"/>
    <w:rsid w:val="004761C1"/>
    <w:rsid w:val="004766F7"/>
    <w:rsid w:val="00476712"/>
    <w:rsid w:val="00480119"/>
    <w:rsid w:val="004801E9"/>
    <w:rsid w:val="004810B6"/>
    <w:rsid w:val="00482F20"/>
    <w:rsid w:val="00483F1B"/>
    <w:rsid w:val="0048454B"/>
    <w:rsid w:val="00484981"/>
    <w:rsid w:val="00485573"/>
    <w:rsid w:val="00485E6B"/>
    <w:rsid w:val="00485F98"/>
    <w:rsid w:val="0048616F"/>
    <w:rsid w:val="00487B14"/>
    <w:rsid w:val="00487BDF"/>
    <w:rsid w:val="00490706"/>
    <w:rsid w:val="0049070E"/>
    <w:rsid w:val="00490797"/>
    <w:rsid w:val="004912BD"/>
    <w:rsid w:val="00491A5A"/>
    <w:rsid w:val="00492A90"/>
    <w:rsid w:val="0049390B"/>
    <w:rsid w:val="00493B2C"/>
    <w:rsid w:val="00493B92"/>
    <w:rsid w:val="004945A5"/>
    <w:rsid w:val="0049493D"/>
    <w:rsid w:val="0049656F"/>
    <w:rsid w:val="0049671C"/>
    <w:rsid w:val="00497BC6"/>
    <w:rsid w:val="004A0803"/>
    <w:rsid w:val="004A1040"/>
    <w:rsid w:val="004A2513"/>
    <w:rsid w:val="004A2FDE"/>
    <w:rsid w:val="004A3418"/>
    <w:rsid w:val="004A5F6A"/>
    <w:rsid w:val="004A66B5"/>
    <w:rsid w:val="004A6F3C"/>
    <w:rsid w:val="004B0BED"/>
    <w:rsid w:val="004B10E4"/>
    <w:rsid w:val="004B181B"/>
    <w:rsid w:val="004B3D87"/>
    <w:rsid w:val="004B4BEC"/>
    <w:rsid w:val="004B5472"/>
    <w:rsid w:val="004B6232"/>
    <w:rsid w:val="004B628B"/>
    <w:rsid w:val="004B7BFF"/>
    <w:rsid w:val="004C03B5"/>
    <w:rsid w:val="004C280A"/>
    <w:rsid w:val="004C32F6"/>
    <w:rsid w:val="004C75C3"/>
    <w:rsid w:val="004D0A7F"/>
    <w:rsid w:val="004D1645"/>
    <w:rsid w:val="004D3008"/>
    <w:rsid w:val="004D379F"/>
    <w:rsid w:val="004D3F13"/>
    <w:rsid w:val="004D6295"/>
    <w:rsid w:val="004D7D57"/>
    <w:rsid w:val="004E11BD"/>
    <w:rsid w:val="004E1F61"/>
    <w:rsid w:val="004E2A7F"/>
    <w:rsid w:val="004E3480"/>
    <w:rsid w:val="004E3B5A"/>
    <w:rsid w:val="004E3EA3"/>
    <w:rsid w:val="004E4846"/>
    <w:rsid w:val="004E5497"/>
    <w:rsid w:val="004E563E"/>
    <w:rsid w:val="004E5A9B"/>
    <w:rsid w:val="004E5FBE"/>
    <w:rsid w:val="004E646B"/>
    <w:rsid w:val="004E6C53"/>
    <w:rsid w:val="004E6EB1"/>
    <w:rsid w:val="004E76CB"/>
    <w:rsid w:val="004F17AC"/>
    <w:rsid w:val="004F23A9"/>
    <w:rsid w:val="004F294C"/>
    <w:rsid w:val="004F2DC8"/>
    <w:rsid w:val="004F5220"/>
    <w:rsid w:val="004F5A27"/>
    <w:rsid w:val="005012D9"/>
    <w:rsid w:val="005016EE"/>
    <w:rsid w:val="00501C29"/>
    <w:rsid w:val="005020DC"/>
    <w:rsid w:val="005021A2"/>
    <w:rsid w:val="005025F7"/>
    <w:rsid w:val="0050448E"/>
    <w:rsid w:val="00505A32"/>
    <w:rsid w:val="00506461"/>
    <w:rsid w:val="005065FD"/>
    <w:rsid w:val="00506A91"/>
    <w:rsid w:val="00506E3A"/>
    <w:rsid w:val="005109AF"/>
    <w:rsid w:val="00511AEF"/>
    <w:rsid w:val="00511EAE"/>
    <w:rsid w:val="00512365"/>
    <w:rsid w:val="005138E2"/>
    <w:rsid w:val="00514586"/>
    <w:rsid w:val="0051476C"/>
    <w:rsid w:val="00514ADD"/>
    <w:rsid w:val="005171BF"/>
    <w:rsid w:val="005214FC"/>
    <w:rsid w:val="005221FE"/>
    <w:rsid w:val="005233D9"/>
    <w:rsid w:val="00523B52"/>
    <w:rsid w:val="00524E0D"/>
    <w:rsid w:val="0052502D"/>
    <w:rsid w:val="005269B8"/>
    <w:rsid w:val="00527951"/>
    <w:rsid w:val="005302D2"/>
    <w:rsid w:val="00530A6C"/>
    <w:rsid w:val="00530FC0"/>
    <w:rsid w:val="00532D76"/>
    <w:rsid w:val="005333D6"/>
    <w:rsid w:val="00533601"/>
    <w:rsid w:val="0053371C"/>
    <w:rsid w:val="005337DE"/>
    <w:rsid w:val="005337F4"/>
    <w:rsid w:val="0053443B"/>
    <w:rsid w:val="00534A27"/>
    <w:rsid w:val="00535BF8"/>
    <w:rsid w:val="00536BBC"/>
    <w:rsid w:val="0053705C"/>
    <w:rsid w:val="00537E85"/>
    <w:rsid w:val="00540ED0"/>
    <w:rsid w:val="00541DB2"/>
    <w:rsid w:val="00542040"/>
    <w:rsid w:val="00543D22"/>
    <w:rsid w:val="005440FB"/>
    <w:rsid w:val="00544499"/>
    <w:rsid w:val="005455B3"/>
    <w:rsid w:val="005456FA"/>
    <w:rsid w:val="005461DE"/>
    <w:rsid w:val="00546779"/>
    <w:rsid w:val="005467EB"/>
    <w:rsid w:val="00547FA2"/>
    <w:rsid w:val="00550D26"/>
    <w:rsid w:val="00550FE5"/>
    <w:rsid w:val="00551608"/>
    <w:rsid w:val="00551FE5"/>
    <w:rsid w:val="00552844"/>
    <w:rsid w:val="00552C0E"/>
    <w:rsid w:val="00552E87"/>
    <w:rsid w:val="005538C6"/>
    <w:rsid w:val="005538DA"/>
    <w:rsid w:val="00555599"/>
    <w:rsid w:val="00556614"/>
    <w:rsid w:val="00556CE2"/>
    <w:rsid w:val="00557E0B"/>
    <w:rsid w:val="005601E4"/>
    <w:rsid w:val="00562E48"/>
    <w:rsid w:val="00563820"/>
    <w:rsid w:val="00564BBE"/>
    <w:rsid w:val="00566D7C"/>
    <w:rsid w:val="005707D6"/>
    <w:rsid w:val="0057185E"/>
    <w:rsid w:val="00572116"/>
    <w:rsid w:val="00574235"/>
    <w:rsid w:val="0057496A"/>
    <w:rsid w:val="0057501B"/>
    <w:rsid w:val="00576308"/>
    <w:rsid w:val="005807A6"/>
    <w:rsid w:val="00581232"/>
    <w:rsid w:val="005812D0"/>
    <w:rsid w:val="005826BE"/>
    <w:rsid w:val="00582ECE"/>
    <w:rsid w:val="00582F47"/>
    <w:rsid w:val="00583A4B"/>
    <w:rsid w:val="005841CF"/>
    <w:rsid w:val="00584247"/>
    <w:rsid w:val="00584649"/>
    <w:rsid w:val="0058685E"/>
    <w:rsid w:val="005870F6"/>
    <w:rsid w:val="00587DC3"/>
    <w:rsid w:val="005902F4"/>
    <w:rsid w:val="00591B5F"/>
    <w:rsid w:val="00592318"/>
    <w:rsid w:val="0059261B"/>
    <w:rsid w:val="00592A11"/>
    <w:rsid w:val="00594546"/>
    <w:rsid w:val="00594ABB"/>
    <w:rsid w:val="00594F82"/>
    <w:rsid w:val="00595753"/>
    <w:rsid w:val="00595D4C"/>
    <w:rsid w:val="00595EDE"/>
    <w:rsid w:val="005973D2"/>
    <w:rsid w:val="005A11B6"/>
    <w:rsid w:val="005A19CC"/>
    <w:rsid w:val="005A2353"/>
    <w:rsid w:val="005A2896"/>
    <w:rsid w:val="005A2EDF"/>
    <w:rsid w:val="005A350C"/>
    <w:rsid w:val="005A3C95"/>
    <w:rsid w:val="005A5410"/>
    <w:rsid w:val="005A5486"/>
    <w:rsid w:val="005A6D24"/>
    <w:rsid w:val="005A72CE"/>
    <w:rsid w:val="005A77C2"/>
    <w:rsid w:val="005B015B"/>
    <w:rsid w:val="005B2380"/>
    <w:rsid w:val="005B2E39"/>
    <w:rsid w:val="005B53DC"/>
    <w:rsid w:val="005B5AEB"/>
    <w:rsid w:val="005B7267"/>
    <w:rsid w:val="005C1241"/>
    <w:rsid w:val="005C2842"/>
    <w:rsid w:val="005C427C"/>
    <w:rsid w:val="005C433A"/>
    <w:rsid w:val="005C5087"/>
    <w:rsid w:val="005C576F"/>
    <w:rsid w:val="005D0C06"/>
    <w:rsid w:val="005D123D"/>
    <w:rsid w:val="005D1D9C"/>
    <w:rsid w:val="005D20B1"/>
    <w:rsid w:val="005D3A79"/>
    <w:rsid w:val="005D3C05"/>
    <w:rsid w:val="005D4692"/>
    <w:rsid w:val="005D4A07"/>
    <w:rsid w:val="005D50F5"/>
    <w:rsid w:val="005D6EE7"/>
    <w:rsid w:val="005D7087"/>
    <w:rsid w:val="005D76F9"/>
    <w:rsid w:val="005E2440"/>
    <w:rsid w:val="005E2572"/>
    <w:rsid w:val="005E2C96"/>
    <w:rsid w:val="005E318A"/>
    <w:rsid w:val="005E464F"/>
    <w:rsid w:val="005E5685"/>
    <w:rsid w:val="005E6135"/>
    <w:rsid w:val="005E7698"/>
    <w:rsid w:val="005F0065"/>
    <w:rsid w:val="005F114C"/>
    <w:rsid w:val="005F1F11"/>
    <w:rsid w:val="005F2C9B"/>
    <w:rsid w:val="005F2EDE"/>
    <w:rsid w:val="005F33B4"/>
    <w:rsid w:val="005F369D"/>
    <w:rsid w:val="005F50DB"/>
    <w:rsid w:val="005F5378"/>
    <w:rsid w:val="005F5686"/>
    <w:rsid w:val="005F5E34"/>
    <w:rsid w:val="005F6CFC"/>
    <w:rsid w:val="00600808"/>
    <w:rsid w:val="00600B3A"/>
    <w:rsid w:val="00600CF8"/>
    <w:rsid w:val="0060110A"/>
    <w:rsid w:val="006028EF"/>
    <w:rsid w:val="00602CF2"/>
    <w:rsid w:val="00603178"/>
    <w:rsid w:val="00603730"/>
    <w:rsid w:val="00603912"/>
    <w:rsid w:val="00603937"/>
    <w:rsid w:val="00604DE6"/>
    <w:rsid w:val="00605288"/>
    <w:rsid w:val="00606276"/>
    <w:rsid w:val="00606C32"/>
    <w:rsid w:val="00612CB2"/>
    <w:rsid w:val="00614091"/>
    <w:rsid w:val="0061420D"/>
    <w:rsid w:val="00614355"/>
    <w:rsid w:val="006145A0"/>
    <w:rsid w:val="0061469C"/>
    <w:rsid w:val="0061542D"/>
    <w:rsid w:val="00616317"/>
    <w:rsid w:val="006165F4"/>
    <w:rsid w:val="00617494"/>
    <w:rsid w:val="00617E70"/>
    <w:rsid w:val="0062091F"/>
    <w:rsid w:val="006211D3"/>
    <w:rsid w:val="0062174A"/>
    <w:rsid w:val="00621BF7"/>
    <w:rsid w:val="00621F09"/>
    <w:rsid w:val="00622E00"/>
    <w:rsid w:val="00623D2E"/>
    <w:rsid w:val="00625B59"/>
    <w:rsid w:val="0062732A"/>
    <w:rsid w:val="0062781E"/>
    <w:rsid w:val="00630102"/>
    <w:rsid w:val="00630E7B"/>
    <w:rsid w:val="00631DDE"/>
    <w:rsid w:val="0063235A"/>
    <w:rsid w:val="006329EB"/>
    <w:rsid w:val="00633299"/>
    <w:rsid w:val="00633532"/>
    <w:rsid w:val="00634AB9"/>
    <w:rsid w:val="0063540B"/>
    <w:rsid w:val="00635A3F"/>
    <w:rsid w:val="00636112"/>
    <w:rsid w:val="00636979"/>
    <w:rsid w:val="00637F8E"/>
    <w:rsid w:val="00641038"/>
    <w:rsid w:val="006410A1"/>
    <w:rsid w:val="006417B0"/>
    <w:rsid w:val="006423B3"/>
    <w:rsid w:val="00643936"/>
    <w:rsid w:val="00644430"/>
    <w:rsid w:val="0064449F"/>
    <w:rsid w:val="00644DAA"/>
    <w:rsid w:val="00645C82"/>
    <w:rsid w:val="006476C8"/>
    <w:rsid w:val="00647A49"/>
    <w:rsid w:val="0065020B"/>
    <w:rsid w:val="006503EC"/>
    <w:rsid w:val="006519B9"/>
    <w:rsid w:val="00652D7B"/>
    <w:rsid w:val="00656F40"/>
    <w:rsid w:val="00657A7A"/>
    <w:rsid w:val="00657AE1"/>
    <w:rsid w:val="00657BC6"/>
    <w:rsid w:val="00663E63"/>
    <w:rsid w:val="00663FD7"/>
    <w:rsid w:val="00664F5C"/>
    <w:rsid w:val="00670236"/>
    <w:rsid w:val="00672052"/>
    <w:rsid w:val="006732EB"/>
    <w:rsid w:val="00677AB5"/>
    <w:rsid w:val="00677C1A"/>
    <w:rsid w:val="00677DF1"/>
    <w:rsid w:val="00680F96"/>
    <w:rsid w:val="00683E08"/>
    <w:rsid w:val="00683F05"/>
    <w:rsid w:val="00684B83"/>
    <w:rsid w:val="00684F9B"/>
    <w:rsid w:val="00685057"/>
    <w:rsid w:val="00686DBF"/>
    <w:rsid w:val="00687B5F"/>
    <w:rsid w:val="00687E0B"/>
    <w:rsid w:val="00691C46"/>
    <w:rsid w:val="00693DF2"/>
    <w:rsid w:val="00694F39"/>
    <w:rsid w:val="00697FC9"/>
    <w:rsid w:val="006A0E46"/>
    <w:rsid w:val="006A107F"/>
    <w:rsid w:val="006A23F1"/>
    <w:rsid w:val="006A26F7"/>
    <w:rsid w:val="006A3D9B"/>
    <w:rsid w:val="006A48DD"/>
    <w:rsid w:val="006A4A75"/>
    <w:rsid w:val="006A6649"/>
    <w:rsid w:val="006A694B"/>
    <w:rsid w:val="006A77AA"/>
    <w:rsid w:val="006B0E42"/>
    <w:rsid w:val="006B32C8"/>
    <w:rsid w:val="006B3310"/>
    <w:rsid w:val="006B35CB"/>
    <w:rsid w:val="006B3704"/>
    <w:rsid w:val="006B3D83"/>
    <w:rsid w:val="006B4CB3"/>
    <w:rsid w:val="006B529D"/>
    <w:rsid w:val="006B72D2"/>
    <w:rsid w:val="006C0047"/>
    <w:rsid w:val="006C0080"/>
    <w:rsid w:val="006C03C1"/>
    <w:rsid w:val="006C0A65"/>
    <w:rsid w:val="006C0EC3"/>
    <w:rsid w:val="006C13F4"/>
    <w:rsid w:val="006C1F9C"/>
    <w:rsid w:val="006C3792"/>
    <w:rsid w:val="006C45AB"/>
    <w:rsid w:val="006C4876"/>
    <w:rsid w:val="006C4DA5"/>
    <w:rsid w:val="006C5254"/>
    <w:rsid w:val="006C5CC3"/>
    <w:rsid w:val="006C6515"/>
    <w:rsid w:val="006C7758"/>
    <w:rsid w:val="006D09E4"/>
    <w:rsid w:val="006D10DC"/>
    <w:rsid w:val="006D1C10"/>
    <w:rsid w:val="006D1E0C"/>
    <w:rsid w:val="006D366B"/>
    <w:rsid w:val="006D50DE"/>
    <w:rsid w:val="006D514F"/>
    <w:rsid w:val="006D5199"/>
    <w:rsid w:val="006D5D5D"/>
    <w:rsid w:val="006D6341"/>
    <w:rsid w:val="006D6913"/>
    <w:rsid w:val="006D71A8"/>
    <w:rsid w:val="006D738E"/>
    <w:rsid w:val="006E0146"/>
    <w:rsid w:val="006E02A1"/>
    <w:rsid w:val="006E1725"/>
    <w:rsid w:val="006E21B1"/>
    <w:rsid w:val="006E3734"/>
    <w:rsid w:val="006E4251"/>
    <w:rsid w:val="006E42D9"/>
    <w:rsid w:val="006E614B"/>
    <w:rsid w:val="006E6903"/>
    <w:rsid w:val="006F00C6"/>
    <w:rsid w:val="006F0C66"/>
    <w:rsid w:val="006F1255"/>
    <w:rsid w:val="006F2461"/>
    <w:rsid w:val="006F3556"/>
    <w:rsid w:val="006F3766"/>
    <w:rsid w:val="006F37B3"/>
    <w:rsid w:val="006F4576"/>
    <w:rsid w:val="006F4F2E"/>
    <w:rsid w:val="006F591F"/>
    <w:rsid w:val="006F5CA6"/>
    <w:rsid w:val="006F5E9F"/>
    <w:rsid w:val="006F60E0"/>
    <w:rsid w:val="006F7A7E"/>
    <w:rsid w:val="0070005F"/>
    <w:rsid w:val="00700227"/>
    <w:rsid w:val="00701242"/>
    <w:rsid w:val="007026D3"/>
    <w:rsid w:val="007040A6"/>
    <w:rsid w:val="00707103"/>
    <w:rsid w:val="00707C8D"/>
    <w:rsid w:val="00710016"/>
    <w:rsid w:val="00710228"/>
    <w:rsid w:val="0071081B"/>
    <w:rsid w:val="00711143"/>
    <w:rsid w:val="00711441"/>
    <w:rsid w:val="007125EA"/>
    <w:rsid w:val="007137D9"/>
    <w:rsid w:val="00714451"/>
    <w:rsid w:val="00714A9E"/>
    <w:rsid w:val="00714D84"/>
    <w:rsid w:val="00714EC3"/>
    <w:rsid w:val="00716158"/>
    <w:rsid w:val="00717315"/>
    <w:rsid w:val="00717F77"/>
    <w:rsid w:val="007203B1"/>
    <w:rsid w:val="00720D59"/>
    <w:rsid w:val="0072156B"/>
    <w:rsid w:val="00722C9C"/>
    <w:rsid w:val="00723D9F"/>
    <w:rsid w:val="00724A75"/>
    <w:rsid w:val="00724F0B"/>
    <w:rsid w:val="00725057"/>
    <w:rsid w:val="00725B61"/>
    <w:rsid w:val="00725F74"/>
    <w:rsid w:val="00726634"/>
    <w:rsid w:val="00727A19"/>
    <w:rsid w:val="0073014E"/>
    <w:rsid w:val="00731097"/>
    <w:rsid w:val="00731162"/>
    <w:rsid w:val="00732900"/>
    <w:rsid w:val="00735BE2"/>
    <w:rsid w:val="00736362"/>
    <w:rsid w:val="00736C0E"/>
    <w:rsid w:val="00737FE8"/>
    <w:rsid w:val="007401B2"/>
    <w:rsid w:val="007402AC"/>
    <w:rsid w:val="007404E7"/>
    <w:rsid w:val="007408E0"/>
    <w:rsid w:val="00740ED0"/>
    <w:rsid w:val="0074150B"/>
    <w:rsid w:val="00742D21"/>
    <w:rsid w:val="007430B0"/>
    <w:rsid w:val="007445CB"/>
    <w:rsid w:val="00745C6E"/>
    <w:rsid w:val="00745EA7"/>
    <w:rsid w:val="00745EA9"/>
    <w:rsid w:val="007468BB"/>
    <w:rsid w:val="00747017"/>
    <w:rsid w:val="0074733B"/>
    <w:rsid w:val="00747E74"/>
    <w:rsid w:val="00750240"/>
    <w:rsid w:val="00750489"/>
    <w:rsid w:val="00750888"/>
    <w:rsid w:val="0075103C"/>
    <w:rsid w:val="00751B0E"/>
    <w:rsid w:val="007521A0"/>
    <w:rsid w:val="00753800"/>
    <w:rsid w:val="0075645C"/>
    <w:rsid w:val="0076005D"/>
    <w:rsid w:val="00760E56"/>
    <w:rsid w:val="007612FF"/>
    <w:rsid w:val="007633F8"/>
    <w:rsid w:val="00763644"/>
    <w:rsid w:val="00763E18"/>
    <w:rsid w:val="00764049"/>
    <w:rsid w:val="00764160"/>
    <w:rsid w:val="00764DA6"/>
    <w:rsid w:val="007657DC"/>
    <w:rsid w:val="0076620C"/>
    <w:rsid w:val="00767692"/>
    <w:rsid w:val="00767C0D"/>
    <w:rsid w:val="0077145E"/>
    <w:rsid w:val="00771A97"/>
    <w:rsid w:val="00772DA2"/>
    <w:rsid w:val="00774DA0"/>
    <w:rsid w:val="007750C4"/>
    <w:rsid w:val="00775159"/>
    <w:rsid w:val="0077555C"/>
    <w:rsid w:val="00775698"/>
    <w:rsid w:val="007756EB"/>
    <w:rsid w:val="00777214"/>
    <w:rsid w:val="007809D2"/>
    <w:rsid w:val="00780B5F"/>
    <w:rsid w:val="00781CB2"/>
    <w:rsid w:val="00782B9F"/>
    <w:rsid w:val="00782FA8"/>
    <w:rsid w:val="00783538"/>
    <w:rsid w:val="0078561A"/>
    <w:rsid w:val="0078594E"/>
    <w:rsid w:val="007859AE"/>
    <w:rsid w:val="00786384"/>
    <w:rsid w:val="007912B6"/>
    <w:rsid w:val="00791AB5"/>
    <w:rsid w:val="00792483"/>
    <w:rsid w:val="0079394D"/>
    <w:rsid w:val="007943DB"/>
    <w:rsid w:val="00794E73"/>
    <w:rsid w:val="00795A67"/>
    <w:rsid w:val="00796745"/>
    <w:rsid w:val="007973B6"/>
    <w:rsid w:val="00797F23"/>
    <w:rsid w:val="007A2097"/>
    <w:rsid w:val="007A2E46"/>
    <w:rsid w:val="007A32A1"/>
    <w:rsid w:val="007A3F1D"/>
    <w:rsid w:val="007A3FD4"/>
    <w:rsid w:val="007A4A93"/>
    <w:rsid w:val="007A74B1"/>
    <w:rsid w:val="007B02DF"/>
    <w:rsid w:val="007B109A"/>
    <w:rsid w:val="007B181A"/>
    <w:rsid w:val="007B1C1F"/>
    <w:rsid w:val="007B2A8C"/>
    <w:rsid w:val="007B4407"/>
    <w:rsid w:val="007B4E8C"/>
    <w:rsid w:val="007B5B5F"/>
    <w:rsid w:val="007B60FA"/>
    <w:rsid w:val="007B67F5"/>
    <w:rsid w:val="007B6F86"/>
    <w:rsid w:val="007B72A1"/>
    <w:rsid w:val="007C0F93"/>
    <w:rsid w:val="007C1593"/>
    <w:rsid w:val="007C2185"/>
    <w:rsid w:val="007C2E8E"/>
    <w:rsid w:val="007C5271"/>
    <w:rsid w:val="007C5A8B"/>
    <w:rsid w:val="007C71EA"/>
    <w:rsid w:val="007D13DA"/>
    <w:rsid w:val="007D2123"/>
    <w:rsid w:val="007D240B"/>
    <w:rsid w:val="007D2B64"/>
    <w:rsid w:val="007D4452"/>
    <w:rsid w:val="007D45BA"/>
    <w:rsid w:val="007D6709"/>
    <w:rsid w:val="007D68FB"/>
    <w:rsid w:val="007D6D88"/>
    <w:rsid w:val="007D704F"/>
    <w:rsid w:val="007E0857"/>
    <w:rsid w:val="007E092B"/>
    <w:rsid w:val="007E0EC4"/>
    <w:rsid w:val="007E1C17"/>
    <w:rsid w:val="007E35EC"/>
    <w:rsid w:val="007E4900"/>
    <w:rsid w:val="007E52C6"/>
    <w:rsid w:val="007E592C"/>
    <w:rsid w:val="007E6D1A"/>
    <w:rsid w:val="007E7AE4"/>
    <w:rsid w:val="007F0F1E"/>
    <w:rsid w:val="007F1DA2"/>
    <w:rsid w:val="007F2176"/>
    <w:rsid w:val="007F39F6"/>
    <w:rsid w:val="007F4BAF"/>
    <w:rsid w:val="007F5808"/>
    <w:rsid w:val="007F5E83"/>
    <w:rsid w:val="007F60A9"/>
    <w:rsid w:val="007F64F0"/>
    <w:rsid w:val="007F742A"/>
    <w:rsid w:val="007F7684"/>
    <w:rsid w:val="00800007"/>
    <w:rsid w:val="008012A6"/>
    <w:rsid w:val="00801C5F"/>
    <w:rsid w:val="008022A4"/>
    <w:rsid w:val="00802493"/>
    <w:rsid w:val="0080318C"/>
    <w:rsid w:val="00804057"/>
    <w:rsid w:val="0080450E"/>
    <w:rsid w:val="0080499D"/>
    <w:rsid w:val="00805C02"/>
    <w:rsid w:val="008060FC"/>
    <w:rsid w:val="00812728"/>
    <w:rsid w:val="00812B72"/>
    <w:rsid w:val="00812C89"/>
    <w:rsid w:val="008137BB"/>
    <w:rsid w:val="00814F7C"/>
    <w:rsid w:val="00817227"/>
    <w:rsid w:val="00820117"/>
    <w:rsid w:val="00821028"/>
    <w:rsid w:val="00821E51"/>
    <w:rsid w:val="008239D6"/>
    <w:rsid w:val="00826187"/>
    <w:rsid w:val="00826F58"/>
    <w:rsid w:val="00827F47"/>
    <w:rsid w:val="00831B2B"/>
    <w:rsid w:val="0083219A"/>
    <w:rsid w:val="00832E9D"/>
    <w:rsid w:val="00833CD2"/>
    <w:rsid w:val="0083419E"/>
    <w:rsid w:val="00834CEC"/>
    <w:rsid w:val="00835853"/>
    <w:rsid w:val="00835B46"/>
    <w:rsid w:val="00835E84"/>
    <w:rsid w:val="00836168"/>
    <w:rsid w:val="0083750B"/>
    <w:rsid w:val="00837B21"/>
    <w:rsid w:val="00837F86"/>
    <w:rsid w:val="0084034C"/>
    <w:rsid w:val="00840C77"/>
    <w:rsid w:val="00841168"/>
    <w:rsid w:val="0084267E"/>
    <w:rsid w:val="008426A0"/>
    <w:rsid w:val="00842FB6"/>
    <w:rsid w:val="0084700E"/>
    <w:rsid w:val="008473B2"/>
    <w:rsid w:val="008506D3"/>
    <w:rsid w:val="00851EB1"/>
    <w:rsid w:val="008531FF"/>
    <w:rsid w:val="0085327E"/>
    <w:rsid w:val="00853779"/>
    <w:rsid w:val="008541F3"/>
    <w:rsid w:val="008546FD"/>
    <w:rsid w:val="008555EF"/>
    <w:rsid w:val="00855E70"/>
    <w:rsid w:val="00856927"/>
    <w:rsid w:val="00860415"/>
    <w:rsid w:val="00860619"/>
    <w:rsid w:val="00860DC7"/>
    <w:rsid w:val="00861996"/>
    <w:rsid w:val="00862FD0"/>
    <w:rsid w:val="00863666"/>
    <w:rsid w:val="008644BA"/>
    <w:rsid w:val="008645BA"/>
    <w:rsid w:val="00864D6F"/>
    <w:rsid w:val="0086510A"/>
    <w:rsid w:val="008652F2"/>
    <w:rsid w:val="00865AF3"/>
    <w:rsid w:val="0086781E"/>
    <w:rsid w:val="00867CC8"/>
    <w:rsid w:val="00867D0C"/>
    <w:rsid w:val="00870B75"/>
    <w:rsid w:val="00871CA3"/>
    <w:rsid w:val="008723EF"/>
    <w:rsid w:val="0087402D"/>
    <w:rsid w:val="0087528D"/>
    <w:rsid w:val="00875C2D"/>
    <w:rsid w:val="00876087"/>
    <w:rsid w:val="008760F5"/>
    <w:rsid w:val="008763AC"/>
    <w:rsid w:val="00876D8D"/>
    <w:rsid w:val="008775F8"/>
    <w:rsid w:val="0087768D"/>
    <w:rsid w:val="0087776C"/>
    <w:rsid w:val="00880E5C"/>
    <w:rsid w:val="008812FB"/>
    <w:rsid w:val="00883E57"/>
    <w:rsid w:val="00884235"/>
    <w:rsid w:val="008845AC"/>
    <w:rsid w:val="00885AE8"/>
    <w:rsid w:val="00885E5F"/>
    <w:rsid w:val="0088650F"/>
    <w:rsid w:val="008866B7"/>
    <w:rsid w:val="008906B5"/>
    <w:rsid w:val="0089073F"/>
    <w:rsid w:val="00890CF3"/>
    <w:rsid w:val="008915E5"/>
    <w:rsid w:val="00891AE7"/>
    <w:rsid w:val="00891E90"/>
    <w:rsid w:val="008941CA"/>
    <w:rsid w:val="0089424A"/>
    <w:rsid w:val="008946ED"/>
    <w:rsid w:val="008946F9"/>
    <w:rsid w:val="008958F9"/>
    <w:rsid w:val="00897349"/>
    <w:rsid w:val="008973B4"/>
    <w:rsid w:val="008975F1"/>
    <w:rsid w:val="00897BDF"/>
    <w:rsid w:val="008A13F8"/>
    <w:rsid w:val="008A1A9A"/>
    <w:rsid w:val="008A1C38"/>
    <w:rsid w:val="008A2314"/>
    <w:rsid w:val="008A264A"/>
    <w:rsid w:val="008A495E"/>
    <w:rsid w:val="008A4C57"/>
    <w:rsid w:val="008A7225"/>
    <w:rsid w:val="008A7546"/>
    <w:rsid w:val="008B0F55"/>
    <w:rsid w:val="008B1600"/>
    <w:rsid w:val="008B2112"/>
    <w:rsid w:val="008B29DE"/>
    <w:rsid w:val="008B2B5F"/>
    <w:rsid w:val="008B498D"/>
    <w:rsid w:val="008B4EEC"/>
    <w:rsid w:val="008B5AC3"/>
    <w:rsid w:val="008B5FB4"/>
    <w:rsid w:val="008B6ED6"/>
    <w:rsid w:val="008B782A"/>
    <w:rsid w:val="008C0072"/>
    <w:rsid w:val="008C0D74"/>
    <w:rsid w:val="008C1812"/>
    <w:rsid w:val="008C1D0E"/>
    <w:rsid w:val="008C37FD"/>
    <w:rsid w:val="008C4815"/>
    <w:rsid w:val="008C716E"/>
    <w:rsid w:val="008C781C"/>
    <w:rsid w:val="008D0488"/>
    <w:rsid w:val="008D14B1"/>
    <w:rsid w:val="008D1A5A"/>
    <w:rsid w:val="008D23FC"/>
    <w:rsid w:val="008D2ABD"/>
    <w:rsid w:val="008D2F45"/>
    <w:rsid w:val="008D397B"/>
    <w:rsid w:val="008D41DE"/>
    <w:rsid w:val="008D51C5"/>
    <w:rsid w:val="008D6400"/>
    <w:rsid w:val="008D6A2B"/>
    <w:rsid w:val="008D7850"/>
    <w:rsid w:val="008E0D4B"/>
    <w:rsid w:val="008E1168"/>
    <w:rsid w:val="008E2256"/>
    <w:rsid w:val="008E44BF"/>
    <w:rsid w:val="008E6DA9"/>
    <w:rsid w:val="008F0449"/>
    <w:rsid w:val="008F07E0"/>
    <w:rsid w:val="008F0AA6"/>
    <w:rsid w:val="008F1E08"/>
    <w:rsid w:val="008F23DF"/>
    <w:rsid w:val="008F2960"/>
    <w:rsid w:val="008F2BB1"/>
    <w:rsid w:val="008F4059"/>
    <w:rsid w:val="008F4DC5"/>
    <w:rsid w:val="008F4FD1"/>
    <w:rsid w:val="008F6067"/>
    <w:rsid w:val="008F6254"/>
    <w:rsid w:val="008F6314"/>
    <w:rsid w:val="008F7ABA"/>
    <w:rsid w:val="009001AA"/>
    <w:rsid w:val="00900E8A"/>
    <w:rsid w:val="00901C3D"/>
    <w:rsid w:val="00903078"/>
    <w:rsid w:val="00904C10"/>
    <w:rsid w:val="00904DE3"/>
    <w:rsid w:val="0090649D"/>
    <w:rsid w:val="0090701D"/>
    <w:rsid w:val="00907591"/>
    <w:rsid w:val="009077F6"/>
    <w:rsid w:val="0091206E"/>
    <w:rsid w:val="00912922"/>
    <w:rsid w:val="00915222"/>
    <w:rsid w:val="00915677"/>
    <w:rsid w:val="009166B2"/>
    <w:rsid w:val="0091759B"/>
    <w:rsid w:val="0092061F"/>
    <w:rsid w:val="00920960"/>
    <w:rsid w:val="009211F7"/>
    <w:rsid w:val="00921F8B"/>
    <w:rsid w:val="00923808"/>
    <w:rsid w:val="00923B9B"/>
    <w:rsid w:val="00923F3B"/>
    <w:rsid w:val="00923F97"/>
    <w:rsid w:val="00926E62"/>
    <w:rsid w:val="00927453"/>
    <w:rsid w:val="00930817"/>
    <w:rsid w:val="00931245"/>
    <w:rsid w:val="00933707"/>
    <w:rsid w:val="00935152"/>
    <w:rsid w:val="009351E0"/>
    <w:rsid w:val="00935257"/>
    <w:rsid w:val="00936714"/>
    <w:rsid w:val="00936BC9"/>
    <w:rsid w:val="00936C9E"/>
    <w:rsid w:val="00937780"/>
    <w:rsid w:val="00937C32"/>
    <w:rsid w:val="00937FF3"/>
    <w:rsid w:val="00941B35"/>
    <w:rsid w:val="00941F18"/>
    <w:rsid w:val="0094221D"/>
    <w:rsid w:val="00943B9F"/>
    <w:rsid w:val="0094620F"/>
    <w:rsid w:val="0094651D"/>
    <w:rsid w:val="009468F1"/>
    <w:rsid w:val="009506C0"/>
    <w:rsid w:val="00951027"/>
    <w:rsid w:val="00951797"/>
    <w:rsid w:val="00952609"/>
    <w:rsid w:val="00953394"/>
    <w:rsid w:val="00953942"/>
    <w:rsid w:val="00953D8C"/>
    <w:rsid w:val="0095400E"/>
    <w:rsid w:val="0095475E"/>
    <w:rsid w:val="00954BDA"/>
    <w:rsid w:val="00954F04"/>
    <w:rsid w:val="0095598D"/>
    <w:rsid w:val="00955AE0"/>
    <w:rsid w:val="00955DEA"/>
    <w:rsid w:val="00956539"/>
    <w:rsid w:val="00957A51"/>
    <w:rsid w:val="00957F23"/>
    <w:rsid w:val="009614C4"/>
    <w:rsid w:val="009619AA"/>
    <w:rsid w:val="00961A21"/>
    <w:rsid w:val="009621C3"/>
    <w:rsid w:val="0096241E"/>
    <w:rsid w:val="009624FC"/>
    <w:rsid w:val="00962888"/>
    <w:rsid w:val="00962F2B"/>
    <w:rsid w:val="0096337D"/>
    <w:rsid w:val="00963BC1"/>
    <w:rsid w:val="009656A2"/>
    <w:rsid w:val="00965D30"/>
    <w:rsid w:val="009672E1"/>
    <w:rsid w:val="00971651"/>
    <w:rsid w:val="0097203F"/>
    <w:rsid w:val="00973285"/>
    <w:rsid w:val="00973F17"/>
    <w:rsid w:val="00973F61"/>
    <w:rsid w:val="00974337"/>
    <w:rsid w:val="00974C0F"/>
    <w:rsid w:val="00974EA9"/>
    <w:rsid w:val="00975A51"/>
    <w:rsid w:val="009760C1"/>
    <w:rsid w:val="00977875"/>
    <w:rsid w:val="00977D5C"/>
    <w:rsid w:val="00980044"/>
    <w:rsid w:val="009803F9"/>
    <w:rsid w:val="00980BB0"/>
    <w:rsid w:val="00980EA9"/>
    <w:rsid w:val="00980EBC"/>
    <w:rsid w:val="0098175A"/>
    <w:rsid w:val="00982453"/>
    <w:rsid w:val="009830E9"/>
    <w:rsid w:val="0098346E"/>
    <w:rsid w:val="00984239"/>
    <w:rsid w:val="00984CFF"/>
    <w:rsid w:val="00984E48"/>
    <w:rsid w:val="0098665B"/>
    <w:rsid w:val="009872DC"/>
    <w:rsid w:val="00990091"/>
    <w:rsid w:val="0099013A"/>
    <w:rsid w:val="009904FB"/>
    <w:rsid w:val="00990FFB"/>
    <w:rsid w:val="00991A10"/>
    <w:rsid w:val="00992041"/>
    <w:rsid w:val="009920BF"/>
    <w:rsid w:val="009928DA"/>
    <w:rsid w:val="00992D34"/>
    <w:rsid w:val="00992E66"/>
    <w:rsid w:val="00992FF7"/>
    <w:rsid w:val="00993996"/>
    <w:rsid w:val="0099431C"/>
    <w:rsid w:val="00995E58"/>
    <w:rsid w:val="009960F4"/>
    <w:rsid w:val="00996DAA"/>
    <w:rsid w:val="00996F12"/>
    <w:rsid w:val="0099734B"/>
    <w:rsid w:val="009975E9"/>
    <w:rsid w:val="009A0097"/>
    <w:rsid w:val="009A03ED"/>
    <w:rsid w:val="009A0754"/>
    <w:rsid w:val="009A0D7C"/>
    <w:rsid w:val="009A0D91"/>
    <w:rsid w:val="009A13F4"/>
    <w:rsid w:val="009A15EB"/>
    <w:rsid w:val="009A1641"/>
    <w:rsid w:val="009A3C10"/>
    <w:rsid w:val="009A3EAD"/>
    <w:rsid w:val="009A6EAD"/>
    <w:rsid w:val="009A7471"/>
    <w:rsid w:val="009A79AD"/>
    <w:rsid w:val="009A7E94"/>
    <w:rsid w:val="009B0FDA"/>
    <w:rsid w:val="009B1856"/>
    <w:rsid w:val="009B21D5"/>
    <w:rsid w:val="009B2DC4"/>
    <w:rsid w:val="009B3B4D"/>
    <w:rsid w:val="009B686B"/>
    <w:rsid w:val="009B7A98"/>
    <w:rsid w:val="009B7E50"/>
    <w:rsid w:val="009C0EA9"/>
    <w:rsid w:val="009C14F9"/>
    <w:rsid w:val="009C1539"/>
    <w:rsid w:val="009C15D5"/>
    <w:rsid w:val="009C17EB"/>
    <w:rsid w:val="009C1F90"/>
    <w:rsid w:val="009C2738"/>
    <w:rsid w:val="009C4193"/>
    <w:rsid w:val="009C6D9A"/>
    <w:rsid w:val="009C7D2B"/>
    <w:rsid w:val="009D19B4"/>
    <w:rsid w:val="009D3CA9"/>
    <w:rsid w:val="009D5ECF"/>
    <w:rsid w:val="009D60DC"/>
    <w:rsid w:val="009D6C8F"/>
    <w:rsid w:val="009D7766"/>
    <w:rsid w:val="009D79EF"/>
    <w:rsid w:val="009E07FA"/>
    <w:rsid w:val="009E1009"/>
    <w:rsid w:val="009E2E41"/>
    <w:rsid w:val="009E2E82"/>
    <w:rsid w:val="009E52D6"/>
    <w:rsid w:val="009E5BFE"/>
    <w:rsid w:val="009E6AA2"/>
    <w:rsid w:val="009E7B32"/>
    <w:rsid w:val="009F3505"/>
    <w:rsid w:val="009F3776"/>
    <w:rsid w:val="009F44EF"/>
    <w:rsid w:val="009F5061"/>
    <w:rsid w:val="009F5DC5"/>
    <w:rsid w:val="009F5E48"/>
    <w:rsid w:val="009F6057"/>
    <w:rsid w:val="009F6BD1"/>
    <w:rsid w:val="009F7592"/>
    <w:rsid w:val="00A0050E"/>
    <w:rsid w:val="00A00F0A"/>
    <w:rsid w:val="00A01B69"/>
    <w:rsid w:val="00A01DDE"/>
    <w:rsid w:val="00A021C7"/>
    <w:rsid w:val="00A02CFA"/>
    <w:rsid w:val="00A03FB6"/>
    <w:rsid w:val="00A054AE"/>
    <w:rsid w:val="00A057EE"/>
    <w:rsid w:val="00A07645"/>
    <w:rsid w:val="00A07CC1"/>
    <w:rsid w:val="00A10D34"/>
    <w:rsid w:val="00A118D9"/>
    <w:rsid w:val="00A12B76"/>
    <w:rsid w:val="00A14193"/>
    <w:rsid w:val="00A14D6C"/>
    <w:rsid w:val="00A15FDD"/>
    <w:rsid w:val="00A16723"/>
    <w:rsid w:val="00A1762C"/>
    <w:rsid w:val="00A21130"/>
    <w:rsid w:val="00A212E2"/>
    <w:rsid w:val="00A2269B"/>
    <w:rsid w:val="00A26245"/>
    <w:rsid w:val="00A26810"/>
    <w:rsid w:val="00A27AF3"/>
    <w:rsid w:val="00A331B2"/>
    <w:rsid w:val="00A34374"/>
    <w:rsid w:val="00A34DBD"/>
    <w:rsid w:val="00A36A22"/>
    <w:rsid w:val="00A36DBF"/>
    <w:rsid w:val="00A36DFA"/>
    <w:rsid w:val="00A40DB6"/>
    <w:rsid w:val="00A4176D"/>
    <w:rsid w:val="00A41B5A"/>
    <w:rsid w:val="00A42A3D"/>
    <w:rsid w:val="00A43308"/>
    <w:rsid w:val="00A4371A"/>
    <w:rsid w:val="00A44CA9"/>
    <w:rsid w:val="00A44DC6"/>
    <w:rsid w:val="00A45C4F"/>
    <w:rsid w:val="00A47989"/>
    <w:rsid w:val="00A50E5B"/>
    <w:rsid w:val="00A50FF0"/>
    <w:rsid w:val="00A51D3F"/>
    <w:rsid w:val="00A51EB9"/>
    <w:rsid w:val="00A526EE"/>
    <w:rsid w:val="00A52BB0"/>
    <w:rsid w:val="00A5308C"/>
    <w:rsid w:val="00A53C1D"/>
    <w:rsid w:val="00A54A3C"/>
    <w:rsid w:val="00A55B47"/>
    <w:rsid w:val="00A60268"/>
    <w:rsid w:val="00A61261"/>
    <w:rsid w:val="00A61F0E"/>
    <w:rsid w:val="00A62A1A"/>
    <w:rsid w:val="00A62D1A"/>
    <w:rsid w:val="00A64064"/>
    <w:rsid w:val="00A642DC"/>
    <w:rsid w:val="00A64863"/>
    <w:rsid w:val="00A66993"/>
    <w:rsid w:val="00A67B75"/>
    <w:rsid w:val="00A702B4"/>
    <w:rsid w:val="00A70332"/>
    <w:rsid w:val="00A7102E"/>
    <w:rsid w:val="00A711ED"/>
    <w:rsid w:val="00A71B8A"/>
    <w:rsid w:val="00A72C06"/>
    <w:rsid w:val="00A737BA"/>
    <w:rsid w:val="00A747E6"/>
    <w:rsid w:val="00A74873"/>
    <w:rsid w:val="00A748B3"/>
    <w:rsid w:val="00A75163"/>
    <w:rsid w:val="00A7574A"/>
    <w:rsid w:val="00A7610D"/>
    <w:rsid w:val="00A7700B"/>
    <w:rsid w:val="00A778FF"/>
    <w:rsid w:val="00A8182F"/>
    <w:rsid w:val="00A83A52"/>
    <w:rsid w:val="00A83A8B"/>
    <w:rsid w:val="00A846A1"/>
    <w:rsid w:val="00A85004"/>
    <w:rsid w:val="00A850F1"/>
    <w:rsid w:val="00A8599B"/>
    <w:rsid w:val="00A86051"/>
    <w:rsid w:val="00A86936"/>
    <w:rsid w:val="00A86B26"/>
    <w:rsid w:val="00A874DB"/>
    <w:rsid w:val="00A903BD"/>
    <w:rsid w:val="00A908D6"/>
    <w:rsid w:val="00A90CB8"/>
    <w:rsid w:val="00A90FD8"/>
    <w:rsid w:val="00A91B70"/>
    <w:rsid w:val="00A939C1"/>
    <w:rsid w:val="00A93C4F"/>
    <w:rsid w:val="00A95108"/>
    <w:rsid w:val="00A9598F"/>
    <w:rsid w:val="00A96539"/>
    <w:rsid w:val="00AA0C9B"/>
    <w:rsid w:val="00AA20AA"/>
    <w:rsid w:val="00AA2437"/>
    <w:rsid w:val="00AA5A40"/>
    <w:rsid w:val="00AA620C"/>
    <w:rsid w:val="00AA6A23"/>
    <w:rsid w:val="00AB012A"/>
    <w:rsid w:val="00AB06B4"/>
    <w:rsid w:val="00AB1DD3"/>
    <w:rsid w:val="00AB3E15"/>
    <w:rsid w:val="00AB65ED"/>
    <w:rsid w:val="00AB69E1"/>
    <w:rsid w:val="00AC0109"/>
    <w:rsid w:val="00AC1345"/>
    <w:rsid w:val="00AC1F50"/>
    <w:rsid w:val="00AC253D"/>
    <w:rsid w:val="00AC2628"/>
    <w:rsid w:val="00AC38CE"/>
    <w:rsid w:val="00AC4437"/>
    <w:rsid w:val="00AC59A7"/>
    <w:rsid w:val="00AC6A2F"/>
    <w:rsid w:val="00AD0090"/>
    <w:rsid w:val="00AD0CFB"/>
    <w:rsid w:val="00AD0F4A"/>
    <w:rsid w:val="00AD2C6F"/>
    <w:rsid w:val="00AD3DFB"/>
    <w:rsid w:val="00AD46D1"/>
    <w:rsid w:val="00AD4A30"/>
    <w:rsid w:val="00AD5011"/>
    <w:rsid w:val="00AD5D5F"/>
    <w:rsid w:val="00AD7180"/>
    <w:rsid w:val="00AD76BC"/>
    <w:rsid w:val="00AE2FBB"/>
    <w:rsid w:val="00AE31D4"/>
    <w:rsid w:val="00AE34D4"/>
    <w:rsid w:val="00AE3680"/>
    <w:rsid w:val="00AE46B2"/>
    <w:rsid w:val="00AE499A"/>
    <w:rsid w:val="00AE4F44"/>
    <w:rsid w:val="00AE7925"/>
    <w:rsid w:val="00AF0B00"/>
    <w:rsid w:val="00AF1E1E"/>
    <w:rsid w:val="00AF1E5E"/>
    <w:rsid w:val="00AF2215"/>
    <w:rsid w:val="00AF25E0"/>
    <w:rsid w:val="00AF2B30"/>
    <w:rsid w:val="00AF30D2"/>
    <w:rsid w:val="00AF335B"/>
    <w:rsid w:val="00AF5008"/>
    <w:rsid w:val="00AF5B4A"/>
    <w:rsid w:val="00AF61E4"/>
    <w:rsid w:val="00AF6CD6"/>
    <w:rsid w:val="00AF7193"/>
    <w:rsid w:val="00AF7464"/>
    <w:rsid w:val="00AF7E71"/>
    <w:rsid w:val="00B0166E"/>
    <w:rsid w:val="00B02D0B"/>
    <w:rsid w:val="00B05152"/>
    <w:rsid w:val="00B05813"/>
    <w:rsid w:val="00B06F87"/>
    <w:rsid w:val="00B0726A"/>
    <w:rsid w:val="00B0767A"/>
    <w:rsid w:val="00B07D29"/>
    <w:rsid w:val="00B07DDC"/>
    <w:rsid w:val="00B10876"/>
    <w:rsid w:val="00B111CD"/>
    <w:rsid w:val="00B132F5"/>
    <w:rsid w:val="00B147FE"/>
    <w:rsid w:val="00B15055"/>
    <w:rsid w:val="00B15779"/>
    <w:rsid w:val="00B1631C"/>
    <w:rsid w:val="00B1638A"/>
    <w:rsid w:val="00B172CB"/>
    <w:rsid w:val="00B17541"/>
    <w:rsid w:val="00B211DF"/>
    <w:rsid w:val="00B21B25"/>
    <w:rsid w:val="00B22A18"/>
    <w:rsid w:val="00B22CBF"/>
    <w:rsid w:val="00B237A4"/>
    <w:rsid w:val="00B237E0"/>
    <w:rsid w:val="00B2537D"/>
    <w:rsid w:val="00B2693A"/>
    <w:rsid w:val="00B26E83"/>
    <w:rsid w:val="00B30600"/>
    <w:rsid w:val="00B329BF"/>
    <w:rsid w:val="00B33064"/>
    <w:rsid w:val="00B33775"/>
    <w:rsid w:val="00B3474E"/>
    <w:rsid w:val="00B41E56"/>
    <w:rsid w:val="00B432A8"/>
    <w:rsid w:val="00B44AB4"/>
    <w:rsid w:val="00B45670"/>
    <w:rsid w:val="00B470E5"/>
    <w:rsid w:val="00B4769B"/>
    <w:rsid w:val="00B510CE"/>
    <w:rsid w:val="00B5117D"/>
    <w:rsid w:val="00B516D7"/>
    <w:rsid w:val="00B52BAD"/>
    <w:rsid w:val="00B53454"/>
    <w:rsid w:val="00B53C70"/>
    <w:rsid w:val="00B55363"/>
    <w:rsid w:val="00B55594"/>
    <w:rsid w:val="00B55C80"/>
    <w:rsid w:val="00B55EAD"/>
    <w:rsid w:val="00B5641D"/>
    <w:rsid w:val="00B57551"/>
    <w:rsid w:val="00B57883"/>
    <w:rsid w:val="00B6129E"/>
    <w:rsid w:val="00B621B9"/>
    <w:rsid w:val="00B62C7E"/>
    <w:rsid w:val="00B63B22"/>
    <w:rsid w:val="00B6402D"/>
    <w:rsid w:val="00B66A80"/>
    <w:rsid w:val="00B66F82"/>
    <w:rsid w:val="00B67135"/>
    <w:rsid w:val="00B67B6F"/>
    <w:rsid w:val="00B67EEB"/>
    <w:rsid w:val="00B70B6C"/>
    <w:rsid w:val="00B70EAC"/>
    <w:rsid w:val="00B713B3"/>
    <w:rsid w:val="00B71666"/>
    <w:rsid w:val="00B71BDA"/>
    <w:rsid w:val="00B73B41"/>
    <w:rsid w:val="00B73D93"/>
    <w:rsid w:val="00B82F43"/>
    <w:rsid w:val="00B84247"/>
    <w:rsid w:val="00B846F9"/>
    <w:rsid w:val="00B85F54"/>
    <w:rsid w:val="00B8609C"/>
    <w:rsid w:val="00B8625C"/>
    <w:rsid w:val="00B8768B"/>
    <w:rsid w:val="00B87B35"/>
    <w:rsid w:val="00B90CF8"/>
    <w:rsid w:val="00B90F8A"/>
    <w:rsid w:val="00B91396"/>
    <w:rsid w:val="00B9155B"/>
    <w:rsid w:val="00B9196A"/>
    <w:rsid w:val="00B91C7A"/>
    <w:rsid w:val="00B922FD"/>
    <w:rsid w:val="00B9315A"/>
    <w:rsid w:val="00B936F1"/>
    <w:rsid w:val="00B93E88"/>
    <w:rsid w:val="00B9419F"/>
    <w:rsid w:val="00B951E3"/>
    <w:rsid w:val="00B965E5"/>
    <w:rsid w:val="00B96873"/>
    <w:rsid w:val="00B969B3"/>
    <w:rsid w:val="00B96EDC"/>
    <w:rsid w:val="00B973CD"/>
    <w:rsid w:val="00B97C6C"/>
    <w:rsid w:val="00B97CA3"/>
    <w:rsid w:val="00B97D7A"/>
    <w:rsid w:val="00B97FE1"/>
    <w:rsid w:val="00BA0E85"/>
    <w:rsid w:val="00BA1B4D"/>
    <w:rsid w:val="00BA33CA"/>
    <w:rsid w:val="00BA38AB"/>
    <w:rsid w:val="00BA38BA"/>
    <w:rsid w:val="00BA3E73"/>
    <w:rsid w:val="00BA56FE"/>
    <w:rsid w:val="00BA5DBB"/>
    <w:rsid w:val="00BA7CC9"/>
    <w:rsid w:val="00BB1666"/>
    <w:rsid w:val="00BB3DCA"/>
    <w:rsid w:val="00BB41DA"/>
    <w:rsid w:val="00BB44E7"/>
    <w:rsid w:val="00BB5F4D"/>
    <w:rsid w:val="00BB5F83"/>
    <w:rsid w:val="00BB6108"/>
    <w:rsid w:val="00BB6202"/>
    <w:rsid w:val="00BB7386"/>
    <w:rsid w:val="00BC0B65"/>
    <w:rsid w:val="00BC0FDB"/>
    <w:rsid w:val="00BC136D"/>
    <w:rsid w:val="00BC15C0"/>
    <w:rsid w:val="00BC1F6B"/>
    <w:rsid w:val="00BC2058"/>
    <w:rsid w:val="00BC3042"/>
    <w:rsid w:val="00BC325A"/>
    <w:rsid w:val="00BC3533"/>
    <w:rsid w:val="00BC370B"/>
    <w:rsid w:val="00BC3773"/>
    <w:rsid w:val="00BC3821"/>
    <w:rsid w:val="00BC3A0A"/>
    <w:rsid w:val="00BC42E2"/>
    <w:rsid w:val="00BC4413"/>
    <w:rsid w:val="00BC4E06"/>
    <w:rsid w:val="00BC5391"/>
    <w:rsid w:val="00BC63CB"/>
    <w:rsid w:val="00BC76AF"/>
    <w:rsid w:val="00BC7D32"/>
    <w:rsid w:val="00BD0298"/>
    <w:rsid w:val="00BD1990"/>
    <w:rsid w:val="00BD1ECF"/>
    <w:rsid w:val="00BD3051"/>
    <w:rsid w:val="00BD30F3"/>
    <w:rsid w:val="00BD4675"/>
    <w:rsid w:val="00BD4C54"/>
    <w:rsid w:val="00BD5C47"/>
    <w:rsid w:val="00BD703D"/>
    <w:rsid w:val="00BD7571"/>
    <w:rsid w:val="00BE05A4"/>
    <w:rsid w:val="00BE104F"/>
    <w:rsid w:val="00BE10DA"/>
    <w:rsid w:val="00BE1787"/>
    <w:rsid w:val="00BE185D"/>
    <w:rsid w:val="00BE255A"/>
    <w:rsid w:val="00BE2BB4"/>
    <w:rsid w:val="00BE375E"/>
    <w:rsid w:val="00BE4309"/>
    <w:rsid w:val="00BE49A4"/>
    <w:rsid w:val="00BE58C6"/>
    <w:rsid w:val="00BE5EAC"/>
    <w:rsid w:val="00BE6E2A"/>
    <w:rsid w:val="00BE7153"/>
    <w:rsid w:val="00BE71E6"/>
    <w:rsid w:val="00BF0631"/>
    <w:rsid w:val="00BF1818"/>
    <w:rsid w:val="00BF203B"/>
    <w:rsid w:val="00BF307B"/>
    <w:rsid w:val="00BF36DB"/>
    <w:rsid w:val="00BF446A"/>
    <w:rsid w:val="00BF5090"/>
    <w:rsid w:val="00BF5286"/>
    <w:rsid w:val="00BF53B6"/>
    <w:rsid w:val="00BF5510"/>
    <w:rsid w:val="00BF5571"/>
    <w:rsid w:val="00BF59D7"/>
    <w:rsid w:val="00BF6524"/>
    <w:rsid w:val="00BF67A0"/>
    <w:rsid w:val="00BF7103"/>
    <w:rsid w:val="00BF7434"/>
    <w:rsid w:val="00C00978"/>
    <w:rsid w:val="00C00A1D"/>
    <w:rsid w:val="00C00EA9"/>
    <w:rsid w:val="00C01865"/>
    <w:rsid w:val="00C021AE"/>
    <w:rsid w:val="00C021F9"/>
    <w:rsid w:val="00C0431F"/>
    <w:rsid w:val="00C04E95"/>
    <w:rsid w:val="00C05EE0"/>
    <w:rsid w:val="00C06C90"/>
    <w:rsid w:val="00C079D3"/>
    <w:rsid w:val="00C112C7"/>
    <w:rsid w:val="00C12BC7"/>
    <w:rsid w:val="00C1386E"/>
    <w:rsid w:val="00C1456D"/>
    <w:rsid w:val="00C14E92"/>
    <w:rsid w:val="00C168E1"/>
    <w:rsid w:val="00C17715"/>
    <w:rsid w:val="00C17D17"/>
    <w:rsid w:val="00C17D87"/>
    <w:rsid w:val="00C17E94"/>
    <w:rsid w:val="00C20E19"/>
    <w:rsid w:val="00C214BB"/>
    <w:rsid w:val="00C22362"/>
    <w:rsid w:val="00C2282C"/>
    <w:rsid w:val="00C23BB5"/>
    <w:rsid w:val="00C2447C"/>
    <w:rsid w:val="00C24533"/>
    <w:rsid w:val="00C25C82"/>
    <w:rsid w:val="00C265A2"/>
    <w:rsid w:val="00C27302"/>
    <w:rsid w:val="00C278FB"/>
    <w:rsid w:val="00C306A5"/>
    <w:rsid w:val="00C333CD"/>
    <w:rsid w:val="00C3363B"/>
    <w:rsid w:val="00C336C4"/>
    <w:rsid w:val="00C3413B"/>
    <w:rsid w:val="00C341F7"/>
    <w:rsid w:val="00C35730"/>
    <w:rsid w:val="00C35BED"/>
    <w:rsid w:val="00C36276"/>
    <w:rsid w:val="00C3786D"/>
    <w:rsid w:val="00C4022C"/>
    <w:rsid w:val="00C40912"/>
    <w:rsid w:val="00C40EAF"/>
    <w:rsid w:val="00C41727"/>
    <w:rsid w:val="00C417A0"/>
    <w:rsid w:val="00C43097"/>
    <w:rsid w:val="00C44168"/>
    <w:rsid w:val="00C44AC2"/>
    <w:rsid w:val="00C4520A"/>
    <w:rsid w:val="00C458A2"/>
    <w:rsid w:val="00C46088"/>
    <w:rsid w:val="00C50893"/>
    <w:rsid w:val="00C51433"/>
    <w:rsid w:val="00C51A4F"/>
    <w:rsid w:val="00C52103"/>
    <w:rsid w:val="00C56870"/>
    <w:rsid w:val="00C5705F"/>
    <w:rsid w:val="00C579A7"/>
    <w:rsid w:val="00C61163"/>
    <w:rsid w:val="00C613FE"/>
    <w:rsid w:val="00C62441"/>
    <w:rsid w:val="00C63B71"/>
    <w:rsid w:val="00C63F25"/>
    <w:rsid w:val="00C65A1B"/>
    <w:rsid w:val="00C6600D"/>
    <w:rsid w:val="00C669B3"/>
    <w:rsid w:val="00C66B66"/>
    <w:rsid w:val="00C70875"/>
    <w:rsid w:val="00C7102C"/>
    <w:rsid w:val="00C71670"/>
    <w:rsid w:val="00C71B7E"/>
    <w:rsid w:val="00C74AD0"/>
    <w:rsid w:val="00C75A7D"/>
    <w:rsid w:val="00C765EB"/>
    <w:rsid w:val="00C80673"/>
    <w:rsid w:val="00C80A80"/>
    <w:rsid w:val="00C80A91"/>
    <w:rsid w:val="00C810DB"/>
    <w:rsid w:val="00C81FAE"/>
    <w:rsid w:val="00C8464B"/>
    <w:rsid w:val="00C8594F"/>
    <w:rsid w:val="00C85B31"/>
    <w:rsid w:val="00C8616C"/>
    <w:rsid w:val="00C9030E"/>
    <w:rsid w:val="00C91219"/>
    <w:rsid w:val="00C9161A"/>
    <w:rsid w:val="00C94064"/>
    <w:rsid w:val="00C9509A"/>
    <w:rsid w:val="00C95103"/>
    <w:rsid w:val="00C958A6"/>
    <w:rsid w:val="00C958F5"/>
    <w:rsid w:val="00CA2C00"/>
    <w:rsid w:val="00CA435A"/>
    <w:rsid w:val="00CA50D6"/>
    <w:rsid w:val="00CA592A"/>
    <w:rsid w:val="00CA5A51"/>
    <w:rsid w:val="00CA7FBA"/>
    <w:rsid w:val="00CB0623"/>
    <w:rsid w:val="00CB1EC1"/>
    <w:rsid w:val="00CB36DF"/>
    <w:rsid w:val="00CB3D35"/>
    <w:rsid w:val="00CB4C78"/>
    <w:rsid w:val="00CB5D67"/>
    <w:rsid w:val="00CB61B0"/>
    <w:rsid w:val="00CB748D"/>
    <w:rsid w:val="00CC100C"/>
    <w:rsid w:val="00CC1493"/>
    <w:rsid w:val="00CC488C"/>
    <w:rsid w:val="00CC519B"/>
    <w:rsid w:val="00CC611D"/>
    <w:rsid w:val="00CC6DF6"/>
    <w:rsid w:val="00CC6F9E"/>
    <w:rsid w:val="00CC7B77"/>
    <w:rsid w:val="00CD0B96"/>
    <w:rsid w:val="00CD1719"/>
    <w:rsid w:val="00CD1C38"/>
    <w:rsid w:val="00CD2D95"/>
    <w:rsid w:val="00CD369B"/>
    <w:rsid w:val="00CD562E"/>
    <w:rsid w:val="00CD64C4"/>
    <w:rsid w:val="00CD699A"/>
    <w:rsid w:val="00CD75E8"/>
    <w:rsid w:val="00CE0277"/>
    <w:rsid w:val="00CE0C2B"/>
    <w:rsid w:val="00CE0C6A"/>
    <w:rsid w:val="00CE12ED"/>
    <w:rsid w:val="00CE232D"/>
    <w:rsid w:val="00CE2FFE"/>
    <w:rsid w:val="00CE4A64"/>
    <w:rsid w:val="00CE5290"/>
    <w:rsid w:val="00CE67FF"/>
    <w:rsid w:val="00CF2731"/>
    <w:rsid w:val="00CF35F3"/>
    <w:rsid w:val="00CF53EF"/>
    <w:rsid w:val="00CF5908"/>
    <w:rsid w:val="00CF5BCE"/>
    <w:rsid w:val="00CF64E2"/>
    <w:rsid w:val="00CF6D8D"/>
    <w:rsid w:val="00CF6F76"/>
    <w:rsid w:val="00CF7062"/>
    <w:rsid w:val="00CF7422"/>
    <w:rsid w:val="00CF7955"/>
    <w:rsid w:val="00D001A5"/>
    <w:rsid w:val="00D00809"/>
    <w:rsid w:val="00D00AF7"/>
    <w:rsid w:val="00D00D8F"/>
    <w:rsid w:val="00D00EAF"/>
    <w:rsid w:val="00D0239F"/>
    <w:rsid w:val="00D030BD"/>
    <w:rsid w:val="00D03CAE"/>
    <w:rsid w:val="00D04F38"/>
    <w:rsid w:val="00D05365"/>
    <w:rsid w:val="00D05683"/>
    <w:rsid w:val="00D057AB"/>
    <w:rsid w:val="00D0586C"/>
    <w:rsid w:val="00D06B5B"/>
    <w:rsid w:val="00D1101E"/>
    <w:rsid w:val="00D11178"/>
    <w:rsid w:val="00D12A32"/>
    <w:rsid w:val="00D12ADB"/>
    <w:rsid w:val="00D1357F"/>
    <w:rsid w:val="00D13DBD"/>
    <w:rsid w:val="00D14D09"/>
    <w:rsid w:val="00D16785"/>
    <w:rsid w:val="00D176E8"/>
    <w:rsid w:val="00D20F51"/>
    <w:rsid w:val="00D20FCF"/>
    <w:rsid w:val="00D2112D"/>
    <w:rsid w:val="00D21C6D"/>
    <w:rsid w:val="00D23AE0"/>
    <w:rsid w:val="00D23C53"/>
    <w:rsid w:val="00D24802"/>
    <w:rsid w:val="00D25A9F"/>
    <w:rsid w:val="00D25FED"/>
    <w:rsid w:val="00D26184"/>
    <w:rsid w:val="00D27008"/>
    <w:rsid w:val="00D273F1"/>
    <w:rsid w:val="00D30205"/>
    <w:rsid w:val="00D308D0"/>
    <w:rsid w:val="00D31CBD"/>
    <w:rsid w:val="00D31E1D"/>
    <w:rsid w:val="00D32BBF"/>
    <w:rsid w:val="00D32E77"/>
    <w:rsid w:val="00D33F4F"/>
    <w:rsid w:val="00D34100"/>
    <w:rsid w:val="00D34A7F"/>
    <w:rsid w:val="00D34CA1"/>
    <w:rsid w:val="00D35BE1"/>
    <w:rsid w:val="00D35C4B"/>
    <w:rsid w:val="00D35DFF"/>
    <w:rsid w:val="00D3660A"/>
    <w:rsid w:val="00D370A5"/>
    <w:rsid w:val="00D37ABB"/>
    <w:rsid w:val="00D40A17"/>
    <w:rsid w:val="00D412CD"/>
    <w:rsid w:val="00D41D3F"/>
    <w:rsid w:val="00D43404"/>
    <w:rsid w:val="00D438BA"/>
    <w:rsid w:val="00D451D0"/>
    <w:rsid w:val="00D453D5"/>
    <w:rsid w:val="00D45FE1"/>
    <w:rsid w:val="00D46AF9"/>
    <w:rsid w:val="00D50141"/>
    <w:rsid w:val="00D510A2"/>
    <w:rsid w:val="00D524CC"/>
    <w:rsid w:val="00D53418"/>
    <w:rsid w:val="00D53782"/>
    <w:rsid w:val="00D54279"/>
    <w:rsid w:val="00D56A07"/>
    <w:rsid w:val="00D56BF6"/>
    <w:rsid w:val="00D57D6B"/>
    <w:rsid w:val="00D60088"/>
    <w:rsid w:val="00D61299"/>
    <w:rsid w:val="00D62731"/>
    <w:rsid w:val="00D627BC"/>
    <w:rsid w:val="00D630A2"/>
    <w:rsid w:val="00D637E9"/>
    <w:rsid w:val="00D64BB0"/>
    <w:rsid w:val="00D65987"/>
    <w:rsid w:val="00D65B85"/>
    <w:rsid w:val="00D66054"/>
    <w:rsid w:val="00D666BB"/>
    <w:rsid w:val="00D66E2C"/>
    <w:rsid w:val="00D673D1"/>
    <w:rsid w:val="00D677C8"/>
    <w:rsid w:val="00D67FDA"/>
    <w:rsid w:val="00D70AB2"/>
    <w:rsid w:val="00D71504"/>
    <w:rsid w:val="00D74930"/>
    <w:rsid w:val="00D74AC4"/>
    <w:rsid w:val="00D758C3"/>
    <w:rsid w:val="00D7699C"/>
    <w:rsid w:val="00D76D97"/>
    <w:rsid w:val="00D77A15"/>
    <w:rsid w:val="00D77E2F"/>
    <w:rsid w:val="00D802CF"/>
    <w:rsid w:val="00D80928"/>
    <w:rsid w:val="00D809DD"/>
    <w:rsid w:val="00D80E8B"/>
    <w:rsid w:val="00D815F5"/>
    <w:rsid w:val="00D81726"/>
    <w:rsid w:val="00D81CD7"/>
    <w:rsid w:val="00D822D9"/>
    <w:rsid w:val="00D82B9B"/>
    <w:rsid w:val="00D83709"/>
    <w:rsid w:val="00D84303"/>
    <w:rsid w:val="00D8475C"/>
    <w:rsid w:val="00D85AC9"/>
    <w:rsid w:val="00D85B3E"/>
    <w:rsid w:val="00D85EF4"/>
    <w:rsid w:val="00D900E3"/>
    <w:rsid w:val="00D91272"/>
    <w:rsid w:val="00D9184A"/>
    <w:rsid w:val="00D93473"/>
    <w:rsid w:val="00D93690"/>
    <w:rsid w:val="00D95DEC"/>
    <w:rsid w:val="00D95FAB"/>
    <w:rsid w:val="00D96109"/>
    <w:rsid w:val="00D96545"/>
    <w:rsid w:val="00D97798"/>
    <w:rsid w:val="00D97DB4"/>
    <w:rsid w:val="00DA0241"/>
    <w:rsid w:val="00DA4603"/>
    <w:rsid w:val="00DA4665"/>
    <w:rsid w:val="00DA5C8B"/>
    <w:rsid w:val="00DA5FED"/>
    <w:rsid w:val="00DB14F9"/>
    <w:rsid w:val="00DB2BA5"/>
    <w:rsid w:val="00DB6020"/>
    <w:rsid w:val="00DB6C54"/>
    <w:rsid w:val="00DB7465"/>
    <w:rsid w:val="00DB7E2A"/>
    <w:rsid w:val="00DC0B04"/>
    <w:rsid w:val="00DC0B11"/>
    <w:rsid w:val="00DC1162"/>
    <w:rsid w:val="00DC32A5"/>
    <w:rsid w:val="00DC4D25"/>
    <w:rsid w:val="00DC59C9"/>
    <w:rsid w:val="00DC6C23"/>
    <w:rsid w:val="00DC6ED9"/>
    <w:rsid w:val="00DC7F0B"/>
    <w:rsid w:val="00DD0F26"/>
    <w:rsid w:val="00DD3896"/>
    <w:rsid w:val="00DD3C3A"/>
    <w:rsid w:val="00DD3DBB"/>
    <w:rsid w:val="00DD3FB8"/>
    <w:rsid w:val="00DD3FC3"/>
    <w:rsid w:val="00DD447D"/>
    <w:rsid w:val="00DD4F29"/>
    <w:rsid w:val="00DD4F8F"/>
    <w:rsid w:val="00DD5EFF"/>
    <w:rsid w:val="00DD622F"/>
    <w:rsid w:val="00DD7101"/>
    <w:rsid w:val="00DD7ABC"/>
    <w:rsid w:val="00DE1388"/>
    <w:rsid w:val="00DE17D4"/>
    <w:rsid w:val="00DE224C"/>
    <w:rsid w:val="00DE47F0"/>
    <w:rsid w:val="00DE595B"/>
    <w:rsid w:val="00DE5AA6"/>
    <w:rsid w:val="00DE6057"/>
    <w:rsid w:val="00DE67AC"/>
    <w:rsid w:val="00DE683C"/>
    <w:rsid w:val="00DE7554"/>
    <w:rsid w:val="00DF0A11"/>
    <w:rsid w:val="00DF175B"/>
    <w:rsid w:val="00DF1F2C"/>
    <w:rsid w:val="00DF20F5"/>
    <w:rsid w:val="00DF2D4C"/>
    <w:rsid w:val="00DF3386"/>
    <w:rsid w:val="00DF3827"/>
    <w:rsid w:val="00DF3E89"/>
    <w:rsid w:val="00DF45A7"/>
    <w:rsid w:val="00DF4AE2"/>
    <w:rsid w:val="00DF6206"/>
    <w:rsid w:val="00DF7863"/>
    <w:rsid w:val="00E01D8A"/>
    <w:rsid w:val="00E03EE3"/>
    <w:rsid w:val="00E04FC8"/>
    <w:rsid w:val="00E0513A"/>
    <w:rsid w:val="00E05B79"/>
    <w:rsid w:val="00E05CB2"/>
    <w:rsid w:val="00E117C6"/>
    <w:rsid w:val="00E12A4B"/>
    <w:rsid w:val="00E13308"/>
    <w:rsid w:val="00E1446C"/>
    <w:rsid w:val="00E14863"/>
    <w:rsid w:val="00E149A1"/>
    <w:rsid w:val="00E159BC"/>
    <w:rsid w:val="00E15FEF"/>
    <w:rsid w:val="00E16585"/>
    <w:rsid w:val="00E170CE"/>
    <w:rsid w:val="00E20490"/>
    <w:rsid w:val="00E20503"/>
    <w:rsid w:val="00E20631"/>
    <w:rsid w:val="00E2085F"/>
    <w:rsid w:val="00E2108C"/>
    <w:rsid w:val="00E2190D"/>
    <w:rsid w:val="00E21C61"/>
    <w:rsid w:val="00E2271F"/>
    <w:rsid w:val="00E22B4E"/>
    <w:rsid w:val="00E2355C"/>
    <w:rsid w:val="00E240D0"/>
    <w:rsid w:val="00E24CAB"/>
    <w:rsid w:val="00E252D4"/>
    <w:rsid w:val="00E27D49"/>
    <w:rsid w:val="00E3025F"/>
    <w:rsid w:val="00E30B33"/>
    <w:rsid w:val="00E30D44"/>
    <w:rsid w:val="00E31BED"/>
    <w:rsid w:val="00E31E6E"/>
    <w:rsid w:val="00E31FE4"/>
    <w:rsid w:val="00E32C36"/>
    <w:rsid w:val="00E33C1F"/>
    <w:rsid w:val="00E345F7"/>
    <w:rsid w:val="00E34BE6"/>
    <w:rsid w:val="00E351E4"/>
    <w:rsid w:val="00E40A6F"/>
    <w:rsid w:val="00E41169"/>
    <w:rsid w:val="00E42730"/>
    <w:rsid w:val="00E43294"/>
    <w:rsid w:val="00E435E8"/>
    <w:rsid w:val="00E447A4"/>
    <w:rsid w:val="00E448C4"/>
    <w:rsid w:val="00E44AE1"/>
    <w:rsid w:val="00E466B6"/>
    <w:rsid w:val="00E46F97"/>
    <w:rsid w:val="00E479FD"/>
    <w:rsid w:val="00E50CC0"/>
    <w:rsid w:val="00E515C0"/>
    <w:rsid w:val="00E51B93"/>
    <w:rsid w:val="00E543FE"/>
    <w:rsid w:val="00E54F35"/>
    <w:rsid w:val="00E557B4"/>
    <w:rsid w:val="00E56061"/>
    <w:rsid w:val="00E5647B"/>
    <w:rsid w:val="00E569C4"/>
    <w:rsid w:val="00E56D5D"/>
    <w:rsid w:val="00E61272"/>
    <w:rsid w:val="00E63550"/>
    <w:rsid w:val="00E64A10"/>
    <w:rsid w:val="00E7016C"/>
    <w:rsid w:val="00E70580"/>
    <w:rsid w:val="00E71B48"/>
    <w:rsid w:val="00E72877"/>
    <w:rsid w:val="00E72976"/>
    <w:rsid w:val="00E73645"/>
    <w:rsid w:val="00E74508"/>
    <w:rsid w:val="00E74511"/>
    <w:rsid w:val="00E75266"/>
    <w:rsid w:val="00E75459"/>
    <w:rsid w:val="00E763FC"/>
    <w:rsid w:val="00E7697B"/>
    <w:rsid w:val="00E76E97"/>
    <w:rsid w:val="00E7738C"/>
    <w:rsid w:val="00E77FDC"/>
    <w:rsid w:val="00E80EC7"/>
    <w:rsid w:val="00E81AD8"/>
    <w:rsid w:val="00E8257A"/>
    <w:rsid w:val="00E82A78"/>
    <w:rsid w:val="00E82E4A"/>
    <w:rsid w:val="00E841E4"/>
    <w:rsid w:val="00E84B7E"/>
    <w:rsid w:val="00E8628A"/>
    <w:rsid w:val="00E87BE7"/>
    <w:rsid w:val="00E908F6"/>
    <w:rsid w:val="00E92B5E"/>
    <w:rsid w:val="00E92EC6"/>
    <w:rsid w:val="00E94559"/>
    <w:rsid w:val="00E9461A"/>
    <w:rsid w:val="00E9485B"/>
    <w:rsid w:val="00E94B11"/>
    <w:rsid w:val="00E956FE"/>
    <w:rsid w:val="00E9643C"/>
    <w:rsid w:val="00E97F26"/>
    <w:rsid w:val="00EA047C"/>
    <w:rsid w:val="00EA072B"/>
    <w:rsid w:val="00EA0B68"/>
    <w:rsid w:val="00EA0F12"/>
    <w:rsid w:val="00EA11EA"/>
    <w:rsid w:val="00EA1786"/>
    <w:rsid w:val="00EA2C69"/>
    <w:rsid w:val="00EA37FD"/>
    <w:rsid w:val="00EA3C2F"/>
    <w:rsid w:val="00EA41D6"/>
    <w:rsid w:val="00EA50E9"/>
    <w:rsid w:val="00EA69EC"/>
    <w:rsid w:val="00EA76FA"/>
    <w:rsid w:val="00EA7746"/>
    <w:rsid w:val="00EA7C68"/>
    <w:rsid w:val="00EA7F68"/>
    <w:rsid w:val="00EB1DA0"/>
    <w:rsid w:val="00EB2C25"/>
    <w:rsid w:val="00EB4374"/>
    <w:rsid w:val="00EB4C27"/>
    <w:rsid w:val="00EB5A11"/>
    <w:rsid w:val="00EB5A77"/>
    <w:rsid w:val="00EB6229"/>
    <w:rsid w:val="00EB6652"/>
    <w:rsid w:val="00EB77E1"/>
    <w:rsid w:val="00EC001C"/>
    <w:rsid w:val="00EC00F1"/>
    <w:rsid w:val="00EC0437"/>
    <w:rsid w:val="00EC052C"/>
    <w:rsid w:val="00EC08D1"/>
    <w:rsid w:val="00EC094A"/>
    <w:rsid w:val="00EC0B07"/>
    <w:rsid w:val="00EC0D97"/>
    <w:rsid w:val="00EC1FE9"/>
    <w:rsid w:val="00EC2280"/>
    <w:rsid w:val="00EC2526"/>
    <w:rsid w:val="00EC27AB"/>
    <w:rsid w:val="00EC2E88"/>
    <w:rsid w:val="00EC4184"/>
    <w:rsid w:val="00EC4489"/>
    <w:rsid w:val="00EC5C11"/>
    <w:rsid w:val="00EC6478"/>
    <w:rsid w:val="00EC6E02"/>
    <w:rsid w:val="00ED09C7"/>
    <w:rsid w:val="00ED1486"/>
    <w:rsid w:val="00ED18D4"/>
    <w:rsid w:val="00ED1FD5"/>
    <w:rsid w:val="00ED264A"/>
    <w:rsid w:val="00ED315B"/>
    <w:rsid w:val="00ED3DFF"/>
    <w:rsid w:val="00ED43C5"/>
    <w:rsid w:val="00ED5079"/>
    <w:rsid w:val="00ED546B"/>
    <w:rsid w:val="00ED56CD"/>
    <w:rsid w:val="00ED6F63"/>
    <w:rsid w:val="00ED7BC1"/>
    <w:rsid w:val="00ED7F48"/>
    <w:rsid w:val="00EE0A0A"/>
    <w:rsid w:val="00EE131F"/>
    <w:rsid w:val="00EE1519"/>
    <w:rsid w:val="00EE2101"/>
    <w:rsid w:val="00EE254F"/>
    <w:rsid w:val="00EE32C0"/>
    <w:rsid w:val="00EE4F23"/>
    <w:rsid w:val="00EE51D7"/>
    <w:rsid w:val="00EE56C9"/>
    <w:rsid w:val="00EE57B1"/>
    <w:rsid w:val="00EF0B6A"/>
    <w:rsid w:val="00EF1291"/>
    <w:rsid w:val="00EF3F65"/>
    <w:rsid w:val="00EF48E8"/>
    <w:rsid w:val="00EF4E62"/>
    <w:rsid w:val="00EF50EA"/>
    <w:rsid w:val="00EF5505"/>
    <w:rsid w:val="00EF6B3F"/>
    <w:rsid w:val="00EF79BA"/>
    <w:rsid w:val="00EF7E28"/>
    <w:rsid w:val="00F00583"/>
    <w:rsid w:val="00F015A8"/>
    <w:rsid w:val="00F022DB"/>
    <w:rsid w:val="00F02811"/>
    <w:rsid w:val="00F0407E"/>
    <w:rsid w:val="00F04674"/>
    <w:rsid w:val="00F061EC"/>
    <w:rsid w:val="00F064AC"/>
    <w:rsid w:val="00F06518"/>
    <w:rsid w:val="00F07833"/>
    <w:rsid w:val="00F07DD7"/>
    <w:rsid w:val="00F10155"/>
    <w:rsid w:val="00F10AFA"/>
    <w:rsid w:val="00F10FE0"/>
    <w:rsid w:val="00F14B4D"/>
    <w:rsid w:val="00F14CE7"/>
    <w:rsid w:val="00F1567F"/>
    <w:rsid w:val="00F15A5B"/>
    <w:rsid w:val="00F170BC"/>
    <w:rsid w:val="00F174BC"/>
    <w:rsid w:val="00F2115D"/>
    <w:rsid w:val="00F211D6"/>
    <w:rsid w:val="00F21583"/>
    <w:rsid w:val="00F22C55"/>
    <w:rsid w:val="00F232EE"/>
    <w:rsid w:val="00F248EF"/>
    <w:rsid w:val="00F24AA7"/>
    <w:rsid w:val="00F25DEC"/>
    <w:rsid w:val="00F265B4"/>
    <w:rsid w:val="00F275A8"/>
    <w:rsid w:val="00F30435"/>
    <w:rsid w:val="00F30513"/>
    <w:rsid w:val="00F3070B"/>
    <w:rsid w:val="00F30AEC"/>
    <w:rsid w:val="00F318B1"/>
    <w:rsid w:val="00F32B56"/>
    <w:rsid w:val="00F336B1"/>
    <w:rsid w:val="00F34173"/>
    <w:rsid w:val="00F40694"/>
    <w:rsid w:val="00F408C7"/>
    <w:rsid w:val="00F41E5A"/>
    <w:rsid w:val="00F43825"/>
    <w:rsid w:val="00F43FE0"/>
    <w:rsid w:val="00F44C0C"/>
    <w:rsid w:val="00F4563C"/>
    <w:rsid w:val="00F46011"/>
    <w:rsid w:val="00F4643F"/>
    <w:rsid w:val="00F46BE7"/>
    <w:rsid w:val="00F4754E"/>
    <w:rsid w:val="00F50D01"/>
    <w:rsid w:val="00F51B98"/>
    <w:rsid w:val="00F51D6B"/>
    <w:rsid w:val="00F51E79"/>
    <w:rsid w:val="00F5268C"/>
    <w:rsid w:val="00F54033"/>
    <w:rsid w:val="00F5443D"/>
    <w:rsid w:val="00F544EE"/>
    <w:rsid w:val="00F55038"/>
    <w:rsid w:val="00F552AC"/>
    <w:rsid w:val="00F554C6"/>
    <w:rsid w:val="00F55523"/>
    <w:rsid w:val="00F55D35"/>
    <w:rsid w:val="00F56027"/>
    <w:rsid w:val="00F56E08"/>
    <w:rsid w:val="00F57F36"/>
    <w:rsid w:val="00F6081F"/>
    <w:rsid w:val="00F62000"/>
    <w:rsid w:val="00F6208E"/>
    <w:rsid w:val="00F640B2"/>
    <w:rsid w:val="00F64D48"/>
    <w:rsid w:val="00F64EEE"/>
    <w:rsid w:val="00F656AC"/>
    <w:rsid w:val="00F66296"/>
    <w:rsid w:val="00F674AA"/>
    <w:rsid w:val="00F67DD2"/>
    <w:rsid w:val="00F67FEA"/>
    <w:rsid w:val="00F70BB3"/>
    <w:rsid w:val="00F72A36"/>
    <w:rsid w:val="00F72DFF"/>
    <w:rsid w:val="00F73949"/>
    <w:rsid w:val="00F74EC5"/>
    <w:rsid w:val="00F75230"/>
    <w:rsid w:val="00F7536E"/>
    <w:rsid w:val="00F753A0"/>
    <w:rsid w:val="00F75827"/>
    <w:rsid w:val="00F7616E"/>
    <w:rsid w:val="00F761F8"/>
    <w:rsid w:val="00F76B91"/>
    <w:rsid w:val="00F7783B"/>
    <w:rsid w:val="00F8030B"/>
    <w:rsid w:val="00F807C0"/>
    <w:rsid w:val="00F8214A"/>
    <w:rsid w:val="00F82367"/>
    <w:rsid w:val="00F828D9"/>
    <w:rsid w:val="00F82BEB"/>
    <w:rsid w:val="00F83D8C"/>
    <w:rsid w:val="00F841A7"/>
    <w:rsid w:val="00F845C5"/>
    <w:rsid w:val="00F85023"/>
    <w:rsid w:val="00F851C7"/>
    <w:rsid w:val="00F853EC"/>
    <w:rsid w:val="00F8543B"/>
    <w:rsid w:val="00F85E90"/>
    <w:rsid w:val="00F865AD"/>
    <w:rsid w:val="00F86725"/>
    <w:rsid w:val="00F868DD"/>
    <w:rsid w:val="00F87128"/>
    <w:rsid w:val="00F8715F"/>
    <w:rsid w:val="00F90836"/>
    <w:rsid w:val="00F90D87"/>
    <w:rsid w:val="00F91007"/>
    <w:rsid w:val="00F916F6"/>
    <w:rsid w:val="00F9253C"/>
    <w:rsid w:val="00F93922"/>
    <w:rsid w:val="00F95963"/>
    <w:rsid w:val="00F95B13"/>
    <w:rsid w:val="00F96672"/>
    <w:rsid w:val="00F97519"/>
    <w:rsid w:val="00FA1670"/>
    <w:rsid w:val="00FA1765"/>
    <w:rsid w:val="00FA1FAC"/>
    <w:rsid w:val="00FA210F"/>
    <w:rsid w:val="00FA2333"/>
    <w:rsid w:val="00FA3D35"/>
    <w:rsid w:val="00FA598E"/>
    <w:rsid w:val="00FA602A"/>
    <w:rsid w:val="00FA670C"/>
    <w:rsid w:val="00FA6B04"/>
    <w:rsid w:val="00FA784E"/>
    <w:rsid w:val="00FB001A"/>
    <w:rsid w:val="00FB02A7"/>
    <w:rsid w:val="00FB03E0"/>
    <w:rsid w:val="00FB050E"/>
    <w:rsid w:val="00FB0C7F"/>
    <w:rsid w:val="00FB0D08"/>
    <w:rsid w:val="00FB111D"/>
    <w:rsid w:val="00FB1169"/>
    <w:rsid w:val="00FB17A2"/>
    <w:rsid w:val="00FB1A3B"/>
    <w:rsid w:val="00FB1F97"/>
    <w:rsid w:val="00FB275E"/>
    <w:rsid w:val="00FB42F0"/>
    <w:rsid w:val="00FB4CEA"/>
    <w:rsid w:val="00FB4DCE"/>
    <w:rsid w:val="00FB595A"/>
    <w:rsid w:val="00FB6053"/>
    <w:rsid w:val="00FB6343"/>
    <w:rsid w:val="00FB6B7C"/>
    <w:rsid w:val="00FB6C68"/>
    <w:rsid w:val="00FB7C99"/>
    <w:rsid w:val="00FC0253"/>
    <w:rsid w:val="00FC0727"/>
    <w:rsid w:val="00FC113C"/>
    <w:rsid w:val="00FC2EBC"/>
    <w:rsid w:val="00FC31D4"/>
    <w:rsid w:val="00FC31F1"/>
    <w:rsid w:val="00FC44CE"/>
    <w:rsid w:val="00FC452B"/>
    <w:rsid w:val="00FC5691"/>
    <w:rsid w:val="00FC5A17"/>
    <w:rsid w:val="00FC5C24"/>
    <w:rsid w:val="00FC6AA9"/>
    <w:rsid w:val="00FC7B8E"/>
    <w:rsid w:val="00FD211C"/>
    <w:rsid w:val="00FD3D8A"/>
    <w:rsid w:val="00FD4249"/>
    <w:rsid w:val="00FD4958"/>
    <w:rsid w:val="00FD4E6C"/>
    <w:rsid w:val="00FE042B"/>
    <w:rsid w:val="00FE1588"/>
    <w:rsid w:val="00FE265D"/>
    <w:rsid w:val="00FE2D23"/>
    <w:rsid w:val="00FE3E8A"/>
    <w:rsid w:val="00FE4262"/>
    <w:rsid w:val="00FE4EC8"/>
    <w:rsid w:val="00FE79BD"/>
    <w:rsid w:val="00FE7D64"/>
    <w:rsid w:val="00FF1C6D"/>
    <w:rsid w:val="00FF44CE"/>
    <w:rsid w:val="00FF4966"/>
    <w:rsid w:val="00FF4ABA"/>
    <w:rsid w:val="00FF5131"/>
    <w:rsid w:val="00FF5EDF"/>
    <w:rsid w:val="00FF752D"/>
    <w:rsid w:val="00FF7EE9"/>
    <w:rsid w:val="011250C4"/>
    <w:rsid w:val="011473B7"/>
    <w:rsid w:val="01157246"/>
    <w:rsid w:val="013E100C"/>
    <w:rsid w:val="01615AEC"/>
    <w:rsid w:val="019655EC"/>
    <w:rsid w:val="020A16FC"/>
    <w:rsid w:val="020E1998"/>
    <w:rsid w:val="02171F61"/>
    <w:rsid w:val="028E7F20"/>
    <w:rsid w:val="02BE5665"/>
    <w:rsid w:val="02C01876"/>
    <w:rsid w:val="030D253A"/>
    <w:rsid w:val="03142F7A"/>
    <w:rsid w:val="031E1F6E"/>
    <w:rsid w:val="033E3DD5"/>
    <w:rsid w:val="03654D87"/>
    <w:rsid w:val="03737464"/>
    <w:rsid w:val="03C1346A"/>
    <w:rsid w:val="03E04356"/>
    <w:rsid w:val="03E203E5"/>
    <w:rsid w:val="04044322"/>
    <w:rsid w:val="040C0C52"/>
    <w:rsid w:val="042F1F0D"/>
    <w:rsid w:val="04372A6A"/>
    <w:rsid w:val="04414519"/>
    <w:rsid w:val="044B28AE"/>
    <w:rsid w:val="045F12D7"/>
    <w:rsid w:val="04701C8A"/>
    <w:rsid w:val="04854495"/>
    <w:rsid w:val="04981D95"/>
    <w:rsid w:val="04B36240"/>
    <w:rsid w:val="04E2130A"/>
    <w:rsid w:val="04EA2ED4"/>
    <w:rsid w:val="05110E13"/>
    <w:rsid w:val="059344F2"/>
    <w:rsid w:val="05CD30C1"/>
    <w:rsid w:val="05E32321"/>
    <w:rsid w:val="05FA298B"/>
    <w:rsid w:val="05FD237A"/>
    <w:rsid w:val="06173E41"/>
    <w:rsid w:val="0644137F"/>
    <w:rsid w:val="067F2630"/>
    <w:rsid w:val="06BA2A16"/>
    <w:rsid w:val="06C4006E"/>
    <w:rsid w:val="06CE51A1"/>
    <w:rsid w:val="06FB20DD"/>
    <w:rsid w:val="06FC7A75"/>
    <w:rsid w:val="070C0D15"/>
    <w:rsid w:val="07141089"/>
    <w:rsid w:val="0742199B"/>
    <w:rsid w:val="07465585"/>
    <w:rsid w:val="074B4D98"/>
    <w:rsid w:val="07883EAD"/>
    <w:rsid w:val="0795199B"/>
    <w:rsid w:val="07B20DA1"/>
    <w:rsid w:val="07BE6179"/>
    <w:rsid w:val="07D71E7F"/>
    <w:rsid w:val="080D2C1E"/>
    <w:rsid w:val="08133677"/>
    <w:rsid w:val="081B5204"/>
    <w:rsid w:val="082024BA"/>
    <w:rsid w:val="08476D19"/>
    <w:rsid w:val="089022CD"/>
    <w:rsid w:val="08926FA8"/>
    <w:rsid w:val="08AF737E"/>
    <w:rsid w:val="08BA0157"/>
    <w:rsid w:val="08C315D5"/>
    <w:rsid w:val="09051653"/>
    <w:rsid w:val="090F7210"/>
    <w:rsid w:val="0916214C"/>
    <w:rsid w:val="09290535"/>
    <w:rsid w:val="094E0B77"/>
    <w:rsid w:val="09656D73"/>
    <w:rsid w:val="097410F6"/>
    <w:rsid w:val="09775AAF"/>
    <w:rsid w:val="09855200"/>
    <w:rsid w:val="098B43E6"/>
    <w:rsid w:val="09AE3855"/>
    <w:rsid w:val="09C7292F"/>
    <w:rsid w:val="09CB4087"/>
    <w:rsid w:val="09CB5F11"/>
    <w:rsid w:val="09D53DAE"/>
    <w:rsid w:val="09FF345F"/>
    <w:rsid w:val="0A44620E"/>
    <w:rsid w:val="0A50388B"/>
    <w:rsid w:val="0A733BB3"/>
    <w:rsid w:val="0A8522C4"/>
    <w:rsid w:val="0A932403"/>
    <w:rsid w:val="0AF7322E"/>
    <w:rsid w:val="0AF85654"/>
    <w:rsid w:val="0B3F46FB"/>
    <w:rsid w:val="0B7076D6"/>
    <w:rsid w:val="0B852F4C"/>
    <w:rsid w:val="0B88294E"/>
    <w:rsid w:val="0B9848B2"/>
    <w:rsid w:val="0BEA028F"/>
    <w:rsid w:val="0C003951"/>
    <w:rsid w:val="0C0F1980"/>
    <w:rsid w:val="0C6D5583"/>
    <w:rsid w:val="0C7321D9"/>
    <w:rsid w:val="0D354637"/>
    <w:rsid w:val="0D6D0846"/>
    <w:rsid w:val="0D9476C4"/>
    <w:rsid w:val="0DA8212E"/>
    <w:rsid w:val="0DBC2D0A"/>
    <w:rsid w:val="0DF6400E"/>
    <w:rsid w:val="0DFE2C69"/>
    <w:rsid w:val="0E36597C"/>
    <w:rsid w:val="0E480B24"/>
    <w:rsid w:val="0E4920B0"/>
    <w:rsid w:val="0E523D08"/>
    <w:rsid w:val="0E6360FC"/>
    <w:rsid w:val="0E8C64B8"/>
    <w:rsid w:val="0E9F02E8"/>
    <w:rsid w:val="0EB22A21"/>
    <w:rsid w:val="0EB93431"/>
    <w:rsid w:val="0EC53215"/>
    <w:rsid w:val="0ED55230"/>
    <w:rsid w:val="0ED834D0"/>
    <w:rsid w:val="0EF87FEF"/>
    <w:rsid w:val="0F3132CA"/>
    <w:rsid w:val="0F423864"/>
    <w:rsid w:val="0F637DA9"/>
    <w:rsid w:val="0F672DA8"/>
    <w:rsid w:val="0F7268D9"/>
    <w:rsid w:val="0F727843"/>
    <w:rsid w:val="0F87197F"/>
    <w:rsid w:val="0F8E1938"/>
    <w:rsid w:val="0FA1144D"/>
    <w:rsid w:val="0FA704FD"/>
    <w:rsid w:val="0FC37C32"/>
    <w:rsid w:val="0FD83CA6"/>
    <w:rsid w:val="0FF17895"/>
    <w:rsid w:val="0FF936B2"/>
    <w:rsid w:val="1006628E"/>
    <w:rsid w:val="101718E1"/>
    <w:rsid w:val="101B6D2D"/>
    <w:rsid w:val="102B3D34"/>
    <w:rsid w:val="107E7531"/>
    <w:rsid w:val="1080779E"/>
    <w:rsid w:val="10AE2286"/>
    <w:rsid w:val="10B63DA3"/>
    <w:rsid w:val="10BB59CF"/>
    <w:rsid w:val="112C6952"/>
    <w:rsid w:val="113D76A8"/>
    <w:rsid w:val="11410DA0"/>
    <w:rsid w:val="115444B5"/>
    <w:rsid w:val="11712854"/>
    <w:rsid w:val="118051FF"/>
    <w:rsid w:val="118B1951"/>
    <w:rsid w:val="11D17CCD"/>
    <w:rsid w:val="11D83B53"/>
    <w:rsid w:val="11F8357B"/>
    <w:rsid w:val="11FE25F4"/>
    <w:rsid w:val="12061E74"/>
    <w:rsid w:val="12081D22"/>
    <w:rsid w:val="12302F1B"/>
    <w:rsid w:val="123346F6"/>
    <w:rsid w:val="12347EB3"/>
    <w:rsid w:val="12412E41"/>
    <w:rsid w:val="1274642D"/>
    <w:rsid w:val="128C7262"/>
    <w:rsid w:val="12917D4E"/>
    <w:rsid w:val="12A22D2B"/>
    <w:rsid w:val="12AF324F"/>
    <w:rsid w:val="12CB21FA"/>
    <w:rsid w:val="12CD3ED5"/>
    <w:rsid w:val="12E409DB"/>
    <w:rsid w:val="12E93599"/>
    <w:rsid w:val="12FC40C1"/>
    <w:rsid w:val="13055768"/>
    <w:rsid w:val="13485FF9"/>
    <w:rsid w:val="135301BF"/>
    <w:rsid w:val="13756E2F"/>
    <w:rsid w:val="137A349B"/>
    <w:rsid w:val="137C2F22"/>
    <w:rsid w:val="13893FC6"/>
    <w:rsid w:val="13BB4EA5"/>
    <w:rsid w:val="13EA4290"/>
    <w:rsid w:val="13EF2C8E"/>
    <w:rsid w:val="14235CD8"/>
    <w:rsid w:val="143769B4"/>
    <w:rsid w:val="14404FDF"/>
    <w:rsid w:val="14466D27"/>
    <w:rsid w:val="14571F68"/>
    <w:rsid w:val="1471595C"/>
    <w:rsid w:val="14716E07"/>
    <w:rsid w:val="14A055E4"/>
    <w:rsid w:val="14A16E87"/>
    <w:rsid w:val="14AB4DEF"/>
    <w:rsid w:val="14C25551"/>
    <w:rsid w:val="15127A34"/>
    <w:rsid w:val="151A0A7B"/>
    <w:rsid w:val="15520FE7"/>
    <w:rsid w:val="15892C5B"/>
    <w:rsid w:val="158C2BF5"/>
    <w:rsid w:val="15901D32"/>
    <w:rsid w:val="15996646"/>
    <w:rsid w:val="15BE7ED4"/>
    <w:rsid w:val="15C93582"/>
    <w:rsid w:val="15CD37F7"/>
    <w:rsid w:val="15E437CE"/>
    <w:rsid w:val="163B48E6"/>
    <w:rsid w:val="164801EF"/>
    <w:rsid w:val="16A462EC"/>
    <w:rsid w:val="16B70A0E"/>
    <w:rsid w:val="16BC78C2"/>
    <w:rsid w:val="16C60EE2"/>
    <w:rsid w:val="16CB10B8"/>
    <w:rsid w:val="16CB4952"/>
    <w:rsid w:val="16D6746D"/>
    <w:rsid w:val="17440C1F"/>
    <w:rsid w:val="17632C86"/>
    <w:rsid w:val="17813F49"/>
    <w:rsid w:val="17956490"/>
    <w:rsid w:val="17B521A5"/>
    <w:rsid w:val="17EB204E"/>
    <w:rsid w:val="17EB5F21"/>
    <w:rsid w:val="18261384"/>
    <w:rsid w:val="18934AC4"/>
    <w:rsid w:val="189C3693"/>
    <w:rsid w:val="18B77B16"/>
    <w:rsid w:val="18C56DFC"/>
    <w:rsid w:val="18D7631C"/>
    <w:rsid w:val="18E3583E"/>
    <w:rsid w:val="18F359CA"/>
    <w:rsid w:val="19047ED3"/>
    <w:rsid w:val="1908361F"/>
    <w:rsid w:val="1925302A"/>
    <w:rsid w:val="19505264"/>
    <w:rsid w:val="196557B6"/>
    <w:rsid w:val="19936C6F"/>
    <w:rsid w:val="19AF6C91"/>
    <w:rsid w:val="19B02EDC"/>
    <w:rsid w:val="19B50DF5"/>
    <w:rsid w:val="19C806DE"/>
    <w:rsid w:val="19D05DCB"/>
    <w:rsid w:val="1A0B6B32"/>
    <w:rsid w:val="1A1F5458"/>
    <w:rsid w:val="1A323D50"/>
    <w:rsid w:val="1A34644B"/>
    <w:rsid w:val="1A403785"/>
    <w:rsid w:val="1A4A6D40"/>
    <w:rsid w:val="1A4C706D"/>
    <w:rsid w:val="1A4D18CF"/>
    <w:rsid w:val="1A6A44EB"/>
    <w:rsid w:val="1A7B25AD"/>
    <w:rsid w:val="1A7F1D0F"/>
    <w:rsid w:val="1A81432C"/>
    <w:rsid w:val="1A875717"/>
    <w:rsid w:val="1A907885"/>
    <w:rsid w:val="1AA5207C"/>
    <w:rsid w:val="1AD220A5"/>
    <w:rsid w:val="1AD26F0C"/>
    <w:rsid w:val="1AFD46DF"/>
    <w:rsid w:val="1B1920C3"/>
    <w:rsid w:val="1B1A1A3C"/>
    <w:rsid w:val="1B2908F8"/>
    <w:rsid w:val="1B2A4C83"/>
    <w:rsid w:val="1B5F27AF"/>
    <w:rsid w:val="1B6521F0"/>
    <w:rsid w:val="1B6A7376"/>
    <w:rsid w:val="1BA72FA5"/>
    <w:rsid w:val="1BB93D1E"/>
    <w:rsid w:val="1BE06296"/>
    <w:rsid w:val="1BE62F29"/>
    <w:rsid w:val="1C0D0A2F"/>
    <w:rsid w:val="1C0E3771"/>
    <w:rsid w:val="1C115BFA"/>
    <w:rsid w:val="1C1C10B2"/>
    <w:rsid w:val="1C2051B5"/>
    <w:rsid w:val="1C441CF7"/>
    <w:rsid w:val="1C7C6901"/>
    <w:rsid w:val="1C8523D0"/>
    <w:rsid w:val="1CA3285C"/>
    <w:rsid w:val="1CB95EEB"/>
    <w:rsid w:val="1CF32134"/>
    <w:rsid w:val="1CFF6AA4"/>
    <w:rsid w:val="1D096C7B"/>
    <w:rsid w:val="1D5A2F80"/>
    <w:rsid w:val="1D71668A"/>
    <w:rsid w:val="1D7549B3"/>
    <w:rsid w:val="1D764754"/>
    <w:rsid w:val="1D774AFE"/>
    <w:rsid w:val="1D882BC4"/>
    <w:rsid w:val="1D8A5D7B"/>
    <w:rsid w:val="1DE61B36"/>
    <w:rsid w:val="1E3370FF"/>
    <w:rsid w:val="1E342B74"/>
    <w:rsid w:val="1E371119"/>
    <w:rsid w:val="1E3A00E3"/>
    <w:rsid w:val="1E4333FE"/>
    <w:rsid w:val="1E5313C3"/>
    <w:rsid w:val="1E5D48F7"/>
    <w:rsid w:val="1E736F97"/>
    <w:rsid w:val="1E81772A"/>
    <w:rsid w:val="1E887FAF"/>
    <w:rsid w:val="1EA6682A"/>
    <w:rsid w:val="1EA96AB4"/>
    <w:rsid w:val="1EE339F2"/>
    <w:rsid w:val="1F0E30F1"/>
    <w:rsid w:val="1F722FAA"/>
    <w:rsid w:val="1F7A196E"/>
    <w:rsid w:val="1F9174A1"/>
    <w:rsid w:val="1FA15B1C"/>
    <w:rsid w:val="1FD06747"/>
    <w:rsid w:val="1FE50A64"/>
    <w:rsid w:val="1FEB7133"/>
    <w:rsid w:val="1FF00B97"/>
    <w:rsid w:val="1FF16052"/>
    <w:rsid w:val="200B4BC0"/>
    <w:rsid w:val="201012D0"/>
    <w:rsid w:val="20294DDB"/>
    <w:rsid w:val="203532AC"/>
    <w:rsid w:val="20AC5D54"/>
    <w:rsid w:val="20C74AAD"/>
    <w:rsid w:val="20CB0A25"/>
    <w:rsid w:val="21393659"/>
    <w:rsid w:val="21594AFD"/>
    <w:rsid w:val="2164006A"/>
    <w:rsid w:val="2164489C"/>
    <w:rsid w:val="216A120C"/>
    <w:rsid w:val="217F0302"/>
    <w:rsid w:val="21824E0D"/>
    <w:rsid w:val="219C3E2C"/>
    <w:rsid w:val="21BB469E"/>
    <w:rsid w:val="21C44EEE"/>
    <w:rsid w:val="21C558E3"/>
    <w:rsid w:val="21DB05D3"/>
    <w:rsid w:val="21E36984"/>
    <w:rsid w:val="21E64000"/>
    <w:rsid w:val="21E6768C"/>
    <w:rsid w:val="21EA081F"/>
    <w:rsid w:val="21F923B3"/>
    <w:rsid w:val="22074A88"/>
    <w:rsid w:val="221A19F9"/>
    <w:rsid w:val="22304C76"/>
    <w:rsid w:val="22526517"/>
    <w:rsid w:val="22574785"/>
    <w:rsid w:val="2276647F"/>
    <w:rsid w:val="22804C09"/>
    <w:rsid w:val="228F3858"/>
    <w:rsid w:val="22905D9B"/>
    <w:rsid w:val="2294222A"/>
    <w:rsid w:val="229B63B1"/>
    <w:rsid w:val="22C31D79"/>
    <w:rsid w:val="22CC72E6"/>
    <w:rsid w:val="22D610E8"/>
    <w:rsid w:val="22E37634"/>
    <w:rsid w:val="230811E8"/>
    <w:rsid w:val="236D0645"/>
    <w:rsid w:val="23714F10"/>
    <w:rsid w:val="23D23D66"/>
    <w:rsid w:val="23D95BA9"/>
    <w:rsid w:val="243C5EF4"/>
    <w:rsid w:val="246211E5"/>
    <w:rsid w:val="24727475"/>
    <w:rsid w:val="24A25719"/>
    <w:rsid w:val="24B56E59"/>
    <w:rsid w:val="24D877A7"/>
    <w:rsid w:val="25041715"/>
    <w:rsid w:val="25067647"/>
    <w:rsid w:val="25643CEC"/>
    <w:rsid w:val="2589209A"/>
    <w:rsid w:val="25B73A53"/>
    <w:rsid w:val="25E0685C"/>
    <w:rsid w:val="25F95BF0"/>
    <w:rsid w:val="263854D5"/>
    <w:rsid w:val="26531167"/>
    <w:rsid w:val="26622A05"/>
    <w:rsid w:val="2686271F"/>
    <w:rsid w:val="26B17510"/>
    <w:rsid w:val="26EE600E"/>
    <w:rsid w:val="26FA7B36"/>
    <w:rsid w:val="26FD5421"/>
    <w:rsid w:val="27242564"/>
    <w:rsid w:val="27566F46"/>
    <w:rsid w:val="27585FE6"/>
    <w:rsid w:val="27693ECC"/>
    <w:rsid w:val="27715545"/>
    <w:rsid w:val="27746F4B"/>
    <w:rsid w:val="278A4E10"/>
    <w:rsid w:val="27BA6635"/>
    <w:rsid w:val="27D50DF4"/>
    <w:rsid w:val="27DC4EE2"/>
    <w:rsid w:val="27EC145A"/>
    <w:rsid w:val="27F006E6"/>
    <w:rsid w:val="27FB24D3"/>
    <w:rsid w:val="280264DB"/>
    <w:rsid w:val="280710F7"/>
    <w:rsid w:val="28131C63"/>
    <w:rsid w:val="28152C1A"/>
    <w:rsid w:val="28266E62"/>
    <w:rsid w:val="28322682"/>
    <w:rsid w:val="28344102"/>
    <w:rsid w:val="28695795"/>
    <w:rsid w:val="28A41CA5"/>
    <w:rsid w:val="28BF61C0"/>
    <w:rsid w:val="28EA7987"/>
    <w:rsid w:val="29007F85"/>
    <w:rsid w:val="29092D71"/>
    <w:rsid w:val="292968BC"/>
    <w:rsid w:val="294E5C89"/>
    <w:rsid w:val="29E40CC4"/>
    <w:rsid w:val="29F2679A"/>
    <w:rsid w:val="2A06145A"/>
    <w:rsid w:val="2A1376F1"/>
    <w:rsid w:val="2A1B584A"/>
    <w:rsid w:val="2A4777BB"/>
    <w:rsid w:val="2A655038"/>
    <w:rsid w:val="2A78728D"/>
    <w:rsid w:val="2AB742BF"/>
    <w:rsid w:val="2AE97121"/>
    <w:rsid w:val="2B0D6748"/>
    <w:rsid w:val="2B183649"/>
    <w:rsid w:val="2B1A76A5"/>
    <w:rsid w:val="2B3C074F"/>
    <w:rsid w:val="2B3F2533"/>
    <w:rsid w:val="2B646D17"/>
    <w:rsid w:val="2BAA7930"/>
    <w:rsid w:val="2BB20EDD"/>
    <w:rsid w:val="2BCC1CA1"/>
    <w:rsid w:val="2BEE6B2A"/>
    <w:rsid w:val="2BF40095"/>
    <w:rsid w:val="2BFC1009"/>
    <w:rsid w:val="2C0C35A6"/>
    <w:rsid w:val="2C130E28"/>
    <w:rsid w:val="2C15311B"/>
    <w:rsid w:val="2C164325"/>
    <w:rsid w:val="2C1D248D"/>
    <w:rsid w:val="2C271489"/>
    <w:rsid w:val="2C2C1C9B"/>
    <w:rsid w:val="2C5300CA"/>
    <w:rsid w:val="2C5B515E"/>
    <w:rsid w:val="2C6B38FB"/>
    <w:rsid w:val="2C7106C1"/>
    <w:rsid w:val="2C767464"/>
    <w:rsid w:val="2C7858A3"/>
    <w:rsid w:val="2C9A52FD"/>
    <w:rsid w:val="2CC66039"/>
    <w:rsid w:val="2CD622CB"/>
    <w:rsid w:val="2CE05AD6"/>
    <w:rsid w:val="2CE6042B"/>
    <w:rsid w:val="2D91634F"/>
    <w:rsid w:val="2D982F65"/>
    <w:rsid w:val="2D9D7D05"/>
    <w:rsid w:val="2E0F78EC"/>
    <w:rsid w:val="2E340591"/>
    <w:rsid w:val="2E434462"/>
    <w:rsid w:val="2E626CA9"/>
    <w:rsid w:val="2E66580E"/>
    <w:rsid w:val="2E6D6842"/>
    <w:rsid w:val="2EAF4B30"/>
    <w:rsid w:val="2ED47FE0"/>
    <w:rsid w:val="2EF07436"/>
    <w:rsid w:val="2F161998"/>
    <w:rsid w:val="2F21064F"/>
    <w:rsid w:val="2F5C2851"/>
    <w:rsid w:val="2F5D65CC"/>
    <w:rsid w:val="2F6C438E"/>
    <w:rsid w:val="2F741503"/>
    <w:rsid w:val="2FCE5AD9"/>
    <w:rsid w:val="2FD71295"/>
    <w:rsid w:val="2FE45384"/>
    <w:rsid w:val="2FED1604"/>
    <w:rsid w:val="300A5E80"/>
    <w:rsid w:val="30180515"/>
    <w:rsid w:val="30312398"/>
    <w:rsid w:val="309C2BF5"/>
    <w:rsid w:val="30AC0634"/>
    <w:rsid w:val="30B33999"/>
    <w:rsid w:val="30B50CE4"/>
    <w:rsid w:val="30C93453"/>
    <w:rsid w:val="312A390D"/>
    <w:rsid w:val="3144095F"/>
    <w:rsid w:val="31452335"/>
    <w:rsid w:val="314B3A0E"/>
    <w:rsid w:val="31896558"/>
    <w:rsid w:val="31953520"/>
    <w:rsid w:val="31A47A09"/>
    <w:rsid w:val="31B02B5B"/>
    <w:rsid w:val="31B37D30"/>
    <w:rsid w:val="31BD7E9E"/>
    <w:rsid w:val="31DD3A51"/>
    <w:rsid w:val="31DF5E01"/>
    <w:rsid w:val="32165D3B"/>
    <w:rsid w:val="3265562E"/>
    <w:rsid w:val="3270120B"/>
    <w:rsid w:val="327E509C"/>
    <w:rsid w:val="328B2B45"/>
    <w:rsid w:val="32980DAE"/>
    <w:rsid w:val="32A979E5"/>
    <w:rsid w:val="32DB54F9"/>
    <w:rsid w:val="32E81D33"/>
    <w:rsid w:val="33154D2A"/>
    <w:rsid w:val="332245C7"/>
    <w:rsid w:val="339215E7"/>
    <w:rsid w:val="33A86055"/>
    <w:rsid w:val="33B57D58"/>
    <w:rsid w:val="33DE760F"/>
    <w:rsid w:val="33E863E3"/>
    <w:rsid w:val="34127709"/>
    <w:rsid w:val="341C6F67"/>
    <w:rsid w:val="342B1959"/>
    <w:rsid w:val="34650140"/>
    <w:rsid w:val="346C4969"/>
    <w:rsid w:val="34722828"/>
    <w:rsid w:val="349F55D5"/>
    <w:rsid w:val="34AA01D3"/>
    <w:rsid w:val="34BF6BAC"/>
    <w:rsid w:val="34CA61CD"/>
    <w:rsid w:val="3551519A"/>
    <w:rsid w:val="355C7BBF"/>
    <w:rsid w:val="359A6967"/>
    <w:rsid w:val="359B3B6E"/>
    <w:rsid w:val="35A817F3"/>
    <w:rsid w:val="35C13B28"/>
    <w:rsid w:val="35C56393"/>
    <w:rsid w:val="35D62BE8"/>
    <w:rsid w:val="35E85052"/>
    <w:rsid w:val="35F40B99"/>
    <w:rsid w:val="36291466"/>
    <w:rsid w:val="36321E6C"/>
    <w:rsid w:val="36731F3B"/>
    <w:rsid w:val="369E168F"/>
    <w:rsid w:val="36A1193E"/>
    <w:rsid w:val="36A70864"/>
    <w:rsid w:val="36BD5C3F"/>
    <w:rsid w:val="36C73C14"/>
    <w:rsid w:val="36D74E0E"/>
    <w:rsid w:val="36E927D1"/>
    <w:rsid w:val="37183DA0"/>
    <w:rsid w:val="371A7742"/>
    <w:rsid w:val="373B2E48"/>
    <w:rsid w:val="37453DBB"/>
    <w:rsid w:val="374D060C"/>
    <w:rsid w:val="377D0544"/>
    <w:rsid w:val="37C070CE"/>
    <w:rsid w:val="37DB25B5"/>
    <w:rsid w:val="38291CAF"/>
    <w:rsid w:val="38507965"/>
    <w:rsid w:val="38520EF3"/>
    <w:rsid w:val="3863439A"/>
    <w:rsid w:val="38664196"/>
    <w:rsid w:val="38785724"/>
    <w:rsid w:val="38845DE2"/>
    <w:rsid w:val="3888244C"/>
    <w:rsid w:val="389050ED"/>
    <w:rsid w:val="38912B35"/>
    <w:rsid w:val="389D6955"/>
    <w:rsid w:val="38A02DA2"/>
    <w:rsid w:val="38B94F75"/>
    <w:rsid w:val="38BB29C4"/>
    <w:rsid w:val="38C33F77"/>
    <w:rsid w:val="38C416AF"/>
    <w:rsid w:val="38D200E2"/>
    <w:rsid w:val="38F10F13"/>
    <w:rsid w:val="38F617DA"/>
    <w:rsid w:val="38FF114B"/>
    <w:rsid w:val="3908115D"/>
    <w:rsid w:val="3921081C"/>
    <w:rsid w:val="394E5C6F"/>
    <w:rsid w:val="395D4AD6"/>
    <w:rsid w:val="39884DB4"/>
    <w:rsid w:val="399C7F79"/>
    <w:rsid w:val="399F66C1"/>
    <w:rsid w:val="39AB0E9F"/>
    <w:rsid w:val="39AE10A1"/>
    <w:rsid w:val="39B710FD"/>
    <w:rsid w:val="39D5743E"/>
    <w:rsid w:val="39D92600"/>
    <w:rsid w:val="39FD1509"/>
    <w:rsid w:val="3A262D74"/>
    <w:rsid w:val="3A2A6CAF"/>
    <w:rsid w:val="3A741BB6"/>
    <w:rsid w:val="3A930424"/>
    <w:rsid w:val="3A956264"/>
    <w:rsid w:val="3A9878B9"/>
    <w:rsid w:val="3AB12997"/>
    <w:rsid w:val="3AC357E9"/>
    <w:rsid w:val="3ADA7CD1"/>
    <w:rsid w:val="3ADB5DB8"/>
    <w:rsid w:val="3AE849C0"/>
    <w:rsid w:val="3AF35308"/>
    <w:rsid w:val="3B187DD0"/>
    <w:rsid w:val="3B2E2F39"/>
    <w:rsid w:val="3B317DFE"/>
    <w:rsid w:val="3B336101"/>
    <w:rsid w:val="3B7359C8"/>
    <w:rsid w:val="3B770704"/>
    <w:rsid w:val="3B7C7FBD"/>
    <w:rsid w:val="3BC4535D"/>
    <w:rsid w:val="3BCD7569"/>
    <w:rsid w:val="3BF857DC"/>
    <w:rsid w:val="3BFA794D"/>
    <w:rsid w:val="3BFB5603"/>
    <w:rsid w:val="3C1037F6"/>
    <w:rsid w:val="3C1B26DA"/>
    <w:rsid w:val="3C4A3230"/>
    <w:rsid w:val="3C72165D"/>
    <w:rsid w:val="3C72715E"/>
    <w:rsid w:val="3CDB7F84"/>
    <w:rsid w:val="3CFE1CCD"/>
    <w:rsid w:val="3D1076FA"/>
    <w:rsid w:val="3D5747FA"/>
    <w:rsid w:val="3D5D41B6"/>
    <w:rsid w:val="3D857397"/>
    <w:rsid w:val="3D8A33D7"/>
    <w:rsid w:val="3D8D191F"/>
    <w:rsid w:val="3D8D3871"/>
    <w:rsid w:val="3DAA30BB"/>
    <w:rsid w:val="3DAF196C"/>
    <w:rsid w:val="3DD10B00"/>
    <w:rsid w:val="3DE00BC7"/>
    <w:rsid w:val="3DF04E6C"/>
    <w:rsid w:val="3DF336D9"/>
    <w:rsid w:val="3DF45EF9"/>
    <w:rsid w:val="3DFA001A"/>
    <w:rsid w:val="3E170DE4"/>
    <w:rsid w:val="3E457D80"/>
    <w:rsid w:val="3E4C7AD3"/>
    <w:rsid w:val="3EB476AE"/>
    <w:rsid w:val="3EE61FEE"/>
    <w:rsid w:val="3EF125B9"/>
    <w:rsid w:val="3EF838D3"/>
    <w:rsid w:val="3F252A4A"/>
    <w:rsid w:val="3F4E2475"/>
    <w:rsid w:val="3F5C0DB0"/>
    <w:rsid w:val="3F7A1E52"/>
    <w:rsid w:val="3F912924"/>
    <w:rsid w:val="3F9C77D2"/>
    <w:rsid w:val="3FA21FBF"/>
    <w:rsid w:val="3FF55410"/>
    <w:rsid w:val="3FFF0D79"/>
    <w:rsid w:val="401C0079"/>
    <w:rsid w:val="407D21DB"/>
    <w:rsid w:val="407F7311"/>
    <w:rsid w:val="40ED78A4"/>
    <w:rsid w:val="40F04A4F"/>
    <w:rsid w:val="411872E6"/>
    <w:rsid w:val="41556C23"/>
    <w:rsid w:val="415D5C35"/>
    <w:rsid w:val="41623EEB"/>
    <w:rsid w:val="416D4B26"/>
    <w:rsid w:val="417761DE"/>
    <w:rsid w:val="419636B6"/>
    <w:rsid w:val="41A30819"/>
    <w:rsid w:val="41C90D85"/>
    <w:rsid w:val="41DE71F3"/>
    <w:rsid w:val="42013E17"/>
    <w:rsid w:val="423F59AE"/>
    <w:rsid w:val="425D06B7"/>
    <w:rsid w:val="4269120F"/>
    <w:rsid w:val="4279689F"/>
    <w:rsid w:val="42962943"/>
    <w:rsid w:val="42F238A2"/>
    <w:rsid w:val="42FC6684"/>
    <w:rsid w:val="43383E64"/>
    <w:rsid w:val="43411A74"/>
    <w:rsid w:val="43464485"/>
    <w:rsid w:val="435D4BFB"/>
    <w:rsid w:val="437674F7"/>
    <w:rsid w:val="43A129AF"/>
    <w:rsid w:val="43A733EA"/>
    <w:rsid w:val="43C71285"/>
    <w:rsid w:val="43E507D4"/>
    <w:rsid w:val="43E57446"/>
    <w:rsid w:val="43FD1525"/>
    <w:rsid w:val="440E6308"/>
    <w:rsid w:val="442260DF"/>
    <w:rsid w:val="442319AB"/>
    <w:rsid w:val="44355B14"/>
    <w:rsid w:val="446B0669"/>
    <w:rsid w:val="447758D2"/>
    <w:rsid w:val="449170DE"/>
    <w:rsid w:val="44C9573D"/>
    <w:rsid w:val="44E4317D"/>
    <w:rsid w:val="44FE5F0E"/>
    <w:rsid w:val="451456F0"/>
    <w:rsid w:val="45244066"/>
    <w:rsid w:val="4533063C"/>
    <w:rsid w:val="45424959"/>
    <w:rsid w:val="45691DCE"/>
    <w:rsid w:val="45AD6F85"/>
    <w:rsid w:val="45B5078E"/>
    <w:rsid w:val="45B537DF"/>
    <w:rsid w:val="45CB74E6"/>
    <w:rsid w:val="45F93782"/>
    <w:rsid w:val="46047830"/>
    <w:rsid w:val="46190A39"/>
    <w:rsid w:val="461D6874"/>
    <w:rsid w:val="462F5814"/>
    <w:rsid w:val="464D2C11"/>
    <w:rsid w:val="467666D8"/>
    <w:rsid w:val="4679399D"/>
    <w:rsid w:val="467B1F97"/>
    <w:rsid w:val="467F239E"/>
    <w:rsid w:val="46904E84"/>
    <w:rsid w:val="46BC65AC"/>
    <w:rsid w:val="46D019C5"/>
    <w:rsid w:val="46D67A4E"/>
    <w:rsid w:val="46D70B69"/>
    <w:rsid w:val="46D732B5"/>
    <w:rsid w:val="46F11562"/>
    <w:rsid w:val="46F6576A"/>
    <w:rsid w:val="47430214"/>
    <w:rsid w:val="47453F2F"/>
    <w:rsid w:val="474D4EAA"/>
    <w:rsid w:val="47705DAA"/>
    <w:rsid w:val="47956C95"/>
    <w:rsid w:val="47967757"/>
    <w:rsid w:val="479D12A7"/>
    <w:rsid w:val="47EE6858"/>
    <w:rsid w:val="480B2BA2"/>
    <w:rsid w:val="481D2BCB"/>
    <w:rsid w:val="483732B8"/>
    <w:rsid w:val="484B4EB4"/>
    <w:rsid w:val="48846163"/>
    <w:rsid w:val="488F4501"/>
    <w:rsid w:val="4891026D"/>
    <w:rsid w:val="48B73F9E"/>
    <w:rsid w:val="48BC7CA6"/>
    <w:rsid w:val="48C13F86"/>
    <w:rsid w:val="48D12103"/>
    <w:rsid w:val="48E24341"/>
    <w:rsid w:val="48F57AAC"/>
    <w:rsid w:val="49030251"/>
    <w:rsid w:val="4913307D"/>
    <w:rsid w:val="4913563F"/>
    <w:rsid w:val="494560CE"/>
    <w:rsid w:val="49506C00"/>
    <w:rsid w:val="49695909"/>
    <w:rsid w:val="496E34F4"/>
    <w:rsid w:val="498D42E1"/>
    <w:rsid w:val="49A5334C"/>
    <w:rsid w:val="49D26487"/>
    <w:rsid w:val="49F36491"/>
    <w:rsid w:val="49F9541A"/>
    <w:rsid w:val="4A097982"/>
    <w:rsid w:val="4A3E69F6"/>
    <w:rsid w:val="4A685076"/>
    <w:rsid w:val="4A6A6912"/>
    <w:rsid w:val="4A841018"/>
    <w:rsid w:val="4A977842"/>
    <w:rsid w:val="4A990DF2"/>
    <w:rsid w:val="4AAA3670"/>
    <w:rsid w:val="4AAB5D56"/>
    <w:rsid w:val="4AB05907"/>
    <w:rsid w:val="4AD6640B"/>
    <w:rsid w:val="4AF52211"/>
    <w:rsid w:val="4B4511CE"/>
    <w:rsid w:val="4B4A5C19"/>
    <w:rsid w:val="4BD53DCA"/>
    <w:rsid w:val="4C1E76E8"/>
    <w:rsid w:val="4C22266C"/>
    <w:rsid w:val="4C2C3609"/>
    <w:rsid w:val="4C49133D"/>
    <w:rsid w:val="4C4F783F"/>
    <w:rsid w:val="4C520E21"/>
    <w:rsid w:val="4C5B1582"/>
    <w:rsid w:val="4C645F69"/>
    <w:rsid w:val="4C737947"/>
    <w:rsid w:val="4CD41318"/>
    <w:rsid w:val="4CEF77E4"/>
    <w:rsid w:val="4CF26EA6"/>
    <w:rsid w:val="4D180681"/>
    <w:rsid w:val="4D3A1E1D"/>
    <w:rsid w:val="4D653DE7"/>
    <w:rsid w:val="4D8D0F34"/>
    <w:rsid w:val="4D9B0471"/>
    <w:rsid w:val="4DED6C3E"/>
    <w:rsid w:val="4E177C46"/>
    <w:rsid w:val="4E597595"/>
    <w:rsid w:val="4E6A2477"/>
    <w:rsid w:val="4E950A0B"/>
    <w:rsid w:val="4ECC0AA2"/>
    <w:rsid w:val="4EEF6E76"/>
    <w:rsid w:val="4EF676C9"/>
    <w:rsid w:val="4F466971"/>
    <w:rsid w:val="4F476F17"/>
    <w:rsid w:val="4F575655"/>
    <w:rsid w:val="4F6B01B3"/>
    <w:rsid w:val="4F753303"/>
    <w:rsid w:val="4F8C0CFC"/>
    <w:rsid w:val="4FA60778"/>
    <w:rsid w:val="4FAA688E"/>
    <w:rsid w:val="4FDA258B"/>
    <w:rsid w:val="4FF0315E"/>
    <w:rsid w:val="501430DE"/>
    <w:rsid w:val="502168D9"/>
    <w:rsid w:val="502319ED"/>
    <w:rsid w:val="503B2427"/>
    <w:rsid w:val="50620E75"/>
    <w:rsid w:val="506E19EA"/>
    <w:rsid w:val="50806E0E"/>
    <w:rsid w:val="50C656F3"/>
    <w:rsid w:val="50D72B41"/>
    <w:rsid w:val="50E24293"/>
    <w:rsid w:val="511C538C"/>
    <w:rsid w:val="517C1DA5"/>
    <w:rsid w:val="51873567"/>
    <w:rsid w:val="51944896"/>
    <w:rsid w:val="519710C6"/>
    <w:rsid w:val="51F52C79"/>
    <w:rsid w:val="51F570B5"/>
    <w:rsid w:val="522E15F2"/>
    <w:rsid w:val="523B65A5"/>
    <w:rsid w:val="52402C4D"/>
    <w:rsid w:val="52441CF1"/>
    <w:rsid w:val="52631D7F"/>
    <w:rsid w:val="52666F05"/>
    <w:rsid w:val="52826068"/>
    <w:rsid w:val="52B62E12"/>
    <w:rsid w:val="52C05172"/>
    <w:rsid w:val="53190BE2"/>
    <w:rsid w:val="532D495F"/>
    <w:rsid w:val="53320BFF"/>
    <w:rsid w:val="533277D9"/>
    <w:rsid w:val="534108A2"/>
    <w:rsid w:val="53444F0F"/>
    <w:rsid w:val="536F79BE"/>
    <w:rsid w:val="53B028CA"/>
    <w:rsid w:val="53C659D2"/>
    <w:rsid w:val="53DA5AE3"/>
    <w:rsid w:val="53E44ABA"/>
    <w:rsid w:val="53EB0351"/>
    <w:rsid w:val="54560523"/>
    <w:rsid w:val="54780205"/>
    <w:rsid w:val="547F45F4"/>
    <w:rsid w:val="549059C6"/>
    <w:rsid w:val="54A10AC7"/>
    <w:rsid w:val="54B13175"/>
    <w:rsid w:val="54E80C8B"/>
    <w:rsid w:val="5533246F"/>
    <w:rsid w:val="553B222B"/>
    <w:rsid w:val="554F2800"/>
    <w:rsid w:val="5589655A"/>
    <w:rsid w:val="55AB470A"/>
    <w:rsid w:val="55DE3CC3"/>
    <w:rsid w:val="55E456EB"/>
    <w:rsid w:val="55E6232B"/>
    <w:rsid w:val="560603B0"/>
    <w:rsid w:val="560760B4"/>
    <w:rsid w:val="56135425"/>
    <w:rsid w:val="561B2F24"/>
    <w:rsid w:val="562A31A6"/>
    <w:rsid w:val="562B5C6C"/>
    <w:rsid w:val="563471F2"/>
    <w:rsid w:val="56395A94"/>
    <w:rsid w:val="563F14E5"/>
    <w:rsid w:val="566008D9"/>
    <w:rsid w:val="56695CF2"/>
    <w:rsid w:val="566B0AD6"/>
    <w:rsid w:val="566F76A8"/>
    <w:rsid w:val="56820232"/>
    <w:rsid w:val="56B159C7"/>
    <w:rsid w:val="56B47664"/>
    <w:rsid w:val="56ED3826"/>
    <w:rsid w:val="56F13121"/>
    <w:rsid w:val="57044457"/>
    <w:rsid w:val="57842099"/>
    <w:rsid w:val="57927278"/>
    <w:rsid w:val="5794321E"/>
    <w:rsid w:val="57995AFE"/>
    <w:rsid w:val="57BC56B4"/>
    <w:rsid w:val="57BD2357"/>
    <w:rsid w:val="57C21430"/>
    <w:rsid w:val="57FD0CC5"/>
    <w:rsid w:val="58144220"/>
    <w:rsid w:val="58326C49"/>
    <w:rsid w:val="58707CB6"/>
    <w:rsid w:val="58792AD3"/>
    <w:rsid w:val="58903245"/>
    <w:rsid w:val="58976DAB"/>
    <w:rsid w:val="58E453F2"/>
    <w:rsid w:val="58FF4B22"/>
    <w:rsid w:val="59043ADA"/>
    <w:rsid w:val="590736DD"/>
    <w:rsid w:val="593A3137"/>
    <w:rsid w:val="593F03CB"/>
    <w:rsid w:val="594F7253"/>
    <w:rsid w:val="59520210"/>
    <w:rsid w:val="59734756"/>
    <w:rsid w:val="59B027C1"/>
    <w:rsid w:val="59E21E93"/>
    <w:rsid w:val="59FB74E2"/>
    <w:rsid w:val="5A441A83"/>
    <w:rsid w:val="5A5F0D5C"/>
    <w:rsid w:val="5A657F6D"/>
    <w:rsid w:val="5A814053"/>
    <w:rsid w:val="5A925937"/>
    <w:rsid w:val="5AD7139D"/>
    <w:rsid w:val="5B167F2E"/>
    <w:rsid w:val="5B240DFB"/>
    <w:rsid w:val="5B2E589A"/>
    <w:rsid w:val="5B5639C9"/>
    <w:rsid w:val="5B5D2F70"/>
    <w:rsid w:val="5B910654"/>
    <w:rsid w:val="5B967ACC"/>
    <w:rsid w:val="5BB50292"/>
    <w:rsid w:val="5BCB177B"/>
    <w:rsid w:val="5BD94128"/>
    <w:rsid w:val="5BF54AF3"/>
    <w:rsid w:val="5BF84CB2"/>
    <w:rsid w:val="5C262C5A"/>
    <w:rsid w:val="5C2D0BD5"/>
    <w:rsid w:val="5C2E1246"/>
    <w:rsid w:val="5C35788D"/>
    <w:rsid w:val="5C735EB5"/>
    <w:rsid w:val="5C746AEA"/>
    <w:rsid w:val="5C761357"/>
    <w:rsid w:val="5C7B0F69"/>
    <w:rsid w:val="5C9A79BD"/>
    <w:rsid w:val="5CC620F2"/>
    <w:rsid w:val="5CD66C9E"/>
    <w:rsid w:val="5D0D5B03"/>
    <w:rsid w:val="5D2803AC"/>
    <w:rsid w:val="5D54466C"/>
    <w:rsid w:val="5D590234"/>
    <w:rsid w:val="5D6561A3"/>
    <w:rsid w:val="5D677065"/>
    <w:rsid w:val="5DC718C6"/>
    <w:rsid w:val="5DDC70F7"/>
    <w:rsid w:val="5DE42097"/>
    <w:rsid w:val="5DF37FA4"/>
    <w:rsid w:val="5E035BBC"/>
    <w:rsid w:val="5E15148B"/>
    <w:rsid w:val="5E567593"/>
    <w:rsid w:val="5E5D3429"/>
    <w:rsid w:val="5E62489B"/>
    <w:rsid w:val="5E7A6FE5"/>
    <w:rsid w:val="5E9B241C"/>
    <w:rsid w:val="5EC923B0"/>
    <w:rsid w:val="5EE6799B"/>
    <w:rsid w:val="5EEA4B11"/>
    <w:rsid w:val="5F1B75C7"/>
    <w:rsid w:val="5F2478D3"/>
    <w:rsid w:val="5F3E36BB"/>
    <w:rsid w:val="5F9A40D0"/>
    <w:rsid w:val="5FF32C4E"/>
    <w:rsid w:val="60041AD4"/>
    <w:rsid w:val="601A0C1A"/>
    <w:rsid w:val="60411F48"/>
    <w:rsid w:val="6047179E"/>
    <w:rsid w:val="604E157D"/>
    <w:rsid w:val="6070038B"/>
    <w:rsid w:val="6080557C"/>
    <w:rsid w:val="60B77468"/>
    <w:rsid w:val="60B92695"/>
    <w:rsid w:val="60DC336B"/>
    <w:rsid w:val="60E16526"/>
    <w:rsid w:val="60FF0BB3"/>
    <w:rsid w:val="61837653"/>
    <w:rsid w:val="61B639BC"/>
    <w:rsid w:val="61E66B60"/>
    <w:rsid w:val="61E81DB4"/>
    <w:rsid w:val="61F607B2"/>
    <w:rsid w:val="62004A70"/>
    <w:rsid w:val="621207A5"/>
    <w:rsid w:val="623C0A7E"/>
    <w:rsid w:val="623D1E19"/>
    <w:rsid w:val="625B1430"/>
    <w:rsid w:val="62616695"/>
    <w:rsid w:val="6287260A"/>
    <w:rsid w:val="629903FE"/>
    <w:rsid w:val="62C56E57"/>
    <w:rsid w:val="62D21DAE"/>
    <w:rsid w:val="62D75B18"/>
    <w:rsid w:val="62F3698C"/>
    <w:rsid w:val="630B03F2"/>
    <w:rsid w:val="631664FF"/>
    <w:rsid w:val="631A4191"/>
    <w:rsid w:val="6328160C"/>
    <w:rsid w:val="634C0311"/>
    <w:rsid w:val="637E560A"/>
    <w:rsid w:val="638664EB"/>
    <w:rsid w:val="63936227"/>
    <w:rsid w:val="639830BE"/>
    <w:rsid w:val="63B811EB"/>
    <w:rsid w:val="63D16C65"/>
    <w:rsid w:val="63E831AD"/>
    <w:rsid w:val="64047C6D"/>
    <w:rsid w:val="64337C0D"/>
    <w:rsid w:val="644E22D7"/>
    <w:rsid w:val="64614A86"/>
    <w:rsid w:val="647F5659"/>
    <w:rsid w:val="64836065"/>
    <w:rsid w:val="64AC387E"/>
    <w:rsid w:val="64BD76BB"/>
    <w:rsid w:val="64BD7736"/>
    <w:rsid w:val="64D67DED"/>
    <w:rsid w:val="64F348C0"/>
    <w:rsid w:val="655A5110"/>
    <w:rsid w:val="656B7392"/>
    <w:rsid w:val="65A31ABA"/>
    <w:rsid w:val="65B63489"/>
    <w:rsid w:val="65BF5410"/>
    <w:rsid w:val="65F6081A"/>
    <w:rsid w:val="65F9646B"/>
    <w:rsid w:val="65FD5571"/>
    <w:rsid w:val="660B1DB3"/>
    <w:rsid w:val="66177E70"/>
    <w:rsid w:val="66240FBA"/>
    <w:rsid w:val="66390D49"/>
    <w:rsid w:val="66571395"/>
    <w:rsid w:val="666765A2"/>
    <w:rsid w:val="667A5D65"/>
    <w:rsid w:val="66A70F85"/>
    <w:rsid w:val="66B53269"/>
    <w:rsid w:val="66CB4350"/>
    <w:rsid w:val="6709783F"/>
    <w:rsid w:val="67112BB5"/>
    <w:rsid w:val="672A6A77"/>
    <w:rsid w:val="67501AF2"/>
    <w:rsid w:val="67795DEE"/>
    <w:rsid w:val="679858A8"/>
    <w:rsid w:val="67A332F7"/>
    <w:rsid w:val="67AB3778"/>
    <w:rsid w:val="67D11030"/>
    <w:rsid w:val="67F90F1C"/>
    <w:rsid w:val="681057E7"/>
    <w:rsid w:val="682A731F"/>
    <w:rsid w:val="687610DA"/>
    <w:rsid w:val="68947BBB"/>
    <w:rsid w:val="68B31FC5"/>
    <w:rsid w:val="68C0708A"/>
    <w:rsid w:val="69230A98"/>
    <w:rsid w:val="693B0161"/>
    <w:rsid w:val="698C70E7"/>
    <w:rsid w:val="69D70524"/>
    <w:rsid w:val="69DB759A"/>
    <w:rsid w:val="6A096366"/>
    <w:rsid w:val="6A0C6B2A"/>
    <w:rsid w:val="6A1D6369"/>
    <w:rsid w:val="6A1E229C"/>
    <w:rsid w:val="6A7405D0"/>
    <w:rsid w:val="6A9151AE"/>
    <w:rsid w:val="6AA257D2"/>
    <w:rsid w:val="6AA93899"/>
    <w:rsid w:val="6ACD4915"/>
    <w:rsid w:val="6AD679B9"/>
    <w:rsid w:val="6AE703B5"/>
    <w:rsid w:val="6AED4E60"/>
    <w:rsid w:val="6B19010B"/>
    <w:rsid w:val="6B3A4646"/>
    <w:rsid w:val="6B4229BF"/>
    <w:rsid w:val="6B5F01D4"/>
    <w:rsid w:val="6BC324BE"/>
    <w:rsid w:val="6BDA1EE0"/>
    <w:rsid w:val="6C4B295E"/>
    <w:rsid w:val="6C893AD6"/>
    <w:rsid w:val="6C9E0AF5"/>
    <w:rsid w:val="6CDF1E8E"/>
    <w:rsid w:val="6CE70B3A"/>
    <w:rsid w:val="6D27728E"/>
    <w:rsid w:val="6D522B45"/>
    <w:rsid w:val="6D8875D3"/>
    <w:rsid w:val="6D9D4671"/>
    <w:rsid w:val="6DD70143"/>
    <w:rsid w:val="6DDC4A77"/>
    <w:rsid w:val="6DE54D9C"/>
    <w:rsid w:val="6DE65782"/>
    <w:rsid w:val="6E09788C"/>
    <w:rsid w:val="6E373C5B"/>
    <w:rsid w:val="6E3A24BE"/>
    <w:rsid w:val="6E3C6841"/>
    <w:rsid w:val="6E4C20D7"/>
    <w:rsid w:val="6E8265A7"/>
    <w:rsid w:val="6E9D3AD7"/>
    <w:rsid w:val="6E9F2A07"/>
    <w:rsid w:val="6EBB7471"/>
    <w:rsid w:val="6EC63033"/>
    <w:rsid w:val="6EE34B1B"/>
    <w:rsid w:val="6F050935"/>
    <w:rsid w:val="6F1D7C08"/>
    <w:rsid w:val="6F242DB7"/>
    <w:rsid w:val="6F374BFF"/>
    <w:rsid w:val="6F400CD8"/>
    <w:rsid w:val="6F4F25BC"/>
    <w:rsid w:val="6F7C4A5B"/>
    <w:rsid w:val="6F97758A"/>
    <w:rsid w:val="6F99526E"/>
    <w:rsid w:val="6FD228F5"/>
    <w:rsid w:val="6FDD53E4"/>
    <w:rsid w:val="6FF80C77"/>
    <w:rsid w:val="700312B5"/>
    <w:rsid w:val="70227B18"/>
    <w:rsid w:val="703D4DC4"/>
    <w:rsid w:val="70455F8B"/>
    <w:rsid w:val="706B17BD"/>
    <w:rsid w:val="706D5EE6"/>
    <w:rsid w:val="708467B3"/>
    <w:rsid w:val="708E38A8"/>
    <w:rsid w:val="709232C9"/>
    <w:rsid w:val="70B40FA2"/>
    <w:rsid w:val="70E76A1A"/>
    <w:rsid w:val="70F906A6"/>
    <w:rsid w:val="70FF0333"/>
    <w:rsid w:val="71292264"/>
    <w:rsid w:val="713709FC"/>
    <w:rsid w:val="714546C3"/>
    <w:rsid w:val="71467C69"/>
    <w:rsid w:val="714D40A4"/>
    <w:rsid w:val="71671FDC"/>
    <w:rsid w:val="716862C6"/>
    <w:rsid w:val="716B17E6"/>
    <w:rsid w:val="717644FC"/>
    <w:rsid w:val="7181098A"/>
    <w:rsid w:val="718349C6"/>
    <w:rsid w:val="71B87DBB"/>
    <w:rsid w:val="71DE3697"/>
    <w:rsid w:val="7218066B"/>
    <w:rsid w:val="723E61D3"/>
    <w:rsid w:val="7269498B"/>
    <w:rsid w:val="727C5A0F"/>
    <w:rsid w:val="727F6CA8"/>
    <w:rsid w:val="72AD0303"/>
    <w:rsid w:val="72AF2CB0"/>
    <w:rsid w:val="72BC48F7"/>
    <w:rsid w:val="72E079B9"/>
    <w:rsid w:val="72F05CD2"/>
    <w:rsid w:val="731A18CF"/>
    <w:rsid w:val="732E4BF6"/>
    <w:rsid w:val="73300492"/>
    <w:rsid w:val="73456280"/>
    <w:rsid w:val="734573AD"/>
    <w:rsid w:val="73474DDE"/>
    <w:rsid w:val="73A473AC"/>
    <w:rsid w:val="73B81106"/>
    <w:rsid w:val="7414442E"/>
    <w:rsid w:val="741932AF"/>
    <w:rsid w:val="741C2B72"/>
    <w:rsid w:val="743A53CE"/>
    <w:rsid w:val="744D007F"/>
    <w:rsid w:val="744F71FC"/>
    <w:rsid w:val="748906F3"/>
    <w:rsid w:val="74954AE6"/>
    <w:rsid w:val="74A51A70"/>
    <w:rsid w:val="74C25F88"/>
    <w:rsid w:val="74CD3E7B"/>
    <w:rsid w:val="74DC4291"/>
    <w:rsid w:val="74DE3D4C"/>
    <w:rsid w:val="74F922E2"/>
    <w:rsid w:val="751315F0"/>
    <w:rsid w:val="752A69CA"/>
    <w:rsid w:val="754E2DC2"/>
    <w:rsid w:val="754E5C7F"/>
    <w:rsid w:val="7573395A"/>
    <w:rsid w:val="758C3636"/>
    <w:rsid w:val="75BC6F7F"/>
    <w:rsid w:val="75BF40A9"/>
    <w:rsid w:val="75CC4F39"/>
    <w:rsid w:val="75E41838"/>
    <w:rsid w:val="75E863CD"/>
    <w:rsid w:val="75EE15B5"/>
    <w:rsid w:val="76362257"/>
    <w:rsid w:val="764B570F"/>
    <w:rsid w:val="766B7F09"/>
    <w:rsid w:val="76A1157D"/>
    <w:rsid w:val="76A215C2"/>
    <w:rsid w:val="76A3286D"/>
    <w:rsid w:val="76AD0779"/>
    <w:rsid w:val="76CE756E"/>
    <w:rsid w:val="76D12109"/>
    <w:rsid w:val="76D42A5D"/>
    <w:rsid w:val="76E568A0"/>
    <w:rsid w:val="76F760F3"/>
    <w:rsid w:val="77153067"/>
    <w:rsid w:val="772A77B8"/>
    <w:rsid w:val="772F5A11"/>
    <w:rsid w:val="773951E6"/>
    <w:rsid w:val="773B2535"/>
    <w:rsid w:val="774C189B"/>
    <w:rsid w:val="7753048A"/>
    <w:rsid w:val="776722CF"/>
    <w:rsid w:val="777B7D4D"/>
    <w:rsid w:val="77900B63"/>
    <w:rsid w:val="77B74946"/>
    <w:rsid w:val="77BC0F9D"/>
    <w:rsid w:val="78163DE2"/>
    <w:rsid w:val="785E58F8"/>
    <w:rsid w:val="787943FB"/>
    <w:rsid w:val="787C6509"/>
    <w:rsid w:val="789E28B2"/>
    <w:rsid w:val="78E31DA9"/>
    <w:rsid w:val="78FA4B4C"/>
    <w:rsid w:val="78FD16EE"/>
    <w:rsid w:val="78FD66B5"/>
    <w:rsid w:val="79160915"/>
    <w:rsid w:val="79162389"/>
    <w:rsid w:val="792160BD"/>
    <w:rsid w:val="79301D8C"/>
    <w:rsid w:val="793E18FC"/>
    <w:rsid w:val="79C9091F"/>
    <w:rsid w:val="79DF73EC"/>
    <w:rsid w:val="7A1D02F4"/>
    <w:rsid w:val="7A3E5894"/>
    <w:rsid w:val="7A694A0C"/>
    <w:rsid w:val="7A8A4B01"/>
    <w:rsid w:val="7AC54F33"/>
    <w:rsid w:val="7AE86D81"/>
    <w:rsid w:val="7B0055DB"/>
    <w:rsid w:val="7B0146C4"/>
    <w:rsid w:val="7B035408"/>
    <w:rsid w:val="7B5E58B7"/>
    <w:rsid w:val="7B640C82"/>
    <w:rsid w:val="7BAB3B54"/>
    <w:rsid w:val="7BF50642"/>
    <w:rsid w:val="7C086FAA"/>
    <w:rsid w:val="7C0B4230"/>
    <w:rsid w:val="7C224353"/>
    <w:rsid w:val="7C2726BD"/>
    <w:rsid w:val="7C2A0E3C"/>
    <w:rsid w:val="7C3D4EE6"/>
    <w:rsid w:val="7C426486"/>
    <w:rsid w:val="7C51525F"/>
    <w:rsid w:val="7C5C1D8C"/>
    <w:rsid w:val="7C6C58B6"/>
    <w:rsid w:val="7C7D40E6"/>
    <w:rsid w:val="7C920324"/>
    <w:rsid w:val="7C986CB1"/>
    <w:rsid w:val="7CB8692C"/>
    <w:rsid w:val="7CCC0322"/>
    <w:rsid w:val="7D2D050E"/>
    <w:rsid w:val="7D324E61"/>
    <w:rsid w:val="7D8E108D"/>
    <w:rsid w:val="7D9E0A80"/>
    <w:rsid w:val="7DA500C0"/>
    <w:rsid w:val="7E156306"/>
    <w:rsid w:val="7E194BF6"/>
    <w:rsid w:val="7E1D017C"/>
    <w:rsid w:val="7E1E6DB7"/>
    <w:rsid w:val="7E274F03"/>
    <w:rsid w:val="7E395D6F"/>
    <w:rsid w:val="7E67326D"/>
    <w:rsid w:val="7E6C24B0"/>
    <w:rsid w:val="7E824066"/>
    <w:rsid w:val="7E954801"/>
    <w:rsid w:val="7EAF0E59"/>
    <w:rsid w:val="7EB523D8"/>
    <w:rsid w:val="7ECE1699"/>
    <w:rsid w:val="7EE40B84"/>
    <w:rsid w:val="7EF72BF2"/>
    <w:rsid w:val="7F281DCD"/>
    <w:rsid w:val="7F3053DE"/>
    <w:rsid w:val="7F3F0F48"/>
    <w:rsid w:val="7F630D7E"/>
    <w:rsid w:val="7F9478D2"/>
    <w:rsid w:val="7FA94A6E"/>
    <w:rsid w:val="7FF55CB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0" w:semiHidden="0"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1"/>
    <w:next w:val="1"/>
    <w:link w:val="49"/>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4">
    <w:name w:val="heading 3"/>
    <w:basedOn w:val="1"/>
    <w:next w:val="1"/>
    <w:link w:val="50"/>
    <w:qFormat/>
    <w:uiPriority w:val="99"/>
    <w:pPr>
      <w:keepNext/>
      <w:keepLines/>
      <w:numPr>
        <w:ilvl w:val="2"/>
        <w:numId w:val="1"/>
      </w:numPr>
      <w:adjustRightInd w:val="0"/>
      <w:spacing w:before="160" w:after="160" w:line="160" w:lineRule="atLeast"/>
      <w:ind w:left="0"/>
      <w:textAlignment w:val="baseline"/>
      <w:outlineLvl w:val="2"/>
    </w:pPr>
    <w:rPr>
      <w:rFonts w:asciiTheme="minorEastAsia" w:eastAsiaTheme="minorEastAsia"/>
      <w:b/>
      <w:kern w:val="0"/>
      <w:sz w:val="28"/>
      <w:szCs w:val="20"/>
    </w:rPr>
  </w:style>
  <w:style w:type="paragraph" w:styleId="5">
    <w:name w:val="heading 4"/>
    <w:basedOn w:val="1"/>
    <w:next w:val="1"/>
    <w:link w:val="51"/>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2"/>
    <w:qFormat/>
    <w:uiPriority w:val="99"/>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link w:val="53"/>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4"/>
    <w:qFormat/>
    <w:uiPriority w:val="99"/>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link w:val="55"/>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6"/>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pPr>
    <w:rPr>
      <w:szCs w:val="20"/>
    </w:rPr>
  </w:style>
  <w:style w:type="paragraph" w:styleId="12">
    <w:name w:val="Document Map"/>
    <w:basedOn w:val="1"/>
    <w:link w:val="57"/>
    <w:semiHidden/>
    <w:qFormat/>
    <w:uiPriority w:val="99"/>
    <w:pPr>
      <w:shd w:val="clear" w:color="auto" w:fill="000080"/>
    </w:pPr>
  </w:style>
  <w:style w:type="paragraph" w:styleId="13">
    <w:name w:val="annotation text"/>
    <w:basedOn w:val="1"/>
    <w:semiHidden/>
    <w:unhideWhenUsed/>
    <w:qFormat/>
    <w:locked/>
    <w:uiPriority w:val="99"/>
    <w:pPr>
      <w:jc w:val="left"/>
    </w:pPr>
  </w:style>
  <w:style w:type="paragraph" w:styleId="14">
    <w:name w:val="Body Text"/>
    <w:basedOn w:val="1"/>
    <w:next w:val="1"/>
    <w:link w:val="58"/>
    <w:qFormat/>
    <w:uiPriority w:val="99"/>
    <w:pPr>
      <w:spacing w:line="480" w:lineRule="exact"/>
    </w:pPr>
    <w:rPr>
      <w:rFonts w:ascii="宋体" w:hAnsi="宋体"/>
      <w:sz w:val="24"/>
    </w:rPr>
  </w:style>
  <w:style w:type="paragraph" w:styleId="15">
    <w:name w:val="Body Text Indent"/>
    <w:basedOn w:val="1"/>
    <w:link w:val="59"/>
    <w:qFormat/>
    <w:uiPriority w:val="99"/>
    <w:pPr>
      <w:tabs>
        <w:tab w:val="left" w:pos="945"/>
        <w:tab w:val="left" w:pos="1155"/>
      </w:tabs>
      <w:ind w:firstLine="435"/>
    </w:pPr>
    <w:rPr>
      <w:rFonts w:ascii="宋体"/>
      <w:sz w:val="24"/>
      <w:szCs w:val="20"/>
    </w:rPr>
  </w:style>
  <w:style w:type="paragraph" w:styleId="16">
    <w:name w:val="toc 3"/>
    <w:basedOn w:val="1"/>
    <w:next w:val="1"/>
    <w:qFormat/>
    <w:uiPriority w:val="39"/>
    <w:pPr>
      <w:ind w:left="840" w:leftChars="400"/>
    </w:pPr>
  </w:style>
  <w:style w:type="paragraph" w:styleId="17">
    <w:name w:val="Plain Text"/>
    <w:basedOn w:val="1"/>
    <w:link w:val="60"/>
    <w:qFormat/>
    <w:uiPriority w:val="99"/>
    <w:rPr>
      <w:rFonts w:ascii="宋体" w:hAnsi="Courier New"/>
      <w:szCs w:val="20"/>
    </w:rPr>
  </w:style>
  <w:style w:type="paragraph" w:styleId="18">
    <w:name w:val="Date"/>
    <w:basedOn w:val="1"/>
    <w:next w:val="1"/>
    <w:link w:val="61"/>
    <w:qFormat/>
    <w:uiPriority w:val="99"/>
    <w:rPr>
      <w:rFonts w:ascii="宋体"/>
      <w:sz w:val="32"/>
      <w:szCs w:val="20"/>
    </w:rPr>
  </w:style>
  <w:style w:type="paragraph" w:styleId="19">
    <w:name w:val="Body Text Indent 2"/>
    <w:basedOn w:val="1"/>
    <w:link w:val="62"/>
    <w:qFormat/>
    <w:uiPriority w:val="99"/>
    <w:pPr>
      <w:ind w:firstLine="630"/>
    </w:pPr>
    <w:rPr>
      <w:rFonts w:ascii="宋体"/>
      <w:sz w:val="32"/>
      <w:szCs w:val="20"/>
    </w:rPr>
  </w:style>
  <w:style w:type="paragraph" w:styleId="20">
    <w:name w:val="Balloon Text"/>
    <w:basedOn w:val="1"/>
    <w:link w:val="63"/>
    <w:semiHidden/>
    <w:qFormat/>
    <w:uiPriority w:val="99"/>
    <w:rPr>
      <w:sz w:val="18"/>
      <w:szCs w:val="18"/>
    </w:rPr>
  </w:style>
  <w:style w:type="paragraph" w:styleId="21">
    <w:name w:val="footer"/>
    <w:basedOn w:val="1"/>
    <w:link w:val="64"/>
    <w:qFormat/>
    <w:uiPriority w:val="99"/>
    <w:pPr>
      <w:tabs>
        <w:tab w:val="center" w:pos="4153"/>
        <w:tab w:val="right" w:pos="8306"/>
      </w:tabs>
      <w:snapToGrid w:val="0"/>
      <w:jc w:val="left"/>
    </w:pPr>
    <w:rPr>
      <w:sz w:val="18"/>
      <w:szCs w:val="20"/>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20"/>
    </w:rPr>
  </w:style>
  <w:style w:type="paragraph" w:styleId="23">
    <w:name w:val="toc 1"/>
    <w:basedOn w:val="1"/>
    <w:next w:val="1"/>
    <w:qFormat/>
    <w:uiPriority w:val="39"/>
    <w:pPr>
      <w:spacing w:line="360" w:lineRule="auto"/>
    </w:pPr>
    <w:rPr>
      <w:sz w:val="24"/>
    </w:rPr>
  </w:style>
  <w:style w:type="paragraph" w:styleId="24">
    <w:name w:val="Subtitle"/>
    <w:basedOn w:val="1"/>
    <w:next w:val="1"/>
    <w:link w:val="107"/>
    <w:qFormat/>
    <w:locked/>
    <w:uiPriority w:val="11"/>
    <w:pPr>
      <w:spacing w:before="240" w:after="60" w:line="312" w:lineRule="auto"/>
      <w:jc w:val="center"/>
      <w:outlineLvl w:val="1"/>
    </w:pPr>
    <w:rPr>
      <w:rFonts w:ascii="Calibri" w:hAnsi="Calibri"/>
      <w:b/>
      <w:bCs/>
      <w:kern w:val="28"/>
      <w:sz w:val="32"/>
      <w:szCs w:val="32"/>
    </w:rPr>
  </w:style>
  <w:style w:type="paragraph" w:styleId="25">
    <w:name w:val="Body Text Indent 3"/>
    <w:basedOn w:val="1"/>
    <w:link w:val="66"/>
    <w:qFormat/>
    <w:uiPriority w:val="99"/>
    <w:pPr>
      <w:spacing w:line="400" w:lineRule="exact"/>
      <w:ind w:firstLine="480" w:firstLineChars="200"/>
    </w:pPr>
    <w:rPr>
      <w:rFonts w:ascii="宋体" w:hAnsi="宋体"/>
      <w:color w:val="FF0000"/>
      <w:sz w:val="24"/>
    </w:rPr>
  </w:style>
  <w:style w:type="paragraph" w:styleId="26">
    <w:name w:val="toc 2"/>
    <w:basedOn w:val="1"/>
    <w:next w:val="1"/>
    <w:qFormat/>
    <w:uiPriority w:val="39"/>
    <w:pPr>
      <w:spacing w:line="360" w:lineRule="auto"/>
      <w:ind w:left="200" w:leftChars="200"/>
    </w:pPr>
  </w:style>
  <w:style w:type="paragraph" w:styleId="27">
    <w:name w:val="Body Text 2"/>
    <w:basedOn w:val="1"/>
    <w:link w:val="67"/>
    <w:qFormat/>
    <w:uiPriority w:val="99"/>
    <w:pPr>
      <w:autoSpaceDE w:val="0"/>
      <w:autoSpaceDN w:val="0"/>
      <w:adjustRightInd w:val="0"/>
      <w:spacing w:line="480" w:lineRule="exact"/>
      <w:jc w:val="left"/>
    </w:pPr>
    <w:rPr>
      <w:rFonts w:ascii="宋体" w:hAnsi="宋体"/>
      <w:color w:val="000000"/>
      <w:kern w:val="0"/>
      <w:sz w:val="24"/>
    </w:rPr>
  </w:style>
  <w:style w:type="paragraph" w:styleId="28">
    <w:name w:val="List 4"/>
    <w:basedOn w:val="1"/>
    <w:qFormat/>
    <w:uiPriority w:val="99"/>
    <w:pPr>
      <w:ind w:left="1680" w:hanging="420"/>
    </w:pPr>
    <w:rPr>
      <w:rFonts w:eastAsia="楷体_GB2312"/>
      <w:sz w:val="32"/>
      <w:szCs w:val="20"/>
    </w:rPr>
  </w:style>
  <w:style w:type="paragraph" w:styleId="29">
    <w:name w:val="List Continue 2"/>
    <w:basedOn w:val="1"/>
    <w:qFormat/>
    <w:locked/>
    <w:uiPriority w:val="0"/>
    <w:pPr>
      <w:ind w:left="840" w:leftChars="400"/>
    </w:pPr>
  </w:style>
  <w:style w:type="paragraph" w:styleId="30">
    <w:name w:val="Normal (Web)"/>
    <w:basedOn w:val="1"/>
    <w:unhideWhenUsed/>
    <w:qFormat/>
    <w:locked/>
    <w:uiPriority w:val="99"/>
    <w:pPr>
      <w:spacing w:beforeAutospacing="1" w:afterAutospacing="1"/>
      <w:jc w:val="left"/>
    </w:pPr>
    <w:rPr>
      <w:kern w:val="0"/>
      <w:sz w:val="24"/>
    </w:rPr>
  </w:style>
  <w:style w:type="paragraph" w:styleId="31">
    <w:name w:val="Body Text First Indent"/>
    <w:basedOn w:val="14"/>
    <w:link w:val="87"/>
    <w:semiHidden/>
    <w:unhideWhenUsed/>
    <w:qFormat/>
    <w:locked/>
    <w:uiPriority w:val="99"/>
    <w:pPr>
      <w:spacing w:after="120" w:line="240" w:lineRule="auto"/>
      <w:ind w:firstLine="420" w:firstLineChars="100"/>
    </w:pPr>
    <w:rPr>
      <w:rFonts w:ascii="Times New Roman" w:hAnsi="Times New Roman"/>
      <w:sz w:val="21"/>
    </w:rPr>
  </w:style>
  <w:style w:type="paragraph" w:styleId="32">
    <w:name w:val="Body Text First Indent 2"/>
    <w:basedOn w:val="15"/>
    <w:next w:val="33"/>
    <w:qFormat/>
    <w:locked/>
    <w:uiPriority w:val="99"/>
    <w:pPr>
      <w:ind w:firstLine="420" w:firstLineChars="200"/>
    </w:pPr>
    <w:rPr>
      <w:rFonts w:eastAsia="楷体_GB2312"/>
      <w:b/>
      <w:kern w:val="44"/>
      <w:sz w:val="44"/>
    </w:rPr>
  </w:style>
  <w:style w:type="paragraph" w:customStyle="1" w:styleId="3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unhideWhenUsed/>
    <w:qFormat/>
    <w:locked/>
    <w:uiPriority w:val="99"/>
    <w:rPr>
      <w:color w:val="333333"/>
      <w:u w:val="none"/>
    </w:rPr>
  </w:style>
  <w:style w:type="character" w:styleId="40">
    <w:name w:val="HTML Definition"/>
    <w:basedOn w:val="36"/>
    <w:semiHidden/>
    <w:unhideWhenUsed/>
    <w:qFormat/>
    <w:locked/>
    <w:uiPriority w:val="99"/>
    <w:rPr>
      <w:i/>
      <w:shd w:val="clear" w:color="auto" w:fill="D9534F"/>
    </w:rPr>
  </w:style>
  <w:style w:type="character" w:styleId="41">
    <w:name w:val="Hyperlink"/>
    <w:basedOn w:val="36"/>
    <w:qFormat/>
    <w:uiPriority w:val="99"/>
    <w:rPr>
      <w:rFonts w:cs="Times New Roman"/>
      <w:color w:val="0000FF"/>
      <w:u w:val="single"/>
    </w:rPr>
  </w:style>
  <w:style w:type="character" w:styleId="42">
    <w:name w:val="HTML Code"/>
    <w:basedOn w:val="36"/>
    <w:semiHidden/>
    <w:unhideWhenUsed/>
    <w:qFormat/>
    <w:locked/>
    <w:uiPriority w:val="99"/>
    <w:rPr>
      <w:rFonts w:hint="default" w:ascii="Consolas" w:hAnsi="Consolas" w:eastAsia="Consolas" w:cs="Consolas"/>
      <w:color w:val="C7254E"/>
      <w:sz w:val="21"/>
      <w:szCs w:val="21"/>
      <w:shd w:val="clear" w:color="auto" w:fill="F9F2F4"/>
    </w:rPr>
  </w:style>
  <w:style w:type="character" w:styleId="43">
    <w:name w:val="annotation reference"/>
    <w:qFormat/>
    <w:locked/>
    <w:uiPriority w:val="0"/>
    <w:rPr>
      <w:sz w:val="21"/>
      <w:szCs w:val="21"/>
    </w:rPr>
  </w:style>
  <w:style w:type="character" w:styleId="44">
    <w:name w:val="HTML Keyboard"/>
    <w:basedOn w:val="36"/>
    <w:semiHidden/>
    <w:unhideWhenUsed/>
    <w:qFormat/>
    <w:locked/>
    <w:uiPriority w:val="99"/>
    <w:rPr>
      <w:rFonts w:ascii="Consolas" w:hAnsi="Consolas" w:eastAsia="Consolas" w:cs="Consolas"/>
      <w:color w:val="FFFFFF"/>
      <w:sz w:val="21"/>
      <w:szCs w:val="21"/>
      <w:shd w:val="clear" w:color="auto" w:fill="333333"/>
    </w:rPr>
  </w:style>
  <w:style w:type="character" w:styleId="45">
    <w:name w:val="HTML Sample"/>
    <w:basedOn w:val="36"/>
    <w:semiHidden/>
    <w:unhideWhenUsed/>
    <w:qFormat/>
    <w:locked/>
    <w:uiPriority w:val="99"/>
    <w:rPr>
      <w:rFonts w:hint="default" w:ascii="Consolas" w:hAnsi="Consolas" w:eastAsia="Consolas" w:cs="Consolas"/>
      <w:sz w:val="21"/>
      <w:szCs w:val="21"/>
    </w:rPr>
  </w:style>
  <w:style w:type="paragraph" w:customStyle="1" w:styleId="46">
    <w:name w:val="无间隔1"/>
    <w:basedOn w:val="1"/>
    <w:qFormat/>
    <w:uiPriority w:val="1"/>
    <w:pPr>
      <w:spacing w:line="400" w:lineRule="exact"/>
    </w:pPr>
    <w:rPr>
      <w:sz w:val="24"/>
    </w:rPr>
  </w:style>
  <w:style w:type="paragraph" w:customStyle="1" w:styleId="47">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character" w:customStyle="1" w:styleId="48">
    <w:name w:val="标题 1 Char"/>
    <w:basedOn w:val="36"/>
    <w:link w:val="3"/>
    <w:qFormat/>
    <w:locked/>
    <w:uiPriority w:val="99"/>
    <w:rPr>
      <w:rFonts w:ascii="黑体" w:eastAsia="黑体"/>
      <w:kern w:val="44"/>
      <w:sz w:val="32"/>
    </w:rPr>
  </w:style>
  <w:style w:type="character" w:customStyle="1" w:styleId="49">
    <w:name w:val="标题 2 Char"/>
    <w:basedOn w:val="36"/>
    <w:link w:val="2"/>
    <w:qFormat/>
    <w:locked/>
    <w:uiPriority w:val="99"/>
    <w:rPr>
      <w:rFonts w:ascii="宋体" w:hAnsi="宋体" w:cs="宋体"/>
      <w:b/>
      <w:sz w:val="30"/>
    </w:rPr>
  </w:style>
  <w:style w:type="character" w:customStyle="1" w:styleId="50">
    <w:name w:val="标题 3 Char"/>
    <w:basedOn w:val="36"/>
    <w:link w:val="4"/>
    <w:qFormat/>
    <w:locked/>
    <w:uiPriority w:val="99"/>
    <w:rPr>
      <w:rFonts w:asciiTheme="minorEastAsia" w:eastAsiaTheme="minorEastAsia"/>
      <w:b/>
      <w:sz w:val="28"/>
    </w:rPr>
  </w:style>
  <w:style w:type="character" w:customStyle="1" w:styleId="51">
    <w:name w:val="标题 4 Char"/>
    <w:basedOn w:val="36"/>
    <w:link w:val="5"/>
    <w:semiHidden/>
    <w:qFormat/>
    <w:locked/>
    <w:uiPriority w:val="99"/>
    <w:rPr>
      <w:rFonts w:ascii="Cambria" w:hAnsi="Cambria" w:eastAsia="宋体" w:cs="Times New Roman"/>
      <w:b/>
      <w:bCs/>
      <w:sz w:val="28"/>
      <w:szCs w:val="28"/>
    </w:rPr>
  </w:style>
  <w:style w:type="character" w:customStyle="1" w:styleId="52">
    <w:name w:val="标题 5 Char"/>
    <w:basedOn w:val="36"/>
    <w:link w:val="6"/>
    <w:semiHidden/>
    <w:qFormat/>
    <w:locked/>
    <w:uiPriority w:val="99"/>
    <w:rPr>
      <w:rFonts w:cs="Times New Roman"/>
      <w:b/>
      <w:bCs/>
      <w:sz w:val="28"/>
      <w:szCs w:val="28"/>
    </w:rPr>
  </w:style>
  <w:style w:type="character" w:customStyle="1" w:styleId="53">
    <w:name w:val="标题 6 Char"/>
    <w:basedOn w:val="36"/>
    <w:link w:val="7"/>
    <w:semiHidden/>
    <w:qFormat/>
    <w:locked/>
    <w:uiPriority w:val="99"/>
    <w:rPr>
      <w:rFonts w:ascii="Cambria" w:hAnsi="Cambria" w:eastAsia="宋体" w:cs="Times New Roman"/>
      <w:b/>
      <w:bCs/>
      <w:sz w:val="24"/>
      <w:szCs w:val="24"/>
    </w:rPr>
  </w:style>
  <w:style w:type="character" w:customStyle="1" w:styleId="54">
    <w:name w:val="标题 7 Char"/>
    <w:basedOn w:val="36"/>
    <w:link w:val="8"/>
    <w:semiHidden/>
    <w:qFormat/>
    <w:locked/>
    <w:uiPriority w:val="99"/>
    <w:rPr>
      <w:rFonts w:cs="Times New Roman"/>
      <w:b/>
      <w:bCs/>
      <w:sz w:val="24"/>
      <w:szCs w:val="24"/>
    </w:rPr>
  </w:style>
  <w:style w:type="character" w:customStyle="1" w:styleId="55">
    <w:name w:val="标题 8 Char"/>
    <w:basedOn w:val="36"/>
    <w:link w:val="9"/>
    <w:semiHidden/>
    <w:qFormat/>
    <w:locked/>
    <w:uiPriority w:val="99"/>
    <w:rPr>
      <w:rFonts w:ascii="Cambria" w:hAnsi="Cambria" w:eastAsia="宋体" w:cs="Times New Roman"/>
      <w:sz w:val="24"/>
      <w:szCs w:val="24"/>
    </w:rPr>
  </w:style>
  <w:style w:type="character" w:customStyle="1" w:styleId="56">
    <w:name w:val="标题 9 Char"/>
    <w:basedOn w:val="36"/>
    <w:link w:val="10"/>
    <w:semiHidden/>
    <w:qFormat/>
    <w:locked/>
    <w:uiPriority w:val="99"/>
    <w:rPr>
      <w:rFonts w:ascii="Cambria" w:hAnsi="Cambria" w:eastAsia="宋体" w:cs="Times New Roman"/>
      <w:sz w:val="21"/>
      <w:szCs w:val="21"/>
    </w:rPr>
  </w:style>
  <w:style w:type="character" w:customStyle="1" w:styleId="57">
    <w:name w:val="文档结构图 Char"/>
    <w:basedOn w:val="36"/>
    <w:link w:val="12"/>
    <w:semiHidden/>
    <w:qFormat/>
    <w:locked/>
    <w:uiPriority w:val="99"/>
    <w:rPr>
      <w:rFonts w:cs="Times New Roman"/>
      <w:sz w:val="2"/>
    </w:rPr>
  </w:style>
  <w:style w:type="character" w:customStyle="1" w:styleId="58">
    <w:name w:val="正文文本 Char"/>
    <w:basedOn w:val="36"/>
    <w:link w:val="14"/>
    <w:semiHidden/>
    <w:qFormat/>
    <w:locked/>
    <w:uiPriority w:val="99"/>
    <w:rPr>
      <w:rFonts w:cs="Times New Roman"/>
      <w:sz w:val="24"/>
      <w:szCs w:val="24"/>
    </w:rPr>
  </w:style>
  <w:style w:type="character" w:customStyle="1" w:styleId="59">
    <w:name w:val="正文文本缩进 Char"/>
    <w:basedOn w:val="36"/>
    <w:link w:val="15"/>
    <w:semiHidden/>
    <w:qFormat/>
    <w:locked/>
    <w:uiPriority w:val="99"/>
    <w:rPr>
      <w:rFonts w:cs="Times New Roman"/>
      <w:sz w:val="24"/>
      <w:szCs w:val="24"/>
    </w:rPr>
  </w:style>
  <w:style w:type="character" w:customStyle="1" w:styleId="60">
    <w:name w:val="纯文本 Char"/>
    <w:basedOn w:val="36"/>
    <w:link w:val="17"/>
    <w:semiHidden/>
    <w:qFormat/>
    <w:locked/>
    <w:uiPriority w:val="99"/>
    <w:rPr>
      <w:rFonts w:ascii="宋体" w:hAnsi="Courier New" w:cs="Courier New"/>
      <w:sz w:val="21"/>
      <w:szCs w:val="21"/>
    </w:rPr>
  </w:style>
  <w:style w:type="character" w:customStyle="1" w:styleId="61">
    <w:name w:val="日期 Char"/>
    <w:basedOn w:val="36"/>
    <w:link w:val="18"/>
    <w:semiHidden/>
    <w:qFormat/>
    <w:locked/>
    <w:uiPriority w:val="99"/>
    <w:rPr>
      <w:rFonts w:cs="Times New Roman"/>
      <w:sz w:val="24"/>
      <w:szCs w:val="24"/>
    </w:rPr>
  </w:style>
  <w:style w:type="character" w:customStyle="1" w:styleId="62">
    <w:name w:val="正文文本缩进 2 Char"/>
    <w:basedOn w:val="36"/>
    <w:link w:val="19"/>
    <w:semiHidden/>
    <w:qFormat/>
    <w:locked/>
    <w:uiPriority w:val="99"/>
    <w:rPr>
      <w:rFonts w:cs="Times New Roman"/>
      <w:sz w:val="24"/>
      <w:szCs w:val="24"/>
    </w:rPr>
  </w:style>
  <w:style w:type="character" w:customStyle="1" w:styleId="63">
    <w:name w:val="批注框文本 Char"/>
    <w:basedOn w:val="36"/>
    <w:link w:val="20"/>
    <w:semiHidden/>
    <w:qFormat/>
    <w:locked/>
    <w:uiPriority w:val="99"/>
    <w:rPr>
      <w:rFonts w:cs="Times New Roman"/>
      <w:sz w:val="2"/>
    </w:rPr>
  </w:style>
  <w:style w:type="character" w:customStyle="1" w:styleId="64">
    <w:name w:val="页脚 Char"/>
    <w:basedOn w:val="36"/>
    <w:link w:val="21"/>
    <w:qFormat/>
    <w:locked/>
    <w:uiPriority w:val="99"/>
    <w:rPr>
      <w:rFonts w:eastAsia="宋体" w:cs="Times New Roman"/>
      <w:kern w:val="2"/>
      <w:sz w:val="18"/>
      <w:lang w:val="en-US" w:eastAsia="zh-CN"/>
    </w:rPr>
  </w:style>
  <w:style w:type="character" w:customStyle="1" w:styleId="65">
    <w:name w:val="页眉 Char"/>
    <w:basedOn w:val="36"/>
    <w:link w:val="22"/>
    <w:qFormat/>
    <w:locked/>
    <w:uiPriority w:val="99"/>
    <w:rPr>
      <w:rFonts w:cs="Times New Roman"/>
      <w:kern w:val="2"/>
      <w:sz w:val="18"/>
    </w:rPr>
  </w:style>
  <w:style w:type="character" w:customStyle="1" w:styleId="66">
    <w:name w:val="正文文本缩进 3 Char"/>
    <w:basedOn w:val="36"/>
    <w:link w:val="25"/>
    <w:semiHidden/>
    <w:qFormat/>
    <w:locked/>
    <w:uiPriority w:val="99"/>
    <w:rPr>
      <w:rFonts w:cs="Times New Roman"/>
      <w:sz w:val="16"/>
      <w:szCs w:val="16"/>
    </w:rPr>
  </w:style>
  <w:style w:type="character" w:customStyle="1" w:styleId="67">
    <w:name w:val="正文文本 2 Char"/>
    <w:basedOn w:val="36"/>
    <w:link w:val="27"/>
    <w:semiHidden/>
    <w:qFormat/>
    <w:locked/>
    <w:uiPriority w:val="99"/>
    <w:rPr>
      <w:rFonts w:cs="Times New Roman"/>
      <w:sz w:val="24"/>
      <w:szCs w:val="24"/>
    </w:rPr>
  </w:style>
  <w:style w:type="character" w:customStyle="1" w:styleId="68">
    <w:name w:val="样式 标书正文 + 下划线 Char"/>
    <w:qFormat/>
    <w:uiPriority w:val="99"/>
    <w:rPr>
      <w:rFonts w:eastAsia="楷体_GB2312"/>
      <w:kern w:val="2"/>
      <w:sz w:val="28"/>
      <w:u w:val="single"/>
      <w:lang w:val="en-US" w:eastAsia="zh-CN"/>
    </w:rPr>
  </w:style>
  <w:style w:type="paragraph" w:customStyle="1" w:styleId="69">
    <w:name w:val="1.1.1.1"/>
    <w:basedOn w:val="1"/>
    <w:qFormat/>
    <w:uiPriority w:val="99"/>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70">
    <w:name w:val="Char Char Char Char"/>
    <w:basedOn w:val="1"/>
    <w:qFormat/>
    <w:uiPriority w:val="99"/>
    <w:rPr>
      <w:rFonts w:ascii="Tahoma" w:hAnsi="Tahoma"/>
      <w:sz w:val="24"/>
      <w:szCs w:val="20"/>
    </w:rPr>
  </w:style>
  <w:style w:type="paragraph" w:customStyle="1" w:styleId="71">
    <w:name w:val="item1.1"/>
    <w:basedOn w:val="1"/>
    <w:qFormat/>
    <w:uiPriority w:val="99"/>
    <w:pPr>
      <w:adjustRightInd w:val="0"/>
      <w:spacing w:line="480" w:lineRule="exact"/>
      <w:textAlignment w:val="baseline"/>
    </w:pPr>
    <w:rPr>
      <w:rFonts w:ascii="宋体"/>
      <w:sz w:val="28"/>
    </w:rPr>
  </w:style>
  <w:style w:type="paragraph" w:customStyle="1" w:styleId="72">
    <w:name w:val="Char Char1 Char"/>
    <w:basedOn w:val="1"/>
    <w:qFormat/>
    <w:uiPriority w:val="99"/>
    <w:rPr>
      <w:rFonts w:ascii="Tahoma" w:hAnsi="Tahoma"/>
      <w:sz w:val="24"/>
      <w:szCs w:val="20"/>
    </w:rPr>
  </w:style>
  <w:style w:type="paragraph" w:customStyle="1" w:styleId="73">
    <w:name w:val="样式 标题 2 + Times New Roman 四号 非加粗 段前: 5 磅 段后: 0 磅 行距: 固定值 20..."/>
    <w:basedOn w:val="2"/>
    <w:qFormat/>
    <w:uiPriority w:val="99"/>
    <w:pPr>
      <w:adjustRightInd/>
      <w:spacing w:before="100" w:after="0" w:line="400" w:lineRule="exact"/>
      <w:textAlignment w:val="auto"/>
    </w:pPr>
    <w:rPr>
      <w:rFonts w:ascii="Times New Roman" w:hAnsi="Times New Roman"/>
      <w:kern w:val="2"/>
    </w:rPr>
  </w:style>
  <w:style w:type="paragraph" w:customStyle="1" w:styleId="74">
    <w:name w:val="Char"/>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75">
    <w:name w:val="1.1.1.1A-1"/>
    <w:basedOn w:val="76"/>
    <w:qFormat/>
    <w:uiPriority w:val="99"/>
    <w:pPr>
      <w:tabs>
        <w:tab w:val="left" w:pos="1843"/>
        <w:tab w:val="left" w:pos="1985"/>
      </w:tabs>
      <w:ind w:left="1985" w:hanging="425"/>
    </w:pPr>
  </w:style>
  <w:style w:type="paragraph" w:customStyle="1" w:styleId="76">
    <w:name w:val="1.1.1.1A"/>
    <w:basedOn w:val="69"/>
    <w:qFormat/>
    <w:uiPriority w:val="99"/>
    <w:pPr>
      <w:tabs>
        <w:tab w:val="left" w:pos="1843"/>
        <w:tab w:val="clear" w:pos="26875"/>
      </w:tabs>
      <w:ind w:left="1560" w:hanging="426"/>
    </w:pPr>
  </w:style>
  <w:style w:type="paragraph" w:customStyle="1" w:styleId="77">
    <w:name w:val="标书正文"/>
    <w:basedOn w:val="1"/>
    <w:qFormat/>
    <w:uiPriority w:val="99"/>
    <w:pPr>
      <w:tabs>
        <w:tab w:val="left" w:pos="600"/>
      </w:tabs>
      <w:snapToGrid w:val="0"/>
      <w:spacing w:line="480" w:lineRule="atLeast"/>
      <w:ind w:firstLine="480" w:firstLineChars="200"/>
    </w:pPr>
    <w:rPr>
      <w:color w:val="000000"/>
      <w:sz w:val="24"/>
    </w:rPr>
  </w:style>
  <w:style w:type="paragraph" w:customStyle="1" w:styleId="78">
    <w:name w:val="Char1"/>
    <w:basedOn w:val="1"/>
    <w:qFormat/>
    <w:uiPriority w:val="99"/>
    <w:rPr>
      <w:rFonts w:ascii="Tahoma" w:hAnsi="Tahoma"/>
      <w:sz w:val="24"/>
      <w:szCs w:val="20"/>
    </w:rPr>
  </w:style>
  <w:style w:type="paragraph" w:customStyle="1" w:styleId="79">
    <w:name w:val="样式3"/>
    <w:basedOn w:val="17"/>
    <w:qFormat/>
    <w:uiPriority w:val="99"/>
    <w:pPr>
      <w:adjustRightInd w:val="0"/>
      <w:spacing w:line="240" w:lineRule="atLeast"/>
      <w:textAlignment w:val="baseline"/>
      <w:outlineLvl w:val="0"/>
    </w:pPr>
    <w:rPr>
      <w:sz w:val="28"/>
    </w:rPr>
  </w:style>
  <w:style w:type="paragraph" w:customStyle="1" w:styleId="80">
    <w:name w:val="默认段落字体 Para Char Char Char Char"/>
    <w:basedOn w:val="1"/>
    <w:qFormat/>
    <w:uiPriority w:val="99"/>
    <w:pPr>
      <w:snapToGrid w:val="0"/>
      <w:spacing w:line="360" w:lineRule="auto"/>
      <w:ind w:firstLine="200" w:firstLineChars="200"/>
    </w:pPr>
  </w:style>
  <w:style w:type="paragraph" w:customStyle="1" w:styleId="81">
    <w:name w:val="cntrt"/>
    <w:basedOn w:val="1"/>
    <w:qFormat/>
    <w:uiPriority w:val="99"/>
    <w:pPr>
      <w:widowControl/>
      <w:jc w:val="left"/>
    </w:pPr>
    <w:rPr>
      <w:rFonts w:ascii="Arial" w:hAnsi="Arial" w:cs="Arial"/>
      <w:kern w:val="0"/>
      <w:sz w:val="20"/>
      <w:szCs w:val="20"/>
      <w:lang w:val="en-AU"/>
    </w:rPr>
  </w:style>
  <w:style w:type="paragraph" w:customStyle="1" w:styleId="82">
    <w:name w:val="Default"/>
    <w:link w:val="8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3">
    <w:name w:val="Default Char Char"/>
    <w:basedOn w:val="36"/>
    <w:link w:val="82"/>
    <w:qFormat/>
    <w:locked/>
    <w:uiPriority w:val="99"/>
    <w:rPr>
      <w:rFonts w:ascii="宋体" w:cs="宋体"/>
      <w:color w:val="000000"/>
      <w:sz w:val="24"/>
      <w:szCs w:val="24"/>
      <w:lang w:val="en-US" w:eastAsia="zh-CN" w:bidi="ar-SA"/>
    </w:rPr>
  </w:style>
  <w:style w:type="paragraph" w:customStyle="1" w:styleId="84">
    <w:name w:val="列出段落1"/>
    <w:basedOn w:val="1"/>
    <w:unhideWhenUsed/>
    <w:qFormat/>
    <w:uiPriority w:val="99"/>
    <w:pPr>
      <w:ind w:firstLine="420" w:firstLineChars="200"/>
    </w:pPr>
  </w:style>
  <w:style w:type="paragraph" w:customStyle="1" w:styleId="85">
    <w:name w:val="p0"/>
    <w:basedOn w:val="1"/>
    <w:qFormat/>
    <w:uiPriority w:val="0"/>
    <w:pPr>
      <w:widowControl/>
      <w:spacing w:before="100" w:beforeAutospacing="1" w:after="100" w:afterAutospacing="1"/>
      <w:jc w:val="left"/>
    </w:pPr>
    <w:rPr>
      <w:rFonts w:ascii="宋体" w:hAnsi="宋体" w:cs="宋体"/>
      <w:kern w:val="0"/>
      <w:sz w:val="24"/>
    </w:rPr>
  </w:style>
  <w:style w:type="paragraph" w:styleId="86">
    <w:name w:val="List Paragraph"/>
    <w:basedOn w:val="1"/>
    <w:unhideWhenUsed/>
    <w:qFormat/>
    <w:uiPriority w:val="34"/>
    <w:pPr>
      <w:ind w:firstLine="420" w:firstLineChars="200"/>
    </w:pPr>
  </w:style>
  <w:style w:type="character" w:customStyle="1" w:styleId="87">
    <w:name w:val="正文首行缩进 Char"/>
    <w:basedOn w:val="58"/>
    <w:link w:val="31"/>
    <w:semiHidden/>
    <w:qFormat/>
    <w:uiPriority w:val="99"/>
    <w:rPr>
      <w:rFonts w:cs="Times New Roman"/>
      <w:kern w:val="2"/>
      <w:sz w:val="21"/>
      <w:szCs w:val="24"/>
    </w:rPr>
  </w:style>
  <w:style w:type="character" w:customStyle="1" w:styleId="88">
    <w:name w:val="t-exception-class-name"/>
    <w:basedOn w:val="36"/>
    <w:qFormat/>
    <w:uiPriority w:val="0"/>
    <w:rPr>
      <w:b/>
      <w:color w:val="0000FF"/>
      <w:sz w:val="24"/>
      <w:szCs w:val="24"/>
      <w:shd w:val="clear" w:color="auto" w:fill="E1E1E1"/>
    </w:rPr>
  </w:style>
  <w:style w:type="character" w:customStyle="1" w:styleId="89">
    <w:name w:val="t-exception-stack-controls"/>
    <w:basedOn w:val="36"/>
    <w:qFormat/>
    <w:uiPriority w:val="0"/>
  </w:style>
  <w:style w:type="character" w:customStyle="1" w:styleId="90">
    <w:name w:val="t-tree-icon"/>
    <w:basedOn w:val="36"/>
    <w:qFormat/>
    <w:uiPriority w:val="0"/>
  </w:style>
  <w:style w:type="character" w:customStyle="1" w:styleId="91">
    <w:name w:val="t-render-object-error"/>
    <w:basedOn w:val="36"/>
    <w:qFormat/>
    <w:uiPriority w:val="0"/>
    <w:rPr>
      <w:b/>
      <w:i/>
      <w:color w:val="FF0000"/>
    </w:rPr>
  </w:style>
  <w:style w:type="character" w:customStyle="1" w:styleId="92">
    <w:name w:val="current"/>
    <w:basedOn w:val="36"/>
    <w:qFormat/>
    <w:uiPriority w:val="0"/>
    <w:rPr>
      <w:color w:val="FFFFFF"/>
      <w:sz w:val="27"/>
      <w:szCs w:val="27"/>
      <w:u w:val="none"/>
      <w:bdr w:val="single" w:color="C0C0C0" w:sz="6" w:space="0"/>
      <w:shd w:val="clear" w:color="auto" w:fill="809FFF"/>
    </w:rPr>
  </w:style>
  <w:style w:type="character" w:customStyle="1" w:styleId="93">
    <w:name w:val="t-tree-expanded"/>
    <w:basedOn w:val="36"/>
    <w:qFormat/>
    <w:uiPriority w:val="0"/>
  </w:style>
  <w:style w:type="character" w:customStyle="1" w:styleId="94">
    <w:name w:val="t-ajax-wait"/>
    <w:basedOn w:val="36"/>
    <w:qFormat/>
    <w:uiPriority w:val="0"/>
  </w:style>
  <w:style w:type="character" w:customStyle="1" w:styleId="95">
    <w:name w:val="hover13"/>
    <w:basedOn w:val="36"/>
    <w:qFormat/>
    <w:uiPriority w:val="0"/>
    <w:rPr>
      <w:color w:val="FFFFFF"/>
      <w:shd w:val="clear" w:color="auto" w:fill="00C1B3"/>
    </w:rPr>
  </w:style>
  <w:style w:type="character" w:customStyle="1" w:styleId="96">
    <w:name w:val="hover14"/>
    <w:basedOn w:val="36"/>
    <w:qFormat/>
    <w:uiPriority w:val="0"/>
    <w:rPr>
      <w:color w:val="FFFFFF"/>
      <w:shd w:val="clear" w:color="auto" w:fill="00C1B3"/>
    </w:rPr>
  </w:style>
  <w:style w:type="character" w:customStyle="1" w:styleId="97">
    <w:name w:val="hover15"/>
    <w:basedOn w:val="36"/>
    <w:qFormat/>
    <w:uiPriority w:val="0"/>
    <w:rPr>
      <w:sz w:val="21"/>
      <w:szCs w:val="21"/>
    </w:rPr>
  </w:style>
  <w:style w:type="character" w:customStyle="1" w:styleId="98">
    <w:name w:val="hover12"/>
    <w:basedOn w:val="36"/>
    <w:qFormat/>
    <w:uiPriority w:val="0"/>
    <w:rPr>
      <w:color w:val="FFFFFF"/>
      <w:shd w:val="clear" w:color="auto" w:fill="00C1B3"/>
    </w:rPr>
  </w:style>
  <w:style w:type="paragraph" w:customStyle="1" w:styleId="99">
    <w:name w:val="列出段落2"/>
    <w:basedOn w:val="1"/>
    <w:qFormat/>
    <w:uiPriority w:val="0"/>
    <w:pPr>
      <w:ind w:firstLine="420" w:firstLineChars="200"/>
    </w:pPr>
    <w:rPr>
      <w:rFonts w:ascii="Calibri" w:hAnsi="Calibri"/>
    </w:rPr>
  </w:style>
  <w:style w:type="paragraph" w:customStyle="1" w:styleId="100">
    <w:name w:val="正文_13_0"/>
    <w:basedOn w:val="1"/>
    <w:qFormat/>
    <w:uiPriority w:val="0"/>
    <w:rPr>
      <w:szCs w:val="21"/>
    </w:rPr>
  </w:style>
  <w:style w:type="character" w:customStyle="1" w:styleId="101">
    <w:name w:val="font11"/>
    <w:basedOn w:val="36"/>
    <w:qFormat/>
    <w:uiPriority w:val="0"/>
    <w:rPr>
      <w:rFonts w:hint="eastAsia" w:ascii="宋体" w:hAnsi="宋体" w:eastAsia="宋体" w:cs="宋体"/>
      <w:color w:val="FF0000"/>
      <w:sz w:val="24"/>
      <w:szCs w:val="24"/>
      <w:u w:val="none"/>
    </w:rPr>
  </w:style>
  <w:style w:type="character" w:customStyle="1" w:styleId="102">
    <w:name w:val="font01"/>
    <w:basedOn w:val="36"/>
    <w:qFormat/>
    <w:uiPriority w:val="0"/>
    <w:rPr>
      <w:rFonts w:hint="eastAsia" w:ascii="宋体" w:hAnsi="宋体" w:eastAsia="宋体" w:cs="宋体"/>
      <w:color w:val="000000"/>
      <w:sz w:val="24"/>
      <w:szCs w:val="24"/>
      <w:u w:val="none"/>
    </w:rPr>
  </w:style>
  <w:style w:type="paragraph" w:customStyle="1" w:styleId="103">
    <w:name w:val="正文 A"/>
    <w:qFormat/>
    <w:uiPriority w:val="0"/>
    <w:pPr>
      <w:framePr w:wrap="around" w:vAnchor="margin" w:hAnchor="text" w:y="1"/>
    </w:pPr>
    <w:rPr>
      <w:rFonts w:ascii="宋体" w:hAnsi="宋体" w:eastAsia="宋体" w:cs="宋体"/>
      <w:color w:val="000000"/>
      <w:sz w:val="24"/>
      <w:szCs w:val="24"/>
      <w:u w:color="000000"/>
      <w:lang w:val="en-US" w:eastAsia="zh-CN" w:bidi="ar-SA"/>
    </w:rPr>
  </w:style>
  <w:style w:type="character" w:customStyle="1" w:styleId="104">
    <w:name w:val="NormalCharacter"/>
    <w:qFormat/>
    <w:uiPriority w:val="0"/>
    <w:rPr>
      <w:rFonts w:ascii="Times New Roman" w:hAnsi="Times New Roman" w:eastAsia="宋体"/>
    </w:rPr>
  </w:style>
  <w:style w:type="table" w:customStyle="1" w:styleId="105">
    <w:name w:val="网格型浅色1"/>
    <w:basedOn w:val="3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06">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07">
    <w:name w:val="副标题 Char"/>
    <w:basedOn w:val="36"/>
    <w:link w:val="24"/>
    <w:qFormat/>
    <w:uiPriority w:val="11"/>
    <w:rPr>
      <w:rFonts w:ascii="Calibri" w:hAnsi="Calibri" w:eastAsia="宋体" w:cs="Times New Roman"/>
      <w:b/>
      <w:bCs/>
      <w:kern w:val="28"/>
      <w:sz w:val="32"/>
      <w:szCs w:val="32"/>
    </w:rPr>
  </w:style>
  <w:style w:type="paragraph" w:customStyle="1" w:styleId="108">
    <w:name w:val="首行缩进"/>
    <w:basedOn w:val="1"/>
    <w:qFormat/>
    <w:uiPriority w:val="0"/>
    <w:pPr>
      <w:ind w:firstLine="480" w:firstLineChars="200"/>
    </w:pPr>
  </w:style>
  <w:style w:type="paragraph" w:customStyle="1" w:styleId="109">
    <w:name w:val="Table Paragraph"/>
    <w:basedOn w:val="1"/>
    <w:qFormat/>
    <w:uiPriority w:val="1"/>
    <w:rPr>
      <w:rFonts w:ascii="宋体" w:hAnsi="宋体" w:cs="宋体"/>
      <w:lang w:val="zh-CN" w:bidi="zh-CN"/>
    </w:rPr>
  </w:style>
  <w:style w:type="paragraph" w:customStyle="1" w:styleId="110">
    <w:name w:val="大标题"/>
    <w:basedOn w:val="1"/>
    <w:next w:val="32"/>
    <w:qFormat/>
    <w:uiPriority w:val="0"/>
    <w:pPr>
      <w:jc w:val="center"/>
    </w:pPr>
    <w:rPr>
      <w:rFonts w:ascii="Arial" w:hAnsi="Arial"/>
      <w:b/>
      <w:sz w:val="28"/>
    </w:rPr>
  </w:style>
  <w:style w:type="paragraph" w:customStyle="1" w:styleId="111">
    <w:name w:val="BodyText"/>
    <w:basedOn w:val="1"/>
    <w:next w:val="1"/>
    <w:qFormat/>
    <w:uiPriority w:val="0"/>
    <w:pPr>
      <w:jc w:val="both"/>
      <w:textAlignment w:val="baseline"/>
    </w:pPr>
    <w:rPr>
      <w:rFonts w:ascii="宋体" w:hAnsi="宋体" w:eastAsia="宋体"/>
      <w:kern w:val="2"/>
      <w:sz w:val="21"/>
      <w:szCs w:val="21"/>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06001-C595-42FE-BDA0-BC6919A6A3FF}">
  <ds:schemaRefs/>
</ds:datastoreItem>
</file>

<file path=docProps/app.xml><?xml version="1.0" encoding="utf-8"?>
<Properties xmlns="http://schemas.openxmlformats.org/officeDocument/2006/extended-properties" xmlns:vt="http://schemas.openxmlformats.org/officeDocument/2006/docPropsVTypes">
  <Template>Normal</Template>
  <Company>c</Company>
  <Pages>53</Pages>
  <Words>4062</Words>
  <Characters>23159</Characters>
  <Lines>192</Lines>
  <Paragraphs>54</Paragraphs>
  <TotalTime>50</TotalTime>
  <ScaleCrop>false</ScaleCrop>
  <LinksUpToDate>false</LinksUpToDate>
  <CharactersWithSpaces>27167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2019-07-08T14:49:00Z</dcterms:created>
  <dc:creator>20100314/sun</dc:creator>
  <cp:lastModifiedBy>NTKO</cp:lastModifiedBy>
  <cp:lastPrinted>2021-12-03T08:13:53Z</cp:lastPrinted>
  <dcterms:modified xsi:type="dcterms:W3CDTF">2021-12-03T08:42:39Z</dcterms:modified>
  <dc:title>信息广场电梯</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5627DDF7303D4FAAB9D026A7168FB5A1</vt:lpwstr>
  </property>
</Properties>
</file>