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990"/>
        </w:tabs>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default"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郑州航空港经济综合实验区新港办事处</w:t>
      </w:r>
      <w:r>
        <w:rPr>
          <w:rFonts w:hint="eastAsia" w:ascii="黑体" w:hAnsi="黑体" w:eastAsia="黑体" w:cs="黑体"/>
          <w:b w:val="0"/>
          <w:bCs/>
          <w:sz w:val="44"/>
          <w:szCs w:val="44"/>
          <w:lang w:val="en-US" w:eastAsia="zh-CN"/>
        </w:rPr>
        <w:br w:type="textWrapping"/>
      </w:r>
      <w:r>
        <w:rPr>
          <w:rFonts w:hint="eastAsia" w:ascii="黑体" w:hAnsi="黑体" w:eastAsia="黑体" w:cs="黑体"/>
          <w:b w:val="0"/>
          <w:bCs/>
          <w:sz w:val="44"/>
          <w:szCs w:val="44"/>
          <w:lang w:val="en-US" w:eastAsia="zh-CN"/>
        </w:rPr>
        <w:t>2021年政府信息公开年度报告</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b w:val="0"/>
          <w:bCs/>
        </w:rPr>
      </w:pPr>
      <w:r>
        <w:rPr>
          <w:rFonts w:hint="eastAsia"/>
          <w:b w:val="0"/>
          <w:bCs/>
          <w:lang w:eastAsia="zh-CN"/>
        </w:rPr>
        <w:t>一、</w:t>
      </w:r>
      <w:r>
        <w:rPr>
          <w:rFonts w:hint="default"/>
          <w:b w:val="0"/>
          <w:bCs/>
        </w:rPr>
        <w:t>总体情况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本报告根据《中华人民共和国政府信息公开条例》（以下简称《条例》）规定以及政府信息公开工作相关文件要求，向社会公布郑州航空港经济综合实验区新港办事处202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年政府信息公开工作年度报告。本报告主要由概述、主动公开政府信息情况、依申请政府信息公开办理情况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因政府信息公开工作被申请行政复议及提起行政诉讼的情况、政府信息公开工作存在的主要问题及改进情况等组成。本报告中所列数据的统计时间为202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年1月1日至202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年12月31日。</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总体要求</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年，郑州航空港实验区新港办事处始终坚持以习近平新时代中国特色社会主义思想为指导，全面学习贯彻党的十九大和十九届</w:t>
      </w:r>
      <w:r>
        <w:rPr>
          <w:rFonts w:hint="eastAsia" w:ascii="仿宋_GB2312" w:hAnsi="仿宋_GB2312" w:eastAsia="仿宋_GB2312" w:cs="仿宋_GB2312"/>
          <w:color w:val="auto"/>
          <w:sz w:val="32"/>
          <w:szCs w:val="32"/>
          <w:lang w:eastAsia="zh-CN"/>
        </w:rPr>
        <w:t>六中</w:t>
      </w:r>
      <w:r>
        <w:rPr>
          <w:rFonts w:hint="eastAsia" w:ascii="仿宋_GB2312" w:hAnsi="仿宋_GB2312" w:eastAsia="仿宋_GB2312" w:cs="仿宋_GB2312"/>
          <w:color w:val="auto"/>
          <w:sz w:val="32"/>
          <w:szCs w:val="32"/>
        </w:rPr>
        <w:t>全会精神，按照党中央、国务院有关决策部署和《条例》要求，严格落实国务院办公厅、省政府办公厅和市政府办公厅印发的202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政务公开工作要点的各项要求，坚持“以人为本、服务群众”的工作思路，强化组织领导，加强服务意识，严格责任追究，不断夯实工作基础，提高服务质量和服务水平，坚持以公开为常态、不公开为例外，积极推进行政决策公开、执行公开、管理公开、服务公开和结果公开，紧紧围绕全区经济社会发展和群众关注关切，以航空港实验区门户网站为依托，加强政策解读、扩大公众参与，强化政民互动，积极推进法治政府、服务型政府建设。</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w:t>
      </w:r>
      <w:r>
        <w:rPr>
          <w:rStyle w:val="11"/>
          <w:rFonts w:hint="eastAsia" w:ascii="仿宋_GB2312" w:hAnsi="仿宋_GB2312" w:eastAsia="仿宋_GB2312" w:cs="仿宋_GB2312"/>
          <w:b/>
          <w:bCs/>
          <w:i w:val="0"/>
          <w:iCs w:val="0"/>
          <w:caps w:val="0"/>
          <w:color w:val="auto"/>
          <w:spacing w:val="0"/>
          <w:sz w:val="32"/>
          <w:szCs w:val="32"/>
          <w:bdr w:val="none" w:color="auto" w:sz="0" w:space="0"/>
          <w:shd w:val="clear" w:fill="FFFFFF"/>
        </w:rPr>
        <w:t>提升信息公开在线服务水平</w:t>
      </w:r>
      <w:r>
        <w:rPr>
          <w:rStyle w:val="11"/>
          <w:rFonts w:hint="eastAsia" w:ascii="仿宋_GB2312" w:hAnsi="仿宋_GB2312" w:eastAsia="仿宋_GB2312" w:cs="仿宋_GB2312"/>
          <w:b/>
          <w:bCs/>
          <w:i w:val="0"/>
          <w:iCs w:val="0"/>
          <w:caps w:val="0"/>
          <w:color w:val="auto"/>
          <w:spacing w:val="0"/>
          <w:sz w:val="32"/>
          <w:szCs w:val="32"/>
          <w:bdr w:val="none" w:color="auto" w:sz="0" w:space="0"/>
          <w:shd w:val="clear" w:fill="FFFFFF"/>
          <w:lang w:eastAsia="zh-CN"/>
        </w:rPr>
        <w:t>。</w:t>
      </w:r>
      <w:r>
        <w:rPr>
          <w:rFonts w:hint="eastAsia" w:ascii="仿宋_GB2312" w:hAnsi="仿宋_GB2312" w:eastAsia="仿宋_GB2312" w:cs="仿宋_GB2312"/>
          <w:color w:val="auto"/>
          <w:sz w:val="32"/>
          <w:szCs w:val="32"/>
        </w:rPr>
        <w:t>新港办事处党工委高度重视政务公开工作，</w:t>
      </w:r>
      <w:r>
        <w:rPr>
          <w:rFonts w:hint="eastAsia" w:ascii="仿宋_GB2312" w:hAnsi="仿宋_GB2312" w:eastAsia="仿宋_GB2312" w:cs="仿宋_GB2312"/>
          <w:i w:val="0"/>
          <w:iCs w:val="0"/>
          <w:caps w:val="0"/>
          <w:color w:val="auto"/>
          <w:spacing w:val="0"/>
          <w:sz w:val="32"/>
          <w:szCs w:val="32"/>
          <w:shd w:val="clear" w:fill="FFFFFF"/>
        </w:rPr>
        <w:t>加强政府信息资源的规范化、标准化、信息化管理，加强互联网政府信息公开平台建设，推进</w:t>
      </w:r>
      <w:r>
        <w:rPr>
          <w:rFonts w:hint="eastAsia" w:ascii="仿宋_GB2312" w:hAnsi="仿宋_GB2312" w:eastAsia="仿宋_GB2312" w:cs="仿宋_GB2312"/>
          <w:i w:val="0"/>
          <w:iCs w:val="0"/>
          <w:caps w:val="0"/>
          <w:color w:val="auto"/>
          <w:spacing w:val="0"/>
          <w:sz w:val="32"/>
          <w:szCs w:val="32"/>
          <w:shd w:val="clear" w:fill="FFFFFF"/>
          <w:lang w:eastAsia="zh-CN"/>
        </w:rPr>
        <w:t>政务</w:t>
      </w:r>
      <w:r>
        <w:rPr>
          <w:rFonts w:hint="eastAsia" w:ascii="仿宋_GB2312" w:hAnsi="仿宋_GB2312" w:eastAsia="仿宋_GB2312" w:cs="仿宋_GB2312"/>
          <w:i w:val="0"/>
          <w:iCs w:val="0"/>
          <w:caps w:val="0"/>
          <w:color w:val="auto"/>
          <w:spacing w:val="0"/>
          <w:sz w:val="32"/>
          <w:szCs w:val="32"/>
          <w:shd w:val="clear" w:fill="FFFFFF"/>
        </w:rPr>
        <w:t>信息公开平台与政务服务平台融合，提高信息公开在线办理水平；加强依托政府门户网站公开政府信息的工作，利用具备信息检索、查阅、下载等功能的统一政府信息公开平台集中发布主动公开的政府信息。</w:t>
      </w:r>
      <w:r>
        <w:rPr>
          <w:rFonts w:hint="eastAsia" w:ascii="仿宋_GB2312" w:hAnsi="仿宋_GB2312" w:eastAsia="仿宋_GB2312" w:cs="仿宋_GB2312"/>
          <w:color w:val="auto"/>
          <w:sz w:val="32"/>
          <w:szCs w:val="32"/>
        </w:rPr>
        <w:t>继续加强门户网站建设。将门户网站作为信息发布的主渠道，全年共发布各类政府信息</w:t>
      </w:r>
      <w:r>
        <w:rPr>
          <w:rFonts w:hint="eastAsia" w:ascii="仿宋_GB2312" w:hAnsi="仿宋_GB2312" w:eastAsia="仿宋_GB2312" w:cs="仿宋_GB2312"/>
          <w:color w:val="auto"/>
          <w:sz w:val="32"/>
          <w:szCs w:val="32"/>
          <w:lang w:val="en-US" w:eastAsia="zh-CN"/>
        </w:rPr>
        <w:t>205</w:t>
      </w:r>
      <w:r>
        <w:rPr>
          <w:rFonts w:hint="eastAsia" w:ascii="仿宋_GB2312" w:hAnsi="仿宋_GB2312" w:eastAsia="仿宋_GB2312" w:cs="仿宋_GB2312"/>
          <w:color w:val="auto"/>
          <w:sz w:val="32"/>
          <w:szCs w:val="32"/>
        </w:rPr>
        <w:t>条。</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val="0"/>
          <w:bCs/>
          <w:i w:val="0"/>
          <w:iCs w:val="0"/>
          <w:caps w:val="0"/>
          <w:color w:val="191919"/>
          <w:spacing w:val="0"/>
          <w:sz w:val="32"/>
          <w:szCs w:val="32"/>
          <w:shd w:val="clear" w:fill="FFFFFF"/>
        </w:rPr>
      </w:pPr>
      <w:r>
        <w:rPr>
          <w:rFonts w:hint="eastAsia" w:ascii="仿宋_GB2312" w:hAnsi="仿宋_GB2312" w:eastAsia="仿宋_GB2312" w:cs="仿宋_GB2312"/>
          <w:b/>
          <w:bCs/>
          <w:color w:val="auto"/>
          <w:sz w:val="32"/>
          <w:szCs w:val="32"/>
        </w:rPr>
        <w:t>（二）</w:t>
      </w:r>
      <w:r>
        <w:rPr>
          <w:rStyle w:val="11"/>
          <w:rFonts w:hint="eastAsia" w:ascii="仿宋_GB2312" w:hAnsi="仿宋_GB2312" w:eastAsia="仿宋_GB2312" w:cs="仿宋_GB2312"/>
          <w:b/>
          <w:bCs/>
          <w:i w:val="0"/>
          <w:iCs w:val="0"/>
          <w:caps w:val="0"/>
          <w:color w:val="191919"/>
          <w:spacing w:val="0"/>
          <w:sz w:val="32"/>
          <w:szCs w:val="32"/>
          <w:bdr w:val="none" w:color="auto" w:sz="0" w:space="0"/>
          <w:shd w:val="clear" w:fill="FFFFFF"/>
        </w:rPr>
        <w:t>强化便民服务举措</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color w:val="auto"/>
          <w:sz w:val="32"/>
          <w:szCs w:val="32"/>
        </w:rPr>
        <w:t>根据国家、省市关于推进重点领域政府信息公开工作的要求，</w:t>
      </w:r>
      <w:r>
        <w:rPr>
          <w:rFonts w:hint="eastAsia" w:ascii="仿宋_GB2312" w:hAnsi="仿宋_GB2312" w:eastAsia="仿宋_GB2312" w:cs="仿宋_GB2312"/>
          <w:b w:val="0"/>
          <w:bCs/>
          <w:i w:val="0"/>
          <w:iCs w:val="0"/>
          <w:caps w:val="0"/>
          <w:color w:val="191919"/>
          <w:spacing w:val="0"/>
          <w:sz w:val="32"/>
          <w:szCs w:val="32"/>
          <w:shd w:val="clear" w:fill="FFFFFF"/>
        </w:rPr>
        <w:t>在政务服务场所设置政府信息查阅场所，建立完善政府信息公开申请渠道，为公民、法人和其他组织获取政府信息提供便利；政府信息申请内容不明确的，应当给予指导和释明。</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（三）持续加强学习。</w:t>
      </w:r>
      <w:r>
        <w:rPr>
          <w:rFonts w:hint="eastAsia" w:ascii="仿宋_GB2312" w:hAnsi="仿宋_GB2312" w:eastAsia="仿宋_GB2312" w:cs="仿宋_GB2312"/>
          <w:sz w:val="32"/>
          <w:szCs w:val="32"/>
          <w:lang w:eastAsia="zh-CN"/>
        </w:rPr>
        <w:t>组织全体工作人员学习《中华人民共和国政府信息公开条例》，通过微信公众号、微信群转发《条例》内容以及上级相关文件，强化人员信息公开意识。</w:t>
      </w:r>
    </w:p>
    <w:p>
      <w:pPr>
        <w:ind w:firstLine="643" w:firstLineChars="200"/>
        <w:rPr>
          <w:rFonts w:hint="eastAsia"/>
          <w:b w:val="0"/>
          <w:bCs/>
          <w:lang w:eastAsia="zh-CN"/>
        </w:rPr>
      </w:pPr>
      <w:r>
        <w:rPr>
          <w:rFonts w:hint="eastAsia" w:ascii="仿宋_GB2312" w:hAnsi="仿宋_GB2312" w:eastAsia="仿宋_GB2312" w:cs="仿宋_GB2312"/>
          <w:b/>
          <w:bCs/>
          <w:sz w:val="32"/>
          <w:szCs w:val="32"/>
          <w:lang w:eastAsia="zh-CN"/>
        </w:rPr>
        <w:t>（四）健全完善信息发布审核制度。</w:t>
      </w:r>
      <w:r>
        <w:rPr>
          <w:rFonts w:hint="eastAsia" w:ascii="仿宋_GB2312" w:hAnsi="仿宋_GB2312" w:eastAsia="仿宋_GB2312" w:cs="仿宋_GB2312"/>
          <w:sz w:val="32"/>
          <w:szCs w:val="32"/>
          <w:lang w:eastAsia="zh-CN"/>
        </w:rPr>
        <w:t>配强工作力量，明确专人负责政府信息公开日常工作，定期检查公开情况，确保政府信息公开工作规范有序开展。</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b w:val="0"/>
          <w:bCs/>
          <w:lang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b w:val="0"/>
          <w:bCs/>
        </w:rPr>
      </w:pPr>
      <w:r>
        <w:rPr>
          <w:rFonts w:hint="eastAsia"/>
          <w:b w:val="0"/>
          <w:bCs/>
          <w:lang w:eastAsia="zh-CN"/>
        </w:rPr>
        <w:t>二、</w:t>
      </w:r>
      <w:r>
        <w:rPr>
          <w:rFonts w:hint="default"/>
          <w:b w:val="0"/>
          <w:bCs/>
        </w:rPr>
        <w:t>主动公开政府信息情况</w:t>
      </w:r>
    </w:p>
    <w:p>
      <w:pPr>
        <w:keepNext w:val="0"/>
        <w:keepLines w:val="0"/>
        <w:pageBreakBefore w:val="0"/>
        <w:widowControl w:val="0"/>
        <w:kinsoku/>
        <w:overflowPunct/>
        <w:topLinePunct w:val="0"/>
        <w:autoSpaceDE/>
        <w:autoSpaceDN/>
        <w:bidi w:val="0"/>
        <w:adjustRightInd/>
        <w:snapToGrid/>
        <w:textAlignment w:val="auto"/>
        <w:rPr>
          <w:rFonts w:hint="default"/>
        </w:rPr>
      </w:pPr>
    </w:p>
    <w:tbl>
      <w:tblPr>
        <w:tblStyle w:val="9"/>
        <w:tblW w:w="78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2583"/>
        <w:gridCol w:w="1754"/>
        <w:gridCol w:w="1745"/>
        <w:gridCol w:w="1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7808" w:type="dxa"/>
            <w:gridSpan w:val="4"/>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rPr>
              <w:t>第二十条</w:t>
            </w:r>
            <w:r>
              <w:rPr>
                <w:rFonts w:hint="eastAsia"/>
                <w:lang w:val="en-US" w:eastAsia="zh-CN"/>
              </w:rPr>
              <w:t xml:space="preserve">  </w:t>
            </w:r>
            <w:r>
              <w:rPr>
                <w:rFonts w:hint="eastAsia"/>
              </w:rPr>
              <w:t>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信息内容</w:t>
            </w:r>
          </w:p>
        </w:tc>
        <w:tc>
          <w:tcPr>
            <w:tcW w:w="1754"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eastAsia="zh-CN"/>
              </w:rPr>
            </w:pPr>
            <w:r>
              <w:rPr>
                <w:rFonts w:hint="eastAsia" w:ascii="宋体" w:hAnsi="宋体" w:eastAsia="宋体" w:cs="宋体"/>
                <w:b w:val="0"/>
                <w:bCs w:val="0"/>
              </w:rPr>
              <w:t>本年</w:t>
            </w:r>
            <w:r>
              <w:rPr>
                <w:rFonts w:hint="eastAsia" w:ascii="宋体" w:hAnsi="宋体" w:eastAsia="宋体" w:cs="宋体"/>
                <w:b w:val="0"/>
                <w:bCs w:val="0"/>
                <w:lang w:eastAsia="zh-CN"/>
              </w:rPr>
              <w:t>制发件数</w:t>
            </w:r>
          </w:p>
        </w:tc>
        <w:tc>
          <w:tcPr>
            <w:tcW w:w="1745"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eastAsia="zh-CN"/>
              </w:rPr>
            </w:pPr>
            <w:r>
              <w:rPr>
                <w:rFonts w:hint="eastAsia" w:ascii="宋体" w:hAnsi="宋体" w:eastAsia="宋体" w:cs="宋体"/>
                <w:b w:val="0"/>
                <w:bCs w:val="0"/>
              </w:rPr>
              <w:t>本年</w:t>
            </w:r>
            <w:r>
              <w:rPr>
                <w:rFonts w:hint="eastAsia" w:ascii="宋体" w:hAnsi="宋体" w:eastAsia="宋体" w:cs="宋体"/>
                <w:b w:val="0"/>
                <w:bCs w:val="0"/>
                <w:lang w:eastAsia="zh-CN"/>
              </w:rPr>
              <w:t>废止件数</w:t>
            </w:r>
          </w:p>
        </w:tc>
        <w:tc>
          <w:tcPr>
            <w:tcW w:w="1726"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现行有效件数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规章</w:t>
            </w:r>
          </w:p>
        </w:tc>
        <w:tc>
          <w:tcPr>
            <w:tcW w:w="1754"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 0</w:t>
            </w:r>
          </w:p>
        </w:tc>
        <w:tc>
          <w:tcPr>
            <w:tcW w:w="1745"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0 </w:t>
            </w:r>
          </w:p>
        </w:tc>
        <w:tc>
          <w:tcPr>
            <w:tcW w:w="1726"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lang w:eastAsia="zh-CN"/>
              </w:rPr>
              <w:t>行政</w:t>
            </w:r>
            <w:r>
              <w:rPr>
                <w:rFonts w:hint="eastAsia" w:ascii="宋体" w:hAnsi="宋体" w:eastAsia="宋体" w:cs="宋体"/>
                <w:b w:val="0"/>
                <w:bCs w:val="0"/>
              </w:rPr>
              <w:t>规范性文件</w:t>
            </w:r>
          </w:p>
        </w:tc>
        <w:tc>
          <w:tcPr>
            <w:tcW w:w="1754"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0 </w:t>
            </w:r>
          </w:p>
        </w:tc>
        <w:tc>
          <w:tcPr>
            <w:tcW w:w="1745"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0 </w:t>
            </w:r>
          </w:p>
        </w:tc>
        <w:tc>
          <w:tcPr>
            <w:tcW w:w="1726"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7808" w:type="dxa"/>
            <w:gridSpan w:val="4"/>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第二十条</w:t>
            </w:r>
            <w:r>
              <w:rPr>
                <w:rFonts w:hint="eastAsia" w:ascii="宋体" w:hAnsi="宋体" w:eastAsia="宋体" w:cs="宋体"/>
                <w:b w:val="0"/>
                <w:bCs w:val="0"/>
                <w:lang w:val="en-US" w:eastAsia="zh-CN"/>
              </w:rPr>
              <w:t xml:space="preserve">  </w:t>
            </w:r>
            <w:r>
              <w:rPr>
                <w:rFonts w:hint="eastAsia" w:ascii="宋体" w:hAnsi="宋体" w:eastAsia="宋体" w:cs="宋体"/>
                <w:b w:val="0"/>
                <w:bCs w:val="0"/>
              </w:rPr>
              <w:t>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信息内容</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行政许可</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7808" w:type="dxa"/>
            <w:gridSpan w:val="4"/>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第二十条</w:t>
            </w:r>
            <w:r>
              <w:rPr>
                <w:rFonts w:hint="eastAsia" w:ascii="宋体" w:hAnsi="宋体" w:eastAsia="宋体" w:cs="宋体"/>
                <w:b w:val="0"/>
                <w:bCs w:val="0"/>
                <w:lang w:val="en-US" w:eastAsia="zh-CN"/>
              </w:rPr>
              <w:t xml:space="preserve">  </w:t>
            </w:r>
            <w:r>
              <w:rPr>
                <w:rFonts w:hint="eastAsia" w:ascii="宋体" w:hAnsi="宋体" w:eastAsia="宋体" w:cs="宋体"/>
                <w:b w:val="0"/>
                <w:bCs w:val="0"/>
              </w:rPr>
              <w:t>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信息内容</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行政处罚</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行政强制</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7808" w:type="dxa"/>
            <w:gridSpan w:val="4"/>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第二十条</w:t>
            </w:r>
            <w:r>
              <w:rPr>
                <w:rFonts w:hint="eastAsia" w:ascii="宋体" w:hAnsi="宋体" w:eastAsia="宋体" w:cs="宋体"/>
                <w:b w:val="0"/>
                <w:bCs w:val="0"/>
                <w:lang w:val="en-US" w:eastAsia="zh-CN"/>
              </w:rPr>
              <w:t xml:space="preserve">  </w:t>
            </w:r>
            <w:r>
              <w:rPr>
                <w:rFonts w:hint="eastAsia" w:ascii="宋体" w:hAnsi="宋体" w:eastAsia="宋体" w:cs="宋体"/>
                <w:b w:val="0"/>
                <w:bCs w:val="0"/>
              </w:rPr>
              <w:t>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信息内容</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eastAsia="zh-CN"/>
              </w:rPr>
            </w:pPr>
            <w:r>
              <w:rPr>
                <w:rFonts w:hint="eastAsia" w:ascii="宋体" w:hAnsi="宋体" w:eastAsia="宋体" w:cs="宋体"/>
                <w:b w:val="0"/>
                <w:bCs w:val="0"/>
              </w:rPr>
              <w:t>本年</w:t>
            </w:r>
            <w:r>
              <w:rPr>
                <w:rFonts w:hint="eastAsia" w:ascii="宋体" w:hAnsi="宋体" w:eastAsia="宋体" w:cs="宋体"/>
                <w:b w:val="0"/>
                <w:bCs w:val="0"/>
                <w:lang w:eastAsia="zh-CN"/>
              </w:rPr>
              <w:t>收费金额（单位：万元）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行政事业性收费</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0 </w:t>
            </w:r>
          </w:p>
        </w:tc>
      </w:tr>
    </w:tbl>
    <w:p>
      <w:pPr>
        <w:keepNext w:val="0"/>
        <w:keepLines w:val="0"/>
        <w:pageBreakBefore w:val="0"/>
        <w:widowControl w:val="0"/>
        <w:kinsoku/>
        <w:overflowPunct/>
        <w:topLinePunct w:val="0"/>
        <w:autoSpaceDE/>
        <w:autoSpaceDN/>
        <w:bidi w:val="0"/>
        <w:adjustRightInd/>
        <w:snapToGrid/>
        <w:textAlignment w:val="auto"/>
        <w:rPr>
          <w:rFonts w:hint="eastAsia"/>
          <w:b w:val="0"/>
          <w:bCs/>
          <w:lang w:eastAsia="zh-CN"/>
        </w:rPr>
      </w:pPr>
      <w:r>
        <w:rPr>
          <w:rFonts w:hint="eastAsia"/>
          <w:b w:val="0"/>
          <w:bCs/>
          <w:lang w:eastAsia="zh-CN"/>
        </w:rPr>
        <w:br w:type="page"/>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b w:val="0"/>
          <w:bCs/>
        </w:rPr>
      </w:pPr>
      <w:r>
        <w:rPr>
          <w:rFonts w:hint="eastAsia"/>
          <w:b w:val="0"/>
          <w:bCs/>
          <w:lang w:eastAsia="zh-CN"/>
        </w:rPr>
        <w:t>三、收到和处理政府信息公开申请情况</w:t>
      </w:r>
    </w:p>
    <w:tbl>
      <w:tblPr>
        <w:tblStyle w:val="9"/>
        <w:tblW w:w="9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869"/>
        <w:gridCol w:w="552"/>
        <w:gridCol w:w="2587"/>
        <w:gridCol w:w="967"/>
        <w:gridCol w:w="693"/>
        <w:gridCol w:w="693"/>
        <w:gridCol w:w="921"/>
        <w:gridCol w:w="828"/>
        <w:gridCol w:w="648"/>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4008" w:type="dxa"/>
            <w:gridSpan w:val="3"/>
            <w:vMerge w:val="restart"/>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仿宋_GB2312" w:hAnsi="仿宋_GB2312" w:eastAsia="仿宋_GB2312" w:cs="仿宋_GB2312"/>
                <w:i w:val="0"/>
                <w:iCs w:val="0"/>
                <w:caps w:val="0"/>
                <w:color w:val="000000"/>
                <w:spacing w:val="0"/>
                <w:sz w:val="21"/>
                <w:szCs w:val="21"/>
              </w:rPr>
              <w:t>（本列数据的勾稽关系为：第一项加第二项之和，等于第三项加第四项之和）</w:t>
            </w:r>
          </w:p>
        </w:tc>
        <w:tc>
          <w:tcPr>
            <w:tcW w:w="5518" w:type="dxa"/>
            <w:gridSpan w:val="7"/>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4008" w:type="dxa"/>
            <w:gridSpan w:val="3"/>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967" w:type="dxa"/>
            <w:vMerge w:val="restart"/>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自然人</w:t>
            </w:r>
          </w:p>
        </w:tc>
        <w:tc>
          <w:tcPr>
            <w:tcW w:w="3783" w:type="dxa"/>
            <w:gridSpan w:val="5"/>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法人或其他组织</w:t>
            </w:r>
          </w:p>
        </w:tc>
        <w:tc>
          <w:tcPr>
            <w:tcW w:w="768" w:type="dxa"/>
            <w:vMerge w:val="restart"/>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4008" w:type="dxa"/>
            <w:gridSpan w:val="3"/>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i w:val="0"/>
                <w:iCs w:val="0"/>
                <w:caps w:val="0"/>
                <w:color w:val="000000"/>
                <w:spacing w:val="0"/>
                <w:sz w:val="21"/>
                <w:szCs w:val="21"/>
              </w:rPr>
            </w:pPr>
          </w:p>
        </w:tc>
        <w:tc>
          <w:tcPr>
            <w:tcW w:w="967"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i w:val="0"/>
                <w:iCs w:val="0"/>
                <w:caps w:val="0"/>
                <w:color w:val="000000"/>
                <w:spacing w:val="0"/>
                <w:sz w:val="21"/>
                <w:szCs w:val="21"/>
              </w:rPr>
            </w:pP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商业企业</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科研机构</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社会公益组织</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法律服务机构</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其他</w:t>
            </w:r>
          </w:p>
        </w:tc>
        <w:tc>
          <w:tcPr>
            <w:tcW w:w="768"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i w:val="0"/>
                <w:iCs w:val="0"/>
                <w:caps w:val="0"/>
                <w:color w:val="000000"/>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4008" w:type="dxa"/>
            <w:gridSpan w:val="3"/>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一、本年新收政府信息公开申请数量</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4008" w:type="dxa"/>
            <w:gridSpan w:val="3"/>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二、上年结转政府信息公开申请数量</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216" w:hRule="atLeast"/>
          <w:jc w:val="center"/>
        </w:trPr>
        <w:tc>
          <w:tcPr>
            <w:tcW w:w="869" w:type="dxa"/>
            <w:vMerge w:val="restart"/>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三、本年度办理结果</w:t>
            </w:r>
          </w:p>
        </w:tc>
        <w:tc>
          <w:tcPr>
            <w:tcW w:w="3139" w:type="dxa"/>
            <w:gridSpan w:val="2"/>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（一）予以公开</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3139" w:type="dxa"/>
            <w:gridSpan w:val="2"/>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（二）部分公开</w:t>
            </w:r>
            <w:r>
              <w:rPr>
                <w:rFonts w:hint="eastAsia" w:ascii="仿宋_GB2312" w:hAnsi="仿宋_GB2312" w:eastAsia="仿宋_GB2312" w:cs="仿宋_GB2312"/>
                <w:i w:val="0"/>
                <w:iCs w:val="0"/>
                <w:caps w:val="0"/>
                <w:color w:val="000000"/>
                <w:spacing w:val="0"/>
                <w:sz w:val="21"/>
                <w:szCs w:val="21"/>
              </w:rPr>
              <w:t>（区分处理的，只计这一情形，不计其他情形）</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90" w:hRule="atLeas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restart"/>
            <w:shd w:val="clear" w:color="auto" w:fill="auto"/>
            <w:tcMar>
              <w:left w:w="84" w:type="dxa"/>
              <w:right w:w="84" w:type="dxa"/>
            </w:tcMar>
            <w:textDirection w:val="tbLrV"/>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113" w:right="113"/>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（三）不予公开</w:t>
            </w: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1.属于国家秘密</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2.其他法律行政法规禁止公开</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3.危及“三安全一稳定”</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4.保护第三方合法权益</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40" w:hRule="exac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5.属于三类内部事务信息</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6.属于四类过程性信息</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7.属于行政执法案卷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8.属于行政查询事项</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restart"/>
            <w:shd w:val="clear" w:color="auto" w:fill="auto"/>
            <w:tcMar>
              <w:left w:w="84" w:type="dxa"/>
              <w:right w:w="84" w:type="dxa"/>
            </w:tcMar>
            <w:textDirection w:val="tbRlV"/>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113" w:right="113"/>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（四）无法提供</w:t>
            </w: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1.本机关不掌握相关政府信息</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2.没有现成信息需要另行制作</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3.补正后申请内容仍不明确</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restart"/>
            <w:shd w:val="clear" w:color="auto" w:fill="auto"/>
            <w:tcMar>
              <w:left w:w="84" w:type="dxa"/>
              <w:right w:w="84" w:type="dxa"/>
            </w:tcMar>
            <w:textDirection w:val="tbRlV"/>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113" w:right="113"/>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（五）不予处理</w:t>
            </w: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1.信访举报投诉类申请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253" w:hRule="atLeas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2.重复申请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3.要求提供公开出版物</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67" w:hRule="exac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4.无正当理由大量反复申请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78" w:hRule="atLeas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0</w:t>
            </w: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5.要求行政机关确认或重新出具已获取信息</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1134" w:hRule="atLeas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restart"/>
            <w:shd w:val="clear" w:color="auto" w:fill="auto"/>
            <w:tcMar>
              <w:left w:w="84" w:type="dxa"/>
              <w:right w:w="84" w:type="dxa"/>
            </w:tcMar>
            <w:textDirection w:val="tbRlV"/>
            <w:vAlign w:val="center"/>
          </w:tcPr>
          <w:p>
            <w:pPr>
              <w:pStyle w:val="8"/>
              <w:keepNext w:val="0"/>
              <w:keepLines w:val="0"/>
              <w:pageBreakBefore w:val="0"/>
              <w:widowControl w:val="0"/>
              <w:suppressLineNumbers w:val="0"/>
              <w:kinsoku/>
              <w:wordWrap/>
              <w:overflowPunct/>
              <w:topLinePunct w:val="0"/>
              <w:autoSpaceDE/>
              <w:autoSpaceDN/>
              <w:bidi w:val="0"/>
              <w:adjustRightInd/>
              <w:snapToGrid/>
              <w:ind w:left="113" w:right="113"/>
              <w:jc w:val="center"/>
              <w:textAlignment w:val="auto"/>
              <w:rPr>
                <w:rFonts w:hint="eastAsia"/>
              </w:rPr>
            </w:pPr>
            <w:r>
              <w:rPr>
                <w:rFonts w:hint="eastAsia" w:ascii="宋体" w:hAnsi="宋体" w:eastAsia="宋体" w:cs="宋体"/>
                <w:i w:val="0"/>
                <w:iCs w:val="0"/>
                <w:caps w:val="0"/>
                <w:color w:val="000000"/>
                <w:spacing w:val="0"/>
                <w:kern w:val="0"/>
                <w:sz w:val="21"/>
                <w:szCs w:val="21"/>
                <w:lang w:val="en-US" w:eastAsia="zh-CN" w:bidi="ar"/>
              </w:rPr>
              <w:t>（六）其他处理</w:t>
            </w: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1.申请人无正当理由逾期不补正、行政机关不再处理其政府信息公开申请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ind w:left="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8" w:hRule="atLeast"/>
          <w:jc w:val="center"/>
        </w:trPr>
        <w:tc>
          <w:tcPr>
            <w:tcW w:w="869" w:type="dxa"/>
            <w:vMerge w:val="continue"/>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pPr>
          </w:p>
        </w:tc>
        <w:tc>
          <w:tcPr>
            <w:tcW w:w="552" w:type="dxa"/>
            <w:vMerge w:val="continue"/>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2.申请人逾期未按收费通知要求缴纳费用、行政机关不再处理其政府信息公开申请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 xml:space="preserve">0 </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8" w:hRule="atLeast"/>
          <w:jc w:val="center"/>
        </w:trPr>
        <w:tc>
          <w:tcPr>
            <w:tcW w:w="869" w:type="dxa"/>
            <w:vMerge w:val="continue"/>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0" w:leftChars="0" w:right="0" w:rightChars="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3.其他</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 xml:space="preserve"> 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3139" w:type="dxa"/>
            <w:gridSpan w:val="2"/>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（七）总计</w:t>
            </w:r>
          </w:p>
        </w:tc>
        <w:tc>
          <w:tcPr>
            <w:tcW w:w="967"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4008" w:type="dxa"/>
            <w:gridSpan w:val="3"/>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四、结转下年度继续办理</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0 </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bl>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FF0000"/>
          <w:sz w:val="32"/>
          <w:szCs w:val="32"/>
        </w:rPr>
      </w:pPr>
      <w:r>
        <w:rPr>
          <w:rFonts w:hint="default"/>
          <w:b w:val="0"/>
          <w:bCs/>
        </w:rPr>
        <w:t>四、政府信息公开行政复议</w:t>
      </w:r>
      <w:r>
        <w:rPr>
          <w:rFonts w:hint="eastAsia"/>
          <w:b w:val="0"/>
          <w:bCs/>
          <w:lang w:eastAsia="zh-CN"/>
        </w:rPr>
        <w:t>、</w:t>
      </w:r>
      <w:r>
        <w:rPr>
          <w:rFonts w:hint="default"/>
          <w:b w:val="0"/>
          <w:bCs/>
        </w:rPr>
        <w:t>行政诉讼情况</w:t>
      </w:r>
    </w:p>
    <w:tbl>
      <w:tblPr>
        <w:tblStyle w:val="9"/>
        <w:tblpPr w:leftFromText="180" w:rightFromText="180" w:vertAnchor="text" w:horzAnchor="page" w:tblpX="1478" w:tblpY="83"/>
        <w:tblOverlap w:val="never"/>
        <w:tblW w:w="9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0"/>
        <w:gridCol w:w="620"/>
        <w:gridCol w:w="620"/>
        <w:gridCol w:w="620"/>
        <w:gridCol w:w="621"/>
        <w:gridCol w:w="621"/>
        <w:gridCol w:w="621"/>
        <w:gridCol w:w="621"/>
        <w:gridCol w:w="621"/>
        <w:gridCol w:w="621"/>
        <w:gridCol w:w="621"/>
        <w:gridCol w:w="621"/>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101" w:type="dxa"/>
            <w:gridSpan w:val="5"/>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0" w:firstLine="420"/>
              <w:jc w:val="center"/>
              <w:textAlignment w:val="auto"/>
              <w:rPr>
                <w:rFonts w:hint="eastAsia" w:ascii="宋体" w:hAnsi="宋体" w:eastAsia="宋体" w:cs="宋体"/>
                <w:sz w:val="21"/>
                <w:szCs w:val="21"/>
              </w:rPr>
            </w:pPr>
            <w:r>
              <w:rPr>
                <w:rFonts w:hint="eastAsia" w:ascii="宋体" w:hAnsi="宋体" w:eastAsia="宋体" w:cs="宋体"/>
                <w:sz w:val="21"/>
                <w:szCs w:val="21"/>
              </w:rPr>
              <w:t>行政复议</w:t>
            </w:r>
          </w:p>
        </w:tc>
        <w:tc>
          <w:tcPr>
            <w:tcW w:w="6210" w:type="dxa"/>
            <w:gridSpan w:val="10"/>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0" w:firstLine="420"/>
              <w:jc w:val="center"/>
              <w:textAlignment w:val="auto"/>
              <w:rPr>
                <w:rFonts w:hint="eastAsia" w:ascii="宋体" w:hAnsi="宋体" w:eastAsia="宋体" w:cs="宋体"/>
                <w:sz w:val="21"/>
                <w:szCs w:val="21"/>
              </w:rPr>
            </w:pPr>
            <w:r>
              <w:rPr>
                <w:rFonts w:hint="eastAsia" w:ascii="宋体" w:hAnsi="宋体" w:eastAsia="宋体" w:cs="宋体"/>
                <w:sz w:val="21"/>
                <w:szCs w:val="21"/>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w:t>
            </w:r>
            <w:r>
              <w:rPr>
                <w:rFonts w:hint="eastAsia" w:ascii="宋体" w:hAnsi="宋体" w:eastAsia="宋体" w:cs="宋体"/>
                <w:sz w:val="21"/>
                <w:szCs w:val="21"/>
              </w:rPr>
              <w:br w:type="textWrapping"/>
            </w:r>
            <w:r>
              <w:rPr>
                <w:rFonts w:hint="eastAsia" w:ascii="宋体" w:hAnsi="宋体" w:eastAsia="宋体" w:cs="宋体"/>
                <w:sz w:val="21"/>
                <w:szCs w:val="21"/>
              </w:rPr>
              <w:t>维持</w:t>
            </w:r>
          </w:p>
        </w:tc>
        <w:tc>
          <w:tcPr>
            <w:tcW w:w="620"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结果纠正</w:t>
            </w:r>
          </w:p>
        </w:tc>
        <w:tc>
          <w:tcPr>
            <w:tcW w:w="620"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其他结果</w:t>
            </w:r>
          </w:p>
        </w:tc>
        <w:tc>
          <w:tcPr>
            <w:tcW w:w="620"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尚未审结</w:t>
            </w:r>
          </w:p>
        </w:tc>
        <w:tc>
          <w:tcPr>
            <w:tcW w:w="621"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总计</w:t>
            </w:r>
          </w:p>
        </w:tc>
        <w:tc>
          <w:tcPr>
            <w:tcW w:w="3105" w:type="dxa"/>
            <w:gridSpan w:val="5"/>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0" w:firstLine="420"/>
              <w:jc w:val="center"/>
              <w:textAlignment w:val="auto"/>
              <w:rPr>
                <w:rFonts w:hint="eastAsia" w:ascii="宋体" w:hAnsi="宋体" w:eastAsia="宋体" w:cs="宋体"/>
                <w:sz w:val="21"/>
                <w:szCs w:val="21"/>
              </w:rPr>
            </w:pPr>
            <w:r>
              <w:rPr>
                <w:rFonts w:hint="eastAsia" w:ascii="宋体" w:hAnsi="宋体" w:eastAsia="宋体" w:cs="宋体"/>
                <w:sz w:val="21"/>
                <w:szCs w:val="21"/>
              </w:rPr>
              <w:t>未经复议直接起诉</w:t>
            </w:r>
          </w:p>
        </w:tc>
        <w:tc>
          <w:tcPr>
            <w:tcW w:w="3105" w:type="dxa"/>
            <w:gridSpan w:val="5"/>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0" w:firstLine="420"/>
              <w:jc w:val="center"/>
              <w:textAlignment w:val="auto"/>
              <w:rPr>
                <w:rFonts w:hint="eastAsia" w:ascii="宋体" w:hAnsi="宋体" w:eastAsia="宋体" w:cs="宋体"/>
                <w:sz w:val="21"/>
                <w:szCs w:val="21"/>
              </w:rPr>
            </w:pPr>
            <w:r>
              <w:rPr>
                <w:rFonts w:hint="eastAsia" w:ascii="宋体" w:hAnsi="宋体" w:eastAsia="宋体" w:cs="宋体"/>
                <w:sz w:val="21"/>
                <w:szCs w:val="21"/>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sz w:val="21"/>
                <w:szCs w:val="21"/>
              </w:rPr>
            </w:pPr>
          </w:p>
        </w:tc>
        <w:tc>
          <w:tcPr>
            <w:tcW w:w="620"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sz w:val="21"/>
                <w:szCs w:val="21"/>
              </w:rPr>
            </w:pPr>
          </w:p>
        </w:tc>
        <w:tc>
          <w:tcPr>
            <w:tcW w:w="620"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sz w:val="21"/>
                <w:szCs w:val="21"/>
              </w:rPr>
            </w:pPr>
          </w:p>
        </w:tc>
        <w:tc>
          <w:tcPr>
            <w:tcW w:w="620"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sz w:val="21"/>
                <w:szCs w:val="21"/>
              </w:rPr>
            </w:pPr>
          </w:p>
        </w:tc>
        <w:tc>
          <w:tcPr>
            <w:tcW w:w="621"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sz w:val="21"/>
                <w:szCs w:val="21"/>
              </w:rPr>
            </w:pP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结果维持</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结果纠正</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其他结果</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尚未审结</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总计</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结果维持</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结果纠正</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其他结果</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尚未审结</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0"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0"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0"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bl>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eastAsia="黑体"/>
          <w:b w:val="0"/>
          <w:bCs/>
          <w:lang w:eastAsia="zh-CN"/>
        </w:rPr>
      </w:pPr>
      <w:r>
        <w:rPr>
          <w:rFonts w:hint="default"/>
          <w:b w:val="0"/>
          <w:bCs/>
        </w:rPr>
        <w:t>五、存在的主要问题和改进</w:t>
      </w:r>
      <w:r>
        <w:rPr>
          <w:rFonts w:hint="eastAsia"/>
          <w:b w:val="0"/>
          <w:bCs/>
          <w:lang w:eastAsia="zh-CN"/>
        </w:rPr>
        <w:t>情况</w:t>
      </w:r>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（一）主要问题</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年政府信息公开工作较20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年取得了一定的进步，办事处在短时间内对政府信息公开工作做出了安排</w:t>
      </w:r>
      <w:bookmarkStart w:id="0" w:name="_GoBack"/>
      <w:bookmarkEnd w:id="0"/>
      <w:r>
        <w:rPr>
          <w:rFonts w:hint="eastAsia" w:ascii="仿宋_GB2312" w:hAnsi="仿宋_GB2312" w:eastAsia="仿宋_GB2312" w:cs="仿宋_GB2312"/>
          <w:color w:val="auto"/>
          <w:sz w:val="32"/>
          <w:szCs w:val="32"/>
        </w:rPr>
        <w:t>部署，在街道领导干部的通力配合下，政府信息公开工作取得了一定的成绩，但也存在一些不足和问题。</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信息公开动态调整不及时，有的信息变动后没有及时做出调整。</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信息公开规范性系统性做得不好。对工作人员的培训做得不够，有的工作人员对信息的管理能力不足，业务能力有待加强。</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信息公开主动性不足。有的信息需要上级部门提醒才去公开，为民服务的主动性不够。</w:t>
      </w:r>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（二）改进措施</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新港办事处将继续贯彻落实国家决策部署，认真执行各项规章制度，对标省市区工作要求，着力抓好组织实施，聚焦社会关注点和公众需求，创新工作举措，健全工作机制，持续深化重点领域信息公开，规范申请公开工作，切实提升公开水平和公开实效。</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1、加强宣传，统一思想，努力规范工作流程。加强信息公开工作的宣传，不断扩大其影响力和作用力，同时及时掌握各科室的政务信息，定期维护，确保政府信息公开工作能按照既定的工作流程有效运作。</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强化培训，深入透彻学习《条例》，强化业务人员培训，及时将有能力、有干劲的年轻同志补充进政务信息公开工作队伍，不断提升政务信息公开工作成效，确保信息发布做到应公开尽公开，信息发布真实、权威。</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b w:val="0"/>
          <w:bCs w:val="0"/>
        </w:rPr>
      </w:pPr>
      <w:r>
        <w:rPr>
          <w:rFonts w:hint="eastAsia" w:ascii="仿宋_GB2312" w:hAnsi="仿宋_GB2312" w:eastAsia="仿宋_GB2312" w:cs="仿宋_GB2312"/>
          <w:b w:val="0"/>
          <w:bCs w:val="0"/>
          <w:color w:val="auto"/>
          <w:sz w:val="32"/>
          <w:szCs w:val="32"/>
        </w:rPr>
        <w:t>3、认真总结，逐步深化公开内容。进一步整理政务信息，对原有的政务信息公开目录进行补充完善，保证公开信息的完整性和准确性。同时，以提供社区居民服务为突破口，提供更多的信息资讯。</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b w:val="0"/>
          <w:bCs/>
        </w:rPr>
      </w:pPr>
      <w:r>
        <w:rPr>
          <w:rFonts w:hint="default"/>
          <w:b w:val="0"/>
          <w:bCs/>
        </w:rPr>
        <w:t>六、其他需要报告的事项</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暂无其他需要报告的事项。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1701"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D468E"/>
    <w:rsid w:val="0079606D"/>
    <w:rsid w:val="025A01FA"/>
    <w:rsid w:val="0288005D"/>
    <w:rsid w:val="041F2F73"/>
    <w:rsid w:val="043A3509"/>
    <w:rsid w:val="0A21150B"/>
    <w:rsid w:val="0ADD339A"/>
    <w:rsid w:val="0CCA7BDB"/>
    <w:rsid w:val="0D4D7E25"/>
    <w:rsid w:val="0DB97155"/>
    <w:rsid w:val="0E3D4D16"/>
    <w:rsid w:val="111E4FAD"/>
    <w:rsid w:val="112C2875"/>
    <w:rsid w:val="17210AD2"/>
    <w:rsid w:val="1850217A"/>
    <w:rsid w:val="1C9B2CFE"/>
    <w:rsid w:val="1E4C2733"/>
    <w:rsid w:val="209B0B03"/>
    <w:rsid w:val="210743EB"/>
    <w:rsid w:val="27433F89"/>
    <w:rsid w:val="27DB3A7B"/>
    <w:rsid w:val="284B1061"/>
    <w:rsid w:val="29023E15"/>
    <w:rsid w:val="308A3C3D"/>
    <w:rsid w:val="31415C3B"/>
    <w:rsid w:val="324C037B"/>
    <w:rsid w:val="354159C6"/>
    <w:rsid w:val="35E12B4D"/>
    <w:rsid w:val="36DD0EA9"/>
    <w:rsid w:val="37BD2913"/>
    <w:rsid w:val="3A4B3142"/>
    <w:rsid w:val="3B8D5F63"/>
    <w:rsid w:val="3ECA737B"/>
    <w:rsid w:val="3FBD468E"/>
    <w:rsid w:val="43822AD9"/>
    <w:rsid w:val="469A4A54"/>
    <w:rsid w:val="48960A8F"/>
    <w:rsid w:val="4A355DB6"/>
    <w:rsid w:val="4B627A28"/>
    <w:rsid w:val="4B814383"/>
    <w:rsid w:val="4BDC5DB3"/>
    <w:rsid w:val="4D6B23E9"/>
    <w:rsid w:val="4DA67EC1"/>
    <w:rsid w:val="4DE6697F"/>
    <w:rsid w:val="4E6F3571"/>
    <w:rsid w:val="51FA7A4E"/>
    <w:rsid w:val="521A1920"/>
    <w:rsid w:val="52CB6777"/>
    <w:rsid w:val="54752926"/>
    <w:rsid w:val="555836E3"/>
    <w:rsid w:val="565740D6"/>
    <w:rsid w:val="589439A2"/>
    <w:rsid w:val="58E75B55"/>
    <w:rsid w:val="58FD3449"/>
    <w:rsid w:val="5B9C33A6"/>
    <w:rsid w:val="61BC0BFC"/>
    <w:rsid w:val="635B76A3"/>
    <w:rsid w:val="671D539B"/>
    <w:rsid w:val="67C31259"/>
    <w:rsid w:val="6B0B4E40"/>
    <w:rsid w:val="6C3B6B79"/>
    <w:rsid w:val="6E7B6E4B"/>
    <w:rsid w:val="6F494CED"/>
    <w:rsid w:val="6F4D336D"/>
    <w:rsid w:val="746C6B3C"/>
    <w:rsid w:val="759D5960"/>
    <w:rsid w:val="772A0CEB"/>
    <w:rsid w:val="78994869"/>
    <w:rsid w:val="7C4C491F"/>
    <w:rsid w:val="7CAB49F5"/>
    <w:rsid w:val="7EBA13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2"/>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3 Char"/>
    <w:link w:val="4"/>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2022-01-07T03:50:00Z</dcterms:created>
  <dc:creator>Administrator</dc:creator>
  <cp:lastModifiedBy>李昊</cp:lastModifiedBy>
  <dcterms:modified xsi:type="dcterms:W3CDTF">2022-01-26T02:33:53Z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E221170C36D04E128859E6AD7977CF86</vt:lpwstr>
  </property>
</Properties>
</file>