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60" w:lineRule="exact"/>
        <w:ind w:left="0" w:leftChars="0" w:firstLine="0" w:firstLineChars="0"/>
        <w:jc w:val="center"/>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经发局（统计局）支持企业发展壮大实施细则</w:t>
      </w:r>
    </w:p>
    <w:p>
      <w:pPr>
        <w:rPr>
          <w:rFonts w:hint="eastAsia" w:ascii="方正小标宋_GBK" w:hAnsi="方正小标宋_GBK" w:eastAsia="方正小标宋_GBK" w:cs="方正小标宋_GBK"/>
          <w:b w:val="0"/>
          <w:bCs/>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一、条款内容</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对2022年</w:t>
      </w:r>
      <w:r>
        <w:rPr>
          <w:rFonts w:hint="eastAsia" w:ascii="仿宋_GB2312" w:hAnsi="仿宋_GB2312" w:eastAsia="仿宋_GB2312" w:cs="仿宋_GB2312"/>
          <w:b w:val="0"/>
          <w:bCs/>
          <w:sz w:val="32"/>
          <w:szCs w:val="32"/>
          <w:lang w:val="en-US" w:eastAsia="zh-CN"/>
        </w:rPr>
        <w:t>月度</w:t>
      </w:r>
      <w:r>
        <w:rPr>
          <w:rFonts w:hint="eastAsia" w:ascii="仿宋_GB2312" w:hAnsi="仿宋_GB2312" w:eastAsia="仿宋_GB2312" w:cs="仿宋_GB2312"/>
          <w:b w:val="0"/>
          <w:bCs/>
          <w:sz w:val="32"/>
          <w:szCs w:val="32"/>
        </w:rPr>
        <w:t>新增入库的“四上”企业（</w:t>
      </w:r>
      <w:r>
        <w:rPr>
          <w:rFonts w:hint="eastAsia" w:ascii="仿宋_GB2312" w:hAnsi="仿宋_GB2312" w:eastAsia="仿宋_GB2312" w:cs="仿宋_GB2312"/>
          <w:b w:val="0"/>
          <w:bCs/>
          <w:sz w:val="32"/>
          <w:szCs w:val="32"/>
          <w:lang w:val="en-US" w:eastAsia="zh-CN"/>
        </w:rPr>
        <w:t>不含2月份以2021年全年资料为依据申报入库的企业，</w:t>
      </w:r>
      <w:r>
        <w:rPr>
          <w:rFonts w:hint="eastAsia" w:ascii="仿宋_GB2312" w:hAnsi="仿宋_GB2312" w:eastAsia="仿宋_GB2312" w:cs="仿宋_GB2312"/>
          <w:b w:val="0"/>
          <w:bCs/>
          <w:sz w:val="32"/>
          <w:szCs w:val="32"/>
        </w:rPr>
        <w:t>含新迁入</w:t>
      </w:r>
      <w:r>
        <w:rPr>
          <w:rFonts w:hint="eastAsia" w:ascii="仿宋_GB2312" w:hAnsi="仿宋_GB2312" w:eastAsia="仿宋_GB2312" w:cs="仿宋_GB2312"/>
          <w:b w:val="0"/>
          <w:bCs/>
          <w:sz w:val="32"/>
          <w:szCs w:val="32"/>
          <w:lang w:val="en-US" w:eastAsia="zh-CN"/>
        </w:rPr>
        <w:t>且在奖补期营业收入增速实现10%以上的企业</w:t>
      </w:r>
      <w:r>
        <w:rPr>
          <w:rFonts w:hint="eastAsia" w:ascii="仿宋_GB2312" w:hAnsi="仿宋_GB2312" w:eastAsia="仿宋_GB2312" w:cs="仿宋_GB2312"/>
          <w:b w:val="0"/>
          <w:bCs/>
          <w:sz w:val="32"/>
          <w:szCs w:val="32"/>
        </w:rPr>
        <w:t>），在原有政策基础上，再给予一次性3万元奖励。</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注：1.“月度新增入库企业”是指新开业或新成立，且在申报期达到“四上”企业标准、经国家审核入库的企业；新开业或新成立是根据企业营业执照登记注册时间为上年度第四季度以后（2021年10月份以后）为依据进行判断；月度新增企业申报时期为每年3月份-9月份，10月份至下年度2月份为年度申报时间。</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原有政策”是根据《郑州航空港经济综合实验区管理委员会关于印发&lt;郑州航空港经济综合实验区支持创新创业高质量发展的若干政策&gt;的通知》（郑港〔2019〕115号）第十一条要求：“鼓励企业升规入统。对首次纳入统计体系的四上企业给予每户12万元的一次性奖励。”</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二、申报条件</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1.2022年月度新增入库的“四上”企业，但不含1月份、2月份以2021年全年资料为依据申报入库的企业；</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2.不含尉氏移交划转企业，但含移交后新增入库的企业；</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3.含从郑州地区以外新迁入港区且在上半年或第三季度内营业收入增速同比实现10%以上的“四上”企业（不含郑州市内其它区县迁入企业）。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注：“四上”企业入库标准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snapToGrid w:val="0"/>
          <w:color w:val="auto"/>
          <w:kern w:val="0"/>
          <w:sz w:val="32"/>
          <w:szCs w:val="32"/>
        </w:rPr>
      </w:pPr>
      <w:r>
        <w:rPr>
          <w:rFonts w:hint="eastAsia" w:ascii="仿宋_GB2312" w:hAnsi="仿宋_GB2312" w:eastAsia="仿宋_GB2312" w:cs="仿宋_GB2312"/>
          <w:b w:val="0"/>
          <w:bCs/>
          <w:snapToGrid w:val="0"/>
          <w:color w:val="auto"/>
          <w:kern w:val="0"/>
          <w:sz w:val="32"/>
          <w:szCs w:val="32"/>
        </w:rPr>
        <w:t>1、规模以上工业：年主营业务收入2000万元及以上的工业法人单位。</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napToGrid w:val="0"/>
          <w:color w:val="auto"/>
          <w:kern w:val="0"/>
          <w:sz w:val="32"/>
          <w:szCs w:val="32"/>
        </w:rPr>
        <w:t>2、限额以上批零住餐业：年主营业务收入2000万元及以上的批发业法人单位，年主营业务收入500万元及以上的零售业法人</w:t>
      </w:r>
      <w:r>
        <w:rPr>
          <w:rFonts w:hint="eastAsia" w:ascii="仿宋_GB2312" w:hAnsi="仿宋_GB2312" w:eastAsia="仿宋_GB2312" w:cs="仿宋_GB2312"/>
          <w:b w:val="0"/>
          <w:bCs/>
          <w:sz w:val="32"/>
          <w:szCs w:val="32"/>
          <w:lang w:val="en-US" w:eastAsia="zh-CN"/>
        </w:rPr>
        <w:t>单位，年主营业务收入200万元及以上的住宿和餐饮业法人单位。</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3、建筑业和房地产开发经营业：有资质的建筑业法人单位和全部房地产开发经营业法人单位。</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b w:val="0"/>
          <w:bCs/>
          <w:lang w:val="en-US" w:eastAsia="zh-CN"/>
        </w:rPr>
      </w:pPr>
      <w:r>
        <w:rPr>
          <w:rFonts w:hint="eastAsia" w:ascii="仿宋_GB2312" w:hAnsi="仿宋_GB2312" w:eastAsia="仿宋_GB2312" w:cs="仿宋_GB2312"/>
          <w:b w:val="0"/>
          <w:bCs/>
          <w:sz w:val="32"/>
          <w:szCs w:val="32"/>
          <w:lang w:val="en-US" w:eastAsia="zh-CN"/>
        </w:rPr>
        <w:t>4、规模以上服务业：①年营业收入2000万元以上的服务业法人单位，包括交通运输、仓储和邮政业，信息传输、软件和信息技术服务，水利、环境和公共设施管理业；以及卫生等行业；②年营业收入1000万元以上的服务业法人单位，包括租赁和商务服务业，科学研究和技</w:t>
      </w:r>
      <w:r>
        <w:rPr>
          <w:rFonts w:hint="eastAsia" w:ascii="仿宋_GB2312" w:hAnsi="仿宋_GB2312" w:eastAsia="仿宋_GB2312" w:cs="仿宋_GB2312"/>
          <w:b w:val="0"/>
          <w:bCs/>
          <w:color w:val="auto"/>
          <w:sz w:val="32"/>
          <w:szCs w:val="32"/>
        </w:rPr>
        <w:t>术服务业，教育以及物业管理、房地产中介服务、房地产租赁经营和其他房地产业等行业；③年营业收入500万元以上的服务业法人单位，包括居民服务、修理和其他服务业，文化、体育和娱乐业；以及社会工作等行业。</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三、申报材料</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lang w:val="en-US" w:eastAsia="zh-CN"/>
        </w:rPr>
        <w:t>1.郑州航空港经济综合实验区2022年月度新增入库“四上”企业奖励资金申报表</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val="en-US" w:eastAsia="zh-CN"/>
        </w:rPr>
        <w:t>见</w:t>
      </w:r>
      <w:r>
        <w:rPr>
          <w:rFonts w:hint="eastAsia" w:ascii="仿宋_GB2312" w:eastAsia="仿宋_GB2312"/>
          <w:b w:val="0"/>
          <w:bCs/>
          <w:color w:val="auto"/>
          <w:sz w:val="32"/>
          <w:szCs w:val="32"/>
          <w:highlight w:val="none"/>
        </w:rPr>
        <w:t>附件</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2.企业营业执照</w:t>
      </w:r>
      <w:r>
        <w:rPr>
          <w:rFonts w:hint="default" w:ascii="仿宋_GB2312" w:eastAsia="仿宋_GB2312"/>
          <w:b w:val="0"/>
          <w:bCs/>
          <w:color w:val="auto"/>
          <w:sz w:val="32"/>
          <w:szCs w:val="32"/>
          <w:highlight w:val="none"/>
          <w:lang w:val="en-US" w:eastAsia="zh-CN"/>
        </w:rPr>
        <w:t>（验原件，交复印件）</w:t>
      </w:r>
      <w:r>
        <w:rPr>
          <w:rFonts w:hint="eastAsia" w:ascii="仿宋_GB2312" w:eastAsia="仿宋_GB2312"/>
          <w:b w:val="0"/>
          <w:bCs/>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3.企业信用中国截图（企业在“信用中国”搜索查询“失信被执行人”和“重大税收违法案件当事人”结果截图），加盖企业公章；</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lang w:val="en-US" w:eastAsia="zh-CN"/>
        </w:rPr>
        <w:t>4.信用承诺书</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val="en-US" w:eastAsia="zh-CN"/>
        </w:rPr>
        <w:t>见</w:t>
      </w:r>
      <w:r>
        <w:rPr>
          <w:rFonts w:hint="eastAsia" w:ascii="仿宋_GB2312" w:eastAsia="仿宋_GB2312"/>
          <w:b w:val="0"/>
          <w:bCs/>
          <w:color w:val="auto"/>
          <w:sz w:val="32"/>
          <w:szCs w:val="32"/>
          <w:highlight w:val="none"/>
        </w:rPr>
        <w:t>附件</w:t>
      </w:r>
      <w:r>
        <w:rPr>
          <w:rFonts w:hint="eastAsia" w:ascii="仿宋_GB2312" w:eastAsia="仿宋_GB2312"/>
          <w:b w:val="0"/>
          <w:bCs/>
          <w:color w:val="auto"/>
          <w:sz w:val="32"/>
          <w:szCs w:val="32"/>
          <w:highlight w:val="none"/>
          <w:lang w:val="en-US" w:eastAsia="zh-CN"/>
        </w:rPr>
        <w:t>2</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5.从郑州地区以外新迁入港区且符合申报条件的企业，需提供营业收入报表截图，打印并加盖企业公章（建筑业企业提供产值报表）。</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0"/>
        <w:rPr>
          <w:rFonts w:hint="eastAsia" w:ascii="楷体_GB2312" w:hAnsi="楷体_GB2312" w:eastAsia="楷体_GB2312" w:cs="楷体_GB2312"/>
          <w:b w:val="0"/>
          <w:bCs/>
          <w:color w:val="auto"/>
          <w:sz w:val="32"/>
          <w:szCs w:val="32"/>
          <w:highlight w:val="none"/>
          <w:shd w:val="clear" w:color="auto" w:fill="FFFFFF"/>
        </w:rPr>
      </w:pPr>
      <w:r>
        <w:rPr>
          <w:rFonts w:hint="eastAsia" w:ascii="仿宋_GB2312" w:eastAsia="仿宋_GB2312"/>
          <w:b w:val="0"/>
          <w:bCs/>
          <w:color w:val="auto"/>
          <w:sz w:val="32"/>
          <w:szCs w:val="32"/>
          <w:highlight w:val="none"/>
          <w:lang w:val="en-US" w:eastAsia="zh-CN"/>
        </w:rPr>
        <w:t>注：申报材</w:t>
      </w:r>
      <w:r>
        <w:rPr>
          <w:rFonts w:hint="eastAsia" w:ascii="仿宋_GB2312" w:hAnsi="仿宋_GB2312" w:eastAsia="仿宋_GB2312" w:cs="仿宋_GB2312"/>
          <w:b w:val="0"/>
          <w:bCs/>
          <w:color w:val="auto"/>
          <w:sz w:val="32"/>
          <w:szCs w:val="32"/>
          <w:highlight w:val="none"/>
          <w:shd w:val="clear" w:color="auto" w:fill="FFFFFF"/>
        </w:rPr>
        <w:t>料中所提供的复印件</w:t>
      </w:r>
      <w:r>
        <w:rPr>
          <w:rFonts w:hint="eastAsia" w:ascii="仿宋_GB2312" w:hAnsi="仿宋_GB2312" w:eastAsia="仿宋_GB2312" w:cs="仿宋_GB2312"/>
          <w:b w:val="0"/>
          <w:bCs/>
          <w:color w:val="auto"/>
          <w:sz w:val="32"/>
          <w:szCs w:val="32"/>
          <w:highlight w:val="none"/>
          <w:shd w:val="clear" w:color="auto" w:fill="FFFFFF"/>
          <w:lang w:val="en-US" w:eastAsia="zh-CN"/>
        </w:rPr>
        <w:t>和截图</w:t>
      </w:r>
      <w:r>
        <w:rPr>
          <w:rFonts w:hint="eastAsia" w:ascii="仿宋_GB2312" w:hAnsi="仿宋_GB2312" w:eastAsia="仿宋_GB2312" w:cs="仿宋_GB2312"/>
          <w:b w:val="0"/>
          <w:bCs/>
          <w:color w:val="auto"/>
          <w:sz w:val="32"/>
          <w:szCs w:val="32"/>
          <w:highlight w:val="none"/>
          <w:shd w:val="clear" w:color="auto" w:fill="FFFFFF"/>
        </w:rPr>
        <w:t>须加盖企业公章，并注明与原件一致；申报材料统一用A4纸装订成册，一式三份。</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四、申报流程</w:t>
      </w:r>
    </w:p>
    <w:p>
      <w:pPr>
        <w:keepNext w:val="0"/>
        <w:keepLines w:val="0"/>
        <w:pageBreakBefore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eastAsia="仿宋_GB2312"/>
          <w:b w:val="0"/>
          <w:bCs/>
          <w:color w:val="auto"/>
          <w:sz w:val="32"/>
          <w:szCs w:val="32"/>
          <w:highlight w:val="none"/>
        </w:rPr>
        <w:t>1.企业自愿申报，将申报材料报送至</w:t>
      </w:r>
      <w:r>
        <w:rPr>
          <w:rFonts w:hint="eastAsia" w:ascii="仿宋_GB2312" w:eastAsia="仿宋_GB2312"/>
          <w:b w:val="0"/>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u w:val="none"/>
        </w:rPr>
        <w:fldChar w:fldCharType="begin"/>
      </w:r>
      <w:r>
        <w:rPr>
          <w:rFonts w:hint="eastAsia" w:ascii="仿宋_GB2312" w:hAnsi="仿宋_GB2312" w:eastAsia="仿宋_GB2312" w:cs="仿宋_GB2312"/>
          <w:b w:val="0"/>
          <w:bCs/>
          <w:color w:val="auto"/>
          <w:sz w:val="32"/>
          <w:szCs w:val="32"/>
          <w:highlight w:val="none"/>
          <w:u w:val="none"/>
        </w:rPr>
        <w:instrText xml:space="preserve"> HYPERLINK "mailto:2.属地办事处受理初审并出具审核意见，同初审结果汇总表（附件2）一并报送至经济发展局，电子版发送至邮箱hkgqgxw@163.com" </w:instrText>
      </w:r>
      <w:r>
        <w:rPr>
          <w:rFonts w:hint="eastAsia" w:ascii="仿宋_GB2312" w:hAnsi="仿宋_GB2312" w:eastAsia="仿宋_GB2312" w:cs="仿宋_GB2312"/>
          <w:b w:val="0"/>
          <w:bCs/>
          <w:color w:val="auto"/>
          <w:sz w:val="32"/>
          <w:szCs w:val="32"/>
          <w:highlight w:val="none"/>
          <w:u w:val="none"/>
        </w:rPr>
        <w:fldChar w:fldCharType="separate"/>
      </w:r>
      <w:r>
        <w:rPr>
          <w:rStyle w:val="8"/>
          <w:rFonts w:hint="eastAsia" w:ascii="仿宋_GB2312" w:hAnsi="仿宋_GB2312" w:eastAsia="仿宋_GB2312" w:cs="仿宋_GB2312"/>
          <w:b w:val="0"/>
          <w:bCs/>
          <w:color w:val="auto"/>
          <w:sz w:val="32"/>
          <w:szCs w:val="32"/>
          <w:highlight w:val="none"/>
          <w:u w:val="none"/>
          <w:lang w:val="en-US"/>
        </w:rPr>
        <w:t>经济发展局（统计局）1029房间</w:t>
      </w:r>
      <w:r>
        <w:rPr>
          <w:rStyle w:val="8"/>
          <w:rFonts w:hint="eastAsia" w:ascii="仿宋_GB2312" w:hAnsi="仿宋_GB2312" w:eastAsia="仿宋_GB2312" w:cs="仿宋_GB2312"/>
          <w:b w:val="0"/>
          <w:bCs/>
          <w:color w:val="auto"/>
          <w:sz w:val="32"/>
          <w:szCs w:val="32"/>
          <w:highlight w:val="none"/>
          <w:u w:val="none"/>
          <w:lang w:eastAsia="zh-CN"/>
        </w:rPr>
        <w:t>，</w:t>
      </w:r>
      <w:r>
        <w:rPr>
          <w:rStyle w:val="8"/>
          <w:rFonts w:hint="eastAsia" w:ascii="仿宋_GB2312" w:hAnsi="仿宋_GB2312" w:eastAsia="仿宋_GB2312" w:cs="仿宋_GB2312"/>
          <w:b w:val="0"/>
          <w:bCs/>
          <w:color w:val="auto"/>
          <w:sz w:val="32"/>
          <w:szCs w:val="32"/>
          <w:highlight w:val="none"/>
          <w:u w:val="none"/>
          <w:lang w:val="en-US" w:eastAsia="zh-CN"/>
        </w:rPr>
        <w:t>电子版发送至邮箱zzhkgcyjjq@163.com</w:t>
      </w:r>
      <w:r>
        <w:rPr>
          <w:rFonts w:hint="eastAsia" w:ascii="仿宋_GB2312" w:hAnsi="仿宋_GB2312" w:eastAsia="仿宋_GB2312" w:cs="仿宋_GB2312"/>
          <w:b w:val="0"/>
          <w:bCs/>
          <w:color w:val="auto"/>
          <w:sz w:val="32"/>
          <w:szCs w:val="32"/>
          <w:highlight w:val="none"/>
          <w:u w:val="none"/>
        </w:rPr>
        <w:fldChar w:fldCharType="end"/>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eastAsia="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区</w:t>
      </w:r>
      <w:r>
        <w:rPr>
          <w:rStyle w:val="8"/>
          <w:rFonts w:hint="eastAsia" w:ascii="仿宋_GB2312" w:hAnsi="仿宋_GB2312" w:eastAsia="仿宋_GB2312" w:cs="仿宋_GB2312"/>
          <w:b w:val="0"/>
          <w:bCs/>
          <w:color w:val="auto"/>
          <w:sz w:val="32"/>
          <w:szCs w:val="32"/>
          <w:highlight w:val="none"/>
          <w:u w:val="none"/>
          <w:lang w:val="en-US"/>
        </w:rPr>
        <w:t>经济发展局（统计局）</w:t>
      </w:r>
      <w:r>
        <w:rPr>
          <w:rFonts w:hint="eastAsia" w:ascii="仿宋_GB2312" w:hAnsi="仿宋_GB2312" w:eastAsia="仿宋_GB2312" w:cs="仿宋_GB2312"/>
          <w:b w:val="0"/>
          <w:bCs/>
          <w:color w:val="auto"/>
          <w:sz w:val="32"/>
          <w:szCs w:val="32"/>
          <w:highlight w:val="none"/>
          <w:lang w:val="en-US" w:eastAsia="zh-CN"/>
        </w:rPr>
        <w:t>审核、</w:t>
      </w:r>
      <w:r>
        <w:rPr>
          <w:rFonts w:hint="eastAsia" w:ascii="仿宋_GB2312" w:hAnsi="仿宋_GB2312" w:eastAsia="仿宋_GB2312" w:cs="仿宋_GB2312"/>
          <w:b w:val="0"/>
          <w:bCs/>
          <w:color w:val="auto"/>
          <w:sz w:val="32"/>
          <w:szCs w:val="32"/>
          <w:highlight w:val="none"/>
        </w:rPr>
        <w:t>认定并</w:t>
      </w:r>
      <w:r>
        <w:rPr>
          <w:rFonts w:hint="eastAsia" w:ascii="仿宋_GB2312" w:eastAsia="仿宋_GB2312"/>
          <w:b w:val="0"/>
          <w:bCs/>
          <w:color w:val="auto"/>
          <w:sz w:val="32"/>
          <w:szCs w:val="32"/>
          <w:highlight w:val="none"/>
        </w:rPr>
        <w:t>报航空港实验区管委会审批；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val="en-US" w:eastAsia="zh-CN"/>
        </w:rPr>
        <w:t>3.区</w:t>
      </w:r>
      <w:r>
        <w:rPr>
          <w:rFonts w:hint="eastAsia" w:ascii="仿宋_GB2312" w:eastAsia="仿宋_GB2312"/>
          <w:b w:val="0"/>
          <w:bCs/>
          <w:color w:val="auto"/>
          <w:sz w:val="32"/>
          <w:szCs w:val="32"/>
          <w:highlight w:val="none"/>
        </w:rPr>
        <w:t>财政</w:t>
      </w:r>
      <w:r>
        <w:rPr>
          <w:rFonts w:hint="eastAsia" w:ascii="仿宋_GB2312" w:eastAsia="仿宋_GB2312"/>
          <w:b w:val="0"/>
          <w:bCs/>
          <w:color w:val="auto"/>
          <w:sz w:val="32"/>
          <w:szCs w:val="32"/>
          <w:highlight w:val="none"/>
          <w:lang w:val="en-US" w:eastAsia="zh-CN"/>
        </w:rPr>
        <w:t>审计</w:t>
      </w:r>
      <w:r>
        <w:rPr>
          <w:rFonts w:hint="eastAsia" w:ascii="仿宋_GB2312" w:eastAsia="仿宋_GB2312"/>
          <w:b w:val="0"/>
          <w:bCs/>
          <w:color w:val="auto"/>
          <w:sz w:val="32"/>
          <w:szCs w:val="32"/>
          <w:highlight w:val="none"/>
        </w:rPr>
        <w:t>局</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金融办</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根据</w:t>
      </w:r>
      <w:r>
        <w:rPr>
          <w:rFonts w:hint="eastAsia" w:ascii="仿宋_GB2312" w:eastAsia="仿宋_GB2312"/>
          <w:b w:val="0"/>
          <w:bCs/>
          <w:color w:val="auto"/>
          <w:sz w:val="32"/>
          <w:szCs w:val="32"/>
          <w:highlight w:val="none"/>
          <w:lang w:val="en-US" w:eastAsia="zh-CN"/>
        </w:rPr>
        <w:t>认定</w:t>
      </w:r>
      <w:r>
        <w:rPr>
          <w:rFonts w:hint="eastAsia" w:ascii="仿宋_GB2312" w:eastAsia="仿宋_GB2312"/>
          <w:b w:val="0"/>
          <w:bCs/>
          <w:color w:val="auto"/>
          <w:sz w:val="32"/>
          <w:szCs w:val="32"/>
          <w:highlight w:val="none"/>
        </w:rPr>
        <w:t>结果按程序拨付资金。</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五、受理日期</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7月10日-7月20日，受理上半年符合条件企业申报。</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10月10</w:t>
      </w:r>
      <w:bookmarkStart w:id="0" w:name="_GoBack"/>
      <w:bookmarkEnd w:id="0"/>
      <w:r>
        <w:rPr>
          <w:rFonts w:hint="eastAsia" w:ascii="仿宋_GB2312" w:eastAsia="仿宋_GB2312"/>
          <w:b w:val="0"/>
          <w:bCs/>
          <w:color w:val="auto"/>
          <w:sz w:val="32"/>
          <w:szCs w:val="32"/>
          <w:highlight w:val="none"/>
          <w:lang w:val="en-US" w:eastAsia="zh-CN"/>
        </w:rPr>
        <w:t>日-10月20日，受理第三季度符合条件企业申报。</w:t>
      </w:r>
    </w:p>
    <w:p>
      <w:pPr>
        <w:keepNext w:val="0"/>
        <w:keepLines w:val="0"/>
        <w:pageBreakBefore w:val="0"/>
        <w:numPr>
          <w:ilvl w:val="0"/>
          <w:numId w:val="0"/>
        </w:numPr>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六、受理人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FFFFFF"/>
        </w:rPr>
      </w:pPr>
      <w:r>
        <w:rPr>
          <w:rStyle w:val="8"/>
          <w:rFonts w:hint="eastAsia" w:ascii="仿宋_GB2312" w:hAnsi="仿宋_GB2312" w:eastAsia="仿宋_GB2312" w:cs="仿宋_GB2312"/>
          <w:b w:val="0"/>
          <w:bCs/>
          <w:color w:val="auto"/>
          <w:sz w:val="32"/>
          <w:szCs w:val="32"/>
          <w:highlight w:val="none"/>
          <w:u w:val="none"/>
          <w:lang w:val="en-US"/>
        </w:rPr>
        <w:t>区经济发展局（统计局）产业发展科</w:t>
      </w:r>
      <w:r>
        <w:rPr>
          <w:rFonts w:hint="eastAsia" w:ascii="仿宋_GB2312" w:hAnsi="仿宋_GB2312" w:eastAsia="仿宋_GB2312" w:cs="仿宋_GB2312"/>
          <w:b w:val="0"/>
          <w:bCs/>
          <w:color w:val="auto"/>
          <w:sz w:val="32"/>
          <w:szCs w:val="32"/>
          <w:highlight w:val="none"/>
          <w:shd w:val="clear" w:color="auto" w:fill="FFFFFF"/>
        </w:rPr>
        <w:t xml:space="preserve">  </w:t>
      </w:r>
      <w:r>
        <w:rPr>
          <w:rFonts w:hint="eastAsia" w:ascii="仿宋_GB2312" w:hAnsi="仿宋_GB2312" w:eastAsia="仿宋_GB2312" w:cs="仿宋_GB2312"/>
          <w:b w:val="0"/>
          <w:bCs/>
          <w:color w:val="auto"/>
          <w:sz w:val="32"/>
          <w:szCs w:val="32"/>
          <w:highlight w:val="none"/>
          <w:shd w:val="clear" w:color="auto" w:fill="FFFFFF"/>
          <w:lang w:val="en-US" w:eastAsia="zh-CN"/>
        </w:rPr>
        <w:t>刘义豪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shd w:val="clear" w:color="auto" w:fill="FFFFFF"/>
        </w:rPr>
        <w:t>联系电话：8619</w:t>
      </w:r>
      <w:r>
        <w:rPr>
          <w:rFonts w:hint="eastAsia" w:ascii="仿宋_GB2312" w:hAnsi="仿宋_GB2312" w:eastAsia="仿宋_GB2312" w:cs="仿宋_GB2312"/>
          <w:b w:val="0"/>
          <w:bCs/>
          <w:color w:val="auto"/>
          <w:sz w:val="32"/>
          <w:szCs w:val="32"/>
          <w:highlight w:val="none"/>
          <w:shd w:val="clear" w:color="auto" w:fill="FFFFFF"/>
          <w:lang w:val="en-US" w:eastAsia="zh-CN"/>
        </w:rPr>
        <w:t>8839   15638809838</w:t>
      </w:r>
    </w:p>
    <w:p>
      <w:pPr>
        <w:spacing w:line="560" w:lineRule="exact"/>
        <w:rPr>
          <w:rFonts w:hint="eastAsia" w:ascii="黑体" w:hAnsi="黑体" w:eastAsia="黑体" w:cs="黑体"/>
          <w:b w:val="0"/>
          <w:bCs/>
          <w:color w:val="auto"/>
          <w:sz w:val="32"/>
          <w:szCs w:val="32"/>
          <w:highlight w:val="none"/>
          <w:lang w:val="en-US" w:eastAsia="zh-CN"/>
        </w:rPr>
      </w:pPr>
    </w:p>
    <w:p>
      <w:pPr>
        <w:spacing w:line="560" w:lineRule="exact"/>
        <w:rPr>
          <w:rFonts w:hint="eastAsia" w:ascii="黑体" w:hAnsi="黑体" w:eastAsia="黑体" w:cs="黑体"/>
          <w:b w:val="0"/>
          <w:bCs/>
          <w:color w:val="auto"/>
          <w:sz w:val="32"/>
          <w:szCs w:val="32"/>
          <w:highlight w:val="none"/>
          <w:lang w:val="en-US" w:eastAsia="zh-CN"/>
        </w:rPr>
      </w:pPr>
    </w:p>
    <w:p>
      <w:pPr>
        <w:spacing w:line="560" w:lineRule="exac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附件1</w:t>
      </w:r>
    </w:p>
    <w:p>
      <w:pPr>
        <w:pStyle w:val="2"/>
        <w:rPr>
          <w:b w:val="0"/>
          <w:bCs/>
          <w:color w:val="auto"/>
          <w:highlight w:val="none"/>
        </w:rPr>
      </w:pPr>
    </w:p>
    <w:p>
      <w:pPr>
        <w:rPr>
          <w:rFonts w:hint="eastAsia"/>
          <w:b w:val="0"/>
          <w:bCs/>
          <w:color w:val="auto"/>
          <w:highlight w:val="none"/>
        </w:rPr>
      </w:pPr>
    </w:p>
    <w:p>
      <w:pPr>
        <w:rPr>
          <w:b w:val="0"/>
          <w:bCs/>
          <w:color w:val="auto"/>
          <w:highlight w:val="none"/>
        </w:rPr>
      </w:pPr>
    </w:p>
    <w:p>
      <w:pPr>
        <w:spacing w:line="440" w:lineRule="exact"/>
        <w:rPr>
          <w:b w:val="0"/>
          <w:bCs/>
          <w:color w:val="auto"/>
          <w:highlight w:val="none"/>
        </w:rPr>
      </w:pPr>
    </w:p>
    <w:p>
      <w:pPr>
        <w:spacing w:line="700" w:lineRule="exact"/>
        <w:jc w:val="center"/>
        <w:rPr>
          <w:rFonts w:hint="eastAsia" w:ascii="方正小标宋简体" w:eastAsia="方正小标宋简体"/>
          <w:b w:val="0"/>
          <w:bCs/>
          <w:color w:val="auto"/>
          <w:sz w:val="44"/>
          <w:szCs w:val="48"/>
          <w:highlight w:val="none"/>
        </w:rPr>
      </w:pPr>
      <w:r>
        <w:rPr>
          <w:rFonts w:hint="eastAsia" w:ascii="方正小标宋简体" w:eastAsia="方正小标宋简体"/>
          <w:b w:val="0"/>
          <w:bCs/>
          <w:color w:val="auto"/>
          <w:sz w:val="44"/>
          <w:szCs w:val="48"/>
          <w:highlight w:val="none"/>
        </w:rPr>
        <w:t>郑州航空港经济综合实验区</w:t>
      </w:r>
    </w:p>
    <w:p>
      <w:pPr>
        <w:spacing w:line="700" w:lineRule="exact"/>
        <w:jc w:val="center"/>
        <w:rPr>
          <w:rFonts w:ascii="方正小标宋简体" w:eastAsia="方正小标宋简体"/>
          <w:b w:val="0"/>
          <w:bCs/>
          <w:color w:val="auto"/>
          <w:sz w:val="44"/>
          <w:szCs w:val="48"/>
          <w:highlight w:val="none"/>
        </w:rPr>
      </w:pPr>
      <w:r>
        <w:rPr>
          <w:rFonts w:hint="eastAsia" w:ascii="方正小标宋简体" w:eastAsia="方正小标宋简体"/>
          <w:b w:val="0"/>
          <w:bCs/>
          <w:color w:val="auto"/>
          <w:sz w:val="44"/>
          <w:szCs w:val="48"/>
          <w:highlight w:val="none"/>
          <w:lang w:val="en-US" w:eastAsia="zh-CN"/>
        </w:rPr>
        <w:t>2022年月度新增入库“四上”企业奖</w:t>
      </w:r>
      <w:r>
        <w:rPr>
          <w:rFonts w:hint="eastAsia" w:ascii="方正小标宋简体" w:eastAsia="方正小标宋简体"/>
          <w:b w:val="0"/>
          <w:bCs/>
          <w:color w:val="auto"/>
          <w:sz w:val="44"/>
          <w:szCs w:val="48"/>
          <w:highlight w:val="none"/>
        </w:rPr>
        <w:t>金申</w:t>
      </w:r>
      <w:r>
        <w:rPr>
          <w:rFonts w:hint="eastAsia" w:ascii="方正小标宋简体" w:eastAsia="方正小标宋简体"/>
          <w:b w:val="0"/>
          <w:bCs/>
          <w:color w:val="auto"/>
          <w:sz w:val="44"/>
          <w:szCs w:val="48"/>
          <w:highlight w:val="none"/>
          <w:lang w:val="en-US" w:eastAsia="zh-CN"/>
        </w:rPr>
        <w:t>请</w:t>
      </w:r>
      <w:r>
        <w:rPr>
          <w:rFonts w:hint="eastAsia" w:ascii="方正小标宋简体" w:eastAsia="方正小标宋简体"/>
          <w:b w:val="0"/>
          <w:bCs/>
          <w:color w:val="auto"/>
          <w:sz w:val="44"/>
          <w:szCs w:val="48"/>
          <w:highlight w:val="none"/>
        </w:rPr>
        <w:t>表</w:t>
      </w:r>
    </w:p>
    <w:p>
      <w:pPr>
        <w:rPr>
          <w:b w:val="0"/>
          <w:bCs/>
          <w:color w:val="auto"/>
          <w:highlight w:val="none"/>
        </w:rPr>
      </w:pPr>
    </w:p>
    <w:p>
      <w:pPr>
        <w:rPr>
          <w:b w:val="0"/>
          <w:bCs/>
          <w:color w:val="auto"/>
          <w:highlight w:val="none"/>
        </w:rPr>
      </w:pPr>
    </w:p>
    <w:p>
      <w:pPr>
        <w:rPr>
          <w:b w:val="0"/>
          <w:bCs/>
          <w:color w:val="auto"/>
          <w:highlight w:val="none"/>
        </w:rPr>
      </w:pPr>
    </w:p>
    <w:p>
      <w:pPr>
        <w:rPr>
          <w:b w:val="0"/>
          <w:bCs/>
          <w:color w:val="auto"/>
          <w:highlight w:val="none"/>
        </w:rPr>
      </w:pPr>
    </w:p>
    <w:p>
      <w:pPr>
        <w:rPr>
          <w:b w:val="0"/>
          <w:bCs/>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432" w:firstLineChars="398"/>
        <w:jc w:val="left"/>
        <w:textAlignment w:val="auto"/>
        <w:outlineLvl w:val="9"/>
        <w:rPr>
          <w:b w:val="0"/>
          <w:bCs/>
          <w:color w:val="auto"/>
          <w:sz w:val="36"/>
          <w:szCs w:val="36"/>
          <w:highlight w:val="none"/>
        </w:rPr>
      </w:pPr>
      <w:r>
        <w:rPr>
          <w:rFonts w:hint="eastAsia" w:ascii="楷体_GB2312" w:hAnsi="华文中宋" w:eastAsia="楷体_GB2312"/>
          <w:b w:val="0"/>
          <w:bCs/>
          <w:color w:val="auto"/>
          <w:sz w:val="36"/>
          <w:szCs w:val="36"/>
          <w:highlight w:val="none"/>
        </w:rPr>
        <w:t>申请单位：</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26" w:firstLineChars="398"/>
        <w:jc w:val="left"/>
        <w:textAlignment w:val="auto"/>
        <w:outlineLvl w:val="9"/>
        <w:rPr>
          <w:rFonts w:ascii="楷体_GB2312" w:hAnsi="华文中宋" w:eastAsia="楷体_GB2312"/>
          <w:b w:val="0"/>
          <w:bCs/>
          <w:color w:val="auto"/>
          <w:sz w:val="36"/>
          <w:szCs w:val="36"/>
          <w:highlight w:val="none"/>
        </w:rPr>
      </w:pPr>
      <w:r>
        <w:rPr>
          <w:rFonts w:hint="eastAsia" w:ascii="楷体_GB2312" w:hAnsi="华文中宋" w:eastAsia="楷体_GB2312"/>
          <w:b w:val="0"/>
          <w:bCs/>
          <w:color w:val="auto"/>
          <w:spacing w:val="-51"/>
          <w:sz w:val="36"/>
          <w:szCs w:val="36"/>
          <w:highlight w:val="none"/>
          <w:lang w:val="en-US" w:eastAsia="zh-CN"/>
        </w:rPr>
        <w:t xml:space="preserve">      法 人 代 表 </w:t>
      </w:r>
      <w:r>
        <w:rPr>
          <w:rFonts w:hint="eastAsia" w:ascii="楷体_GB2312" w:hAnsi="华文中宋" w:eastAsia="楷体_GB2312"/>
          <w:b w:val="0"/>
          <w:bCs/>
          <w:color w:val="auto"/>
          <w:spacing w:val="-34"/>
          <w:sz w:val="36"/>
          <w:szCs w:val="36"/>
          <w:highlight w:val="none"/>
        </w:rPr>
        <w:t>：</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432" w:firstLineChars="398"/>
        <w:jc w:val="left"/>
        <w:textAlignment w:val="auto"/>
        <w:outlineLvl w:val="9"/>
        <w:rPr>
          <w:rFonts w:hint="eastAsia" w:ascii="楷体_GB2312" w:hAnsi="华文中宋" w:eastAsia="楷体_GB2312"/>
          <w:b w:val="0"/>
          <w:bCs/>
          <w:color w:val="auto"/>
          <w:sz w:val="36"/>
          <w:szCs w:val="36"/>
          <w:highlight w:val="none"/>
          <w:u w:val="single"/>
        </w:rPr>
      </w:pPr>
      <w:r>
        <w:rPr>
          <w:rFonts w:hint="eastAsia" w:ascii="楷体_GB2312" w:hAnsi="华文中宋" w:eastAsia="楷体_GB2312"/>
          <w:b w:val="0"/>
          <w:bCs/>
          <w:color w:val="auto"/>
          <w:sz w:val="36"/>
          <w:szCs w:val="36"/>
          <w:highlight w:val="none"/>
        </w:rPr>
        <w:t>联系方式：</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楷体_GB2312" w:hAnsi="华文中宋" w:eastAsia="楷体_GB2312"/>
          <w:b w:val="0"/>
          <w:bCs/>
          <w:color w:val="auto"/>
          <w:sz w:val="36"/>
          <w:szCs w:val="36"/>
          <w:highlight w:val="none"/>
          <w:u w:val="single"/>
          <w:lang w:val="en-US" w:eastAsia="zh-CN"/>
        </w:rPr>
      </w:pPr>
      <w:r>
        <w:rPr>
          <w:rFonts w:hint="eastAsia" w:ascii="楷体_GB2312" w:hAnsi="华文中宋" w:eastAsia="楷体_GB2312"/>
          <w:b w:val="0"/>
          <w:bCs/>
          <w:color w:val="auto"/>
          <w:sz w:val="36"/>
          <w:szCs w:val="36"/>
          <w:highlight w:val="none"/>
        </w:rPr>
        <w:t xml:space="preserve">        </w:t>
      </w:r>
      <w:r>
        <w:rPr>
          <w:rFonts w:hint="eastAsia" w:ascii="楷体_GB2312" w:hAnsi="华文中宋" w:eastAsia="楷体_GB2312"/>
          <w:b w:val="0"/>
          <w:bCs/>
          <w:color w:val="auto"/>
          <w:sz w:val="36"/>
          <w:szCs w:val="36"/>
          <w:highlight w:val="none"/>
          <w:lang w:val="en-US" w:eastAsia="zh-CN"/>
        </w:rPr>
        <w:t>企业地址</w:t>
      </w:r>
      <w:r>
        <w:rPr>
          <w:rFonts w:hint="eastAsia" w:ascii="楷体_GB2312" w:hAnsi="华文中宋" w:eastAsia="楷体_GB2312"/>
          <w:b w:val="0"/>
          <w:bCs/>
          <w:color w:val="auto"/>
          <w:sz w:val="36"/>
          <w:szCs w:val="36"/>
          <w:highlight w:val="none"/>
        </w:rPr>
        <w:t>：</w:t>
      </w:r>
      <w:r>
        <w:rPr>
          <w:rFonts w:hint="eastAsia" w:ascii="楷体_GB2312" w:hAnsi="华文中宋" w:eastAsia="楷体_GB2312"/>
          <w:b w:val="0"/>
          <w:bCs/>
          <w:color w:val="auto"/>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华文中宋" w:eastAsia="楷体_GB2312"/>
          <w:b w:val="0"/>
          <w:bCs/>
          <w:color w:val="auto"/>
          <w:sz w:val="36"/>
          <w:szCs w:val="36"/>
          <w:highlight w:val="none"/>
          <w:u w:val="none"/>
        </w:rPr>
      </w:pPr>
    </w:p>
    <w:p>
      <w:pPr>
        <w:pStyle w:val="2"/>
        <w:rPr>
          <w:rFonts w:hint="eastAsia" w:ascii="楷体_GB2312" w:hAnsi="华文中宋" w:eastAsia="楷体_GB2312"/>
          <w:b w:val="0"/>
          <w:bCs/>
          <w:color w:val="auto"/>
          <w:sz w:val="36"/>
          <w:szCs w:val="36"/>
          <w:highlight w:val="none"/>
          <w:u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华文中宋" w:eastAsia="楷体_GB2312"/>
          <w:b w:val="0"/>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华文中宋" w:eastAsia="黑体"/>
          <w:b w:val="0"/>
          <w:bCs/>
          <w:color w:val="auto"/>
          <w:sz w:val="36"/>
          <w:szCs w:val="36"/>
          <w:highlight w:val="none"/>
          <w:u w:val="none"/>
        </w:rPr>
      </w:pPr>
      <w:r>
        <w:rPr>
          <w:rFonts w:hint="eastAsia" w:ascii="楷体_GB2312" w:hAnsi="华文中宋" w:eastAsia="楷体_GB2312"/>
          <w:b w:val="0"/>
          <w:bCs/>
          <w:color w:val="auto"/>
          <w:sz w:val="36"/>
          <w:szCs w:val="36"/>
          <w:highlight w:val="none"/>
          <w:u w:val="none"/>
        </w:rPr>
        <w:t>年     月    日</w:t>
      </w:r>
    </w:p>
    <w:p>
      <w:pPr>
        <w:rPr>
          <w:rFonts w:hint="eastAsia" w:ascii="黑体" w:hAnsi="华文中宋" w:eastAsia="黑体"/>
          <w:b w:val="0"/>
          <w:bCs/>
          <w:color w:val="auto"/>
          <w:sz w:val="36"/>
          <w:szCs w:val="36"/>
          <w:highlight w:val="none"/>
        </w:rPr>
      </w:pPr>
    </w:p>
    <w:p>
      <w:pPr>
        <w:rPr>
          <w:rFonts w:hint="eastAsia"/>
        </w:rPr>
      </w:pPr>
    </w:p>
    <w:p>
      <w:pPr>
        <w:spacing w:line="700" w:lineRule="exact"/>
        <w:jc w:val="center"/>
        <w:rPr>
          <w:rFonts w:hint="eastAsia" w:ascii="方正小标宋简体" w:eastAsia="方正小标宋简体"/>
          <w:b w:val="0"/>
          <w:bCs/>
          <w:color w:val="auto"/>
          <w:sz w:val="40"/>
          <w:szCs w:val="44"/>
          <w:highlight w:val="none"/>
        </w:rPr>
      </w:pPr>
      <w:r>
        <w:rPr>
          <w:rFonts w:hint="eastAsia" w:ascii="方正小标宋简体" w:eastAsia="方正小标宋简体"/>
          <w:b w:val="0"/>
          <w:bCs/>
          <w:color w:val="auto"/>
          <w:sz w:val="40"/>
          <w:szCs w:val="44"/>
          <w:highlight w:val="none"/>
        </w:rPr>
        <w:t>郑州航空港经济综合实验区</w:t>
      </w:r>
    </w:p>
    <w:p>
      <w:pPr>
        <w:spacing w:line="700" w:lineRule="exact"/>
        <w:jc w:val="center"/>
        <w:rPr>
          <w:rFonts w:ascii="方正小标宋简体" w:eastAsia="方正小标宋简体"/>
          <w:b w:val="0"/>
          <w:bCs/>
          <w:color w:val="auto"/>
          <w:sz w:val="40"/>
          <w:szCs w:val="44"/>
          <w:highlight w:val="none"/>
        </w:rPr>
      </w:pPr>
      <w:r>
        <w:rPr>
          <w:rFonts w:hint="eastAsia" w:ascii="方正小标宋简体" w:eastAsia="方正小标宋简体"/>
          <w:b w:val="0"/>
          <w:bCs/>
          <w:color w:val="auto"/>
          <w:sz w:val="40"/>
          <w:szCs w:val="44"/>
          <w:highlight w:val="none"/>
          <w:lang w:val="en-US" w:eastAsia="zh-CN"/>
        </w:rPr>
        <w:t>2022年月度新增入库“四上”企业奖</w:t>
      </w:r>
      <w:r>
        <w:rPr>
          <w:rFonts w:hint="eastAsia" w:ascii="方正小标宋简体" w:eastAsia="方正小标宋简体"/>
          <w:b w:val="0"/>
          <w:bCs/>
          <w:color w:val="auto"/>
          <w:sz w:val="40"/>
          <w:szCs w:val="44"/>
          <w:highlight w:val="none"/>
        </w:rPr>
        <w:t>金申</w:t>
      </w:r>
      <w:r>
        <w:rPr>
          <w:rFonts w:hint="eastAsia" w:ascii="方正小标宋简体" w:eastAsia="方正小标宋简体"/>
          <w:b w:val="0"/>
          <w:bCs/>
          <w:color w:val="auto"/>
          <w:sz w:val="40"/>
          <w:szCs w:val="44"/>
          <w:highlight w:val="none"/>
          <w:lang w:val="en-US" w:eastAsia="zh-CN"/>
        </w:rPr>
        <w:t>请</w:t>
      </w:r>
      <w:r>
        <w:rPr>
          <w:rFonts w:hint="eastAsia" w:ascii="方正小标宋简体" w:eastAsia="方正小标宋简体"/>
          <w:b w:val="0"/>
          <w:bCs/>
          <w:color w:val="auto"/>
          <w:sz w:val="40"/>
          <w:szCs w:val="44"/>
          <w:highlight w:val="none"/>
        </w:rPr>
        <w:t>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rPr>
          <w:b w:val="0"/>
          <w:bCs/>
          <w:color w:val="auto"/>
          <w:highlight w:val="none"/>
        </w:rPr>
      </w:pPr>
    </w:p>
    <w:p>
      <w:pPr>
        <w:rPr>
          <w:rFonts w:ascii="楷体_GB2312" w:hAnsi="楷体_GB2312" w:eastAsia="楷体_GB2312" w:cs="楷体_GB2312"/>
          <w:b w:val="0"/>
          <w:bCs/>
          <w:color w:val="auto"/>
          <w:sz w:val="24"/>
          <w:szCs w:val="24"/>
          <w:highlight w:val="none"/>
        </w:rPr>
      </w:pPr>
      <w:r>
        <w:rPr>
          <w:rFonts w:hint="eastAsia" w:ascii="楷体_GB2312" w:hAnsi="楷体_GB2312" w:eastAsia="楷体_GB2312" w:cs="楷体_GB2312"/>
          <w:b w:val="0"/>
          <w:bCs/>
          <w:color w:val="auto"/>
          <w:sz w:val="24"/>
          <w:highlight w:val="none"/>
          <w:lang w:val="en-US" w:eastAsia="zh-CN"/>
        </w:rPr>
        <w:t xml:space="preserve">   </w:t>
      </w:r>
      <w:r>
        <w:rPr>
          <w:rFonts w:hint="eastAsia" w:ascii="楷体_GB2312" w:hAnsi="楷体_GB2312" w:eastAsia="楷体_GB2312" w:cs="楷体_GB2312"/>
          <w:b w:val="0"/>
          <w:bCs/>
          <w:color w:val="auto"/>
          <w:sz w:val="28"/>
          <w:szCs w:val="28"/>
          <w:highlight w:val="none"/>
        </w:rPr>
        <w:t xml:space="preserve">填报人：            联系方式：    </w:t>
      </w:r>
      <w:r>
        <w:rPr>
          <w:rFonts w:hint="eastAsia" w:ascii="楷体_GB2312" w:hAnsi="楷体_GB2312" w:eastAsia="楷体_GB2312" w:cs="楷体_GB2312"/>
          <w:b w:val="0"/>
          <w:bCs/>
          <w:color w:val="auto"/>
          <w:sz w:val="28"/>
          <w:szCs w:val="28"/>
          <w:highlight w:val="none"/>
          <w:lang w:val="en-US" w:eastAsia="zh-CN"/>
        </w:rPr>
        <w:t xml:space="preserve"> </w:t>
      </w:r>
      <w:r>
        <w:rPr>
          <w:rFonts w:hint="eastAsia" w:ascii="楷体_GB2312" w:hAnsi="楷体_GB2312" w:eastAsia="楷体_GB2312" w:cs="楷体_GB2312"/>
          <w:b w:val="0"/>
          <w:bCs/>
          <w:color w:val="auto"/>
          <w:sz w:val="28"/>
          <w:szCs w:val="28"/>
          <w:highlight w:val="none"/>
        </w:rPr>
        <w:t xml:space="preserve">         日期：</w:t>
      </w:r>
    </w:p>
    <w:tbl>
      <w:tblPr>
        <w:tblStyle w:val="10"/>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910"/>
        <w:gridCol w:w="1616"/>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553"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申报单位</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统一社会信用代码</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入库</w:t>
            </w:r>
            <w:r>
              <w:rPr>
                <w:rFonts w:hint="eastAsia" w:ascii="仿宋_GB2312" w:hAnsi="仿宋_GB2312" w:eastAsia="仿宋_GB2312" w:cs="仿宋_GB2312"/>
                <w:b w:val="0"/>
                <w:bCs/>
                <w:color w:val="auto"/>
                <w:sz w:val="28"/>
                <w:szCs w:val="28"/>
                <w:highlight w:val="none"/>
              </w:rPr>
              <w:t>时间</w:t>
            </w:r>
          </w:p>
        </w:tc>
        <w:tc>
          <w:tcPr>
            <w:tcW w:w="1910"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c>
          <w:tcPr>
            <w:tcW w:w="1616"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申请资金（万）</w:t>
            </w:r>
          </w:p>
        </w:tc>
        <w:tc>
          <w:tcPr>
            <w:tcW w:w="2329"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jc w:val="center"/>
        </w:trPr>
        <w:tc>
          <w:tcPr>
            <w:tcW w:w="2553"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申报奖励</w:t>
            </w:r>
            <w:r>
              <w:rPr>
                <w:rFonts w:hint="eastAsia" w:ascii="仿宋_GB2312" w:hAnsi="仿宋_GB2312" w:eastAsia="仿宋_GB2312" w:cs="仿宋_GB2312"/>
                <w:b w:val="0"/>
                <w:bCs/>
                <w:color w:val="auto"/>
                <w:sz w:val="28"/>
                <w:szCs w:val="28"/>
                <w:highlight w:val="none"/>
                <w:lang w:val="en-US" w:eastAsia="zh-CN"/>
              </w:rPr>
              <w:t>政策依据</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iCs/>
                <w:color w:val="auto"/>
                <w:sz w:val="28"/>
                <w:szCs w:val="28"/>
                <w:highlight w:val="none"/>
              </w:rPr>
              <w:t>根据</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号文具体条款</w:t>
            </w:r>
            <w:r>
              <w:rPr>
                <w:rFonts w:hint="eastAsia" w:ascii="仿宋_GB2312" w:hAnsi="仿宋_GB2312" w:eastAsia="仿宋_GB2312" w:cs="仿宋_GB2312"/>
                <w:b w:val="0"/>
                <w:bCs/>
                <w:i/>
                <w:iCs/>
                <w:color w:val="auto"/>
                <w:sz w:val="28"/>
                <w:szCs w:val="28"/>
                <w:highlight w:val="none"/>
                <w:lang w:val="en-US" w:eastAsia="zh-CN"/>
              </w:rPr>
              <w:t>内容</w:t>
            </w:r>
            <w:r>
              <w:rPr>
                <w:rFonts w:hint="eastAsia" w:ascii="仿宋_GB2312" w:hAnsi="仿宋_GB2312" w:eastAsia="仿宋_GB2312" w:cs="仿宋_GB2312"/>
                <w:b w:val="0"/>
                <w:bCs/>
                <w:i/>
                <w:iCs/>
                <w:color w:val="auto"/>
                <w:sz w:val="28"/>
                <w:szCs w:val="28"/>
                <w:highlight w:val="none"/>
              </w:rPr>
              <w:t>填写</w:t>
            </w:r>
            <w:r>
              <w:rPr>
                <w:rFonts w:hint="eastAsia" w:ascii="仿宋_GB2312" w:hAnsi="仿宋_GB2312" w:eastAsia="仿宋_GB2312" w:cs="仿宋_GB2312"/>
                <w:b w:val="0"/>
                <w:bCs/>
                <w:i/>
                <w:iCs/>
                <w:color w:val="auto"/>
                <w:sz w:val="28"/>
                <w:szCs w:val="28"/>
                <w:highlight w:val="none"/>
                <w:lang w:eastAsia="zh-CN"/>
              </w:rPr>
              <w:t>，</w:t>
            </w:r>
            <w:r>
              <w:rPr>
                <w:rFonts w:hint="eastAsia" w:ascii="仿宋_GB2312" w:hAnsi="仿宋_GB2312" w:eastAsia="仿宋_GB2312" w:cs="仿宋_GB2312"/>
                <w:b w:val="0"/>
                <w:bCs/>
                <w:i/>
                <w:iCs/>
                <w:color w:val="auto"/>
                <w:sz w:val="28"/>
                <w:szCs w:val="28"/>
                <w:highlight w:val="none"/>
                <w:lang w:val="en-US" w:eastAsia="zh-CN"/>
              </w:rPr>
              <w:t>郑州地区以外新迁入港区的企业要体现增速10%。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08" w:type="dxa"/>
            <w:gridSpan w:val="4"/>
            <w:vAlign w:val="center"/>
          </w:tcPr>
          <w:p>
            <w:pPr>
              <w:widowControl/>
              <w:spacing w:line="520" w:lineRule="exact"/>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责任单位意见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408" w:type="dxa"/>
            <w:gridSpan w:val="4"/>
          </w:tcPr>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盖  章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 xml:space="preserve">        </w:t>
            </w:r>
          </w:p>
          <w:p>
            <w:pPr>
              <w:widowControl/>
              <w:spacing w:line="520" w:lineRule="exact"/>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年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 月</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408" w:type="dxa"/>
            <w:gridSpan w:val="4"/>
          </w:tcPr>
          <w:p>
            <w:pPr>
              <w:widowControl/>
              <w:spacing w:line="52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8"/>
                <w:szCs w:val="28"/>
                <w:highlight w:val="none"/>
              </w:rPr>
              <w:t>备注：</w:t>
            </w:r>
            <w:r>
              <w:rPr>
                <w:rFonts w:hint="eastAsia" w:ascii="仿宋_GB2312" w:hAnsi="仿宋_GB2312" w:eastAsia="仿宋_GB2312" w:cs="仿宋_GB2312"/>
                <w:b w:val="0"/>
                <w:bCs/>
                <w:color w:val="auto"/>
                <w:sz w:val="28"/>
                <w:szCs w:val="28"/>
                <w:highlight w:val="none"/>
                <w:lang w:val="en-US" w:eastAsia="zh-CN"/>
              </w:rPr>
              <w:t>申请金额小数点后保留两位。</w:t>
            </w:r>
          </w:p>
        </w:tc>
      </w:tr>
    </w:tbl>
    <w:p>
      <w:pPr>
        <w:rPr>
          <w:rFonts w:hint="eastAsia" w:ascii="仿宋_GB2312" w:hAnsi="仿宋_GB2312" w:eastAsia="仿宋_GB2312" w:cs="仿宋_GB2312"/>
          <w:b w:val="0"/>
          <w:bCs/>
          <w:color w:val="auto"/>
          <w:sz w:val="32"/>
          <w:szCs w:val="32"/>
          <w:highlight w:val="none"/>
          <w:lang w:val="en-US" w:eastAsia="zh-CN"/>
        </w:rPr>
      </w:pPr>
    </w:p>
    <w:p>
      <w:pPr>
        <w:pStyle w:val="2"/>
        <w:rPr>
          <w:rFonts w:hint="eastAsia" w:ascii="黑体" w:hAnsi="黑体" w:eastAsia="黑体" w:cs="黑体"/>
          <w:b w:val="0"/>
          <w:bCs/>
          <w:lang w:val="en-US"/>
        </w:rPr>
      </w:pPr>
      <w:r>
        <w:rPr>
          <w:rFonts w:hint="eastAsia" w:ascii="黑体" w:hAnsi="黑体" w:eastAsia="黑体" w:cs="黑体"/>
          <w:b w:val="0"/>
          <w:bCs/>
          <w:color w:val="auto"/>
          <w:sz w:val="32"/>
          <w:szCs w:val="32"/>
          <w:highlight w:val="none"/>
          <w:lang w:val="en-US" w:eastAsia="zh-CN"/>
        </w:rPr>
        <w:t xml:space="preserve">附件2 </w:t>
      </w:r>
    </w:p>
    <w:tbl>
      <w:tblPr>
        <w:tblStyle w:val="9"/>
        <w:tblW w:w="8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8" w:hRule="atLeast"/>
          <w:jc w:val="center"/>
        </w:trPr>
        <w:tc>
          <w:tcPr>
            <w:tcW w:w="8705" w:type="dxa"/>
            <w:tcBorders>
              <w:top w:val="single" w:color="auto" w:sz="4" w:space="0"/>
              <w:left w:val="single" w:color="auto" w:sz="4" w:space="0"/>
              <w:bottom w:val="single" w:color="auto" w:sz="4" w:space="0"/>
              <w:right w:val="single" w:color="auto" w:sz="4" w:space="0"/>
            </w:tcBorders>
            <w:vAlign w:val="center"/>
          </w:tcPr>
          <w:p>
            <w:pPr>
              <w:pStyle w:val="5"/>
              <w:spacing w:before="312" w:beforeLines="100" w:beforeAutospacing="0" w:afterAutospacing="0" w:line="400" w:lineRule="exact"/>
              <w:jc w:val="center"/>
              <w:rPr>
                <w:rFonts w:ascii="方正小标宋简体" w:eastAsia="方正小标宋简体" w:cs="Times New Roman"/>
                <w:b w:val="0"/>
                <w:bCs/>
                <w:color w:val="auto"/>
                <w:kern w:val="2"/>
                <w:sz w:val="44"/>
                <w:szCs w:val="44"/>
              </w:rPr>
            </w:pPr>
            <w:r>
              <w:rPr>
                <w:rFonts w:hint="eastAsia" w:ascii="方正小标宋简体" w:eastAsia="方正小标宋简体" w:cs="方正小标宋简体"/>
                <w:b w:val="0"/>
                <w:bCs/>
                <w:color w:val="auto"/>
                <w:kern w:val="2"/>
                <w:sz w:val="44"/>
                <w:szCs w:val="44"/>
              </w:rPr>
              <w:t>信用承诺书</w:t>
            </w:r>
          </w:p>
          <w:p>
            <w:pPr>
              <w:spacing w:line="400" w:lineRule="exact"/>
              <w:ind w:firstLine="420" w:firstLineChars="200"/>
              <w:rPr>
                <w:rFonts w:ascii="仿宋_GB2312"/>
                <w:b w:val="0"/>
                <w:bCs/>
                <w:color w:val="auto"/>
              </w:rPr>
            </w:pP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我单位（名称）</w:t>
            </w:r>
            <w:r>
              <w:rPr>
                <w:rFonts w:ascii="仿宋_GB2312" w:cs="仿宋_GB2312"/>
                <w:b w:val="0"/>
                <w:bCs/>
                <w:color w:val="auto"/>
                <w:sz w:val="24"/>
                <w:szCs w:val="24"/>
              </w:rPr>
              <w:t xml:space="preserve">    </w:t>
            </w:r>
            <w:r>
              <w:rPr>
                <w:rFonts w:hint="eastAsia" w:ascii="仿宋_GB2312" w:cs="仿宋_GB2312"/>
                <w:b w:val="0"/>
                <w:bCs/>
                <w:color w:val="auto"/>
                <w:sz w:val="24"/>
                <w:szCs w:val="24"/>
                <w:lang w:val="en-US" w:eastAsia="zh-CN"/>
              </w:rPr>
              <w:t xml:space="preserve">         </w:t>
            </w:r>
            <w:r>
              <w:rPr>
                <w:rFonts w:ascii="仿宋_GB2312" w:cs="仿宋_GB2312"/>
                <w:b w:val="0"/>
                <w:bCs/>
                <w:color w:val="auto"/>
                <w:sz w:val="24"/>
                <w:szCs w:val="24"/>
              </w:rPr>
              <w:t xml:space="preserve">          </w:t>
            </w:r>
            <w:r>
              <w:rPr>
                <w:rFonts w:hint="eastAsia" w:ascii="仿宋_GB2312" w:cs="仿宋_GB2312"/>
                <w:b w:val="0"/>
                <w:bCs/>
                <w:color w:val="auto"/>
                <w:sz w:val="24"/>
                <w:szCs w:val="24"/>
              </w:rPr>
              <w:t>，统一社会信用代码为</w:t>
            </w:r>
            <w:r>
              <w:rPr>
                <w:rFonts w:ascii="仿宋_GB2312" w:cs="仿宋_GB2312"/>
                <w:b w:val="0"/>
                <w:bCs/>
                <w:color w:val="auto"/>
                <w:sz w:val="24"/>
                <w:szCs w:val="24"/>
              </w:rPr>
              <w:t xml:space="preserve">                  </w:t>
            </w:r>
            <w:r>
              <w:rPr>
                <w:rFonts w:hint="eastAsia" w:ascii="仿宋_GB2312" w:cs="仿宋_GB2312"/>
                <w:b w:val="0"/>
                <w:bCs/>
                <w:color w:val="auto"/>
                <w:sz w:val="24"/>
                <w:szCs w:val="24"/>
                <w:lang w:val="en-US" w:eastAsia="zh-CN"/>
              </w:rPr>
              <w:t xml:space="preserve">                </w:t>
            </w:r>
            <w:r>
              <w:rPr>
                <w:rFonts w:ascii="仿宋_GB2312" w:cs="仿宋_GB2312"/>
                <w:b w:val="0"/>
                <w:bCs/>
                <w:color w:val="auto"/>
                <w:sz w:val="24"/>
                <w:szCs w:val="24"/>
              </w:rPr>
              <w:t xml:space="preserve">     </w:t>
            </w:r>
            <w:r>
              <w:rPr>
                <w:rFonts w:hint="eastAsia" w:ascii="仿宋_GB2312" w:cs="仿宋_GB2312"/>
                <w:b w:val="0"/>
                <w:bCs/>
                <w:color w:val="auto"/>
                <w:sz w:val="24"/>
                <w:szCs w:val="24"/>
              </w:rPr>
              <w:t>。</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郑重承诺如下：</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一、此次申报</w:t>
            </w:r>
            <w:r>
              <w:rPr>
                <w:rFonts w:hint="eastAsia" w:ascii="仿宋_GB2312" w:cs="仿宋_GB2312"/>
                <w:b w:val="0"/>
                <w:bCs/>
                <w:color w:val="auto"/>
                <w:sz w:val="24"/>
                <w:szCs w:val="24"/>
                <w:lang w:val="en-US" w:eastAsia="zh-CN"/>
              </w:rPr>
              <w:t>所有奖补政策</w:t>
            </w:r>
            <w:r>
              <w:rPr>
                <w:rFonts w:hint="eastAsia" w:ascii="仿宋_GB2312" w:cs="仿宋_GB2312"/>
                <w:b w:val="0"/>
                <w:bCs/>
                <w:color w:val="auto"/>
                <w:sz w:val="24"/>
                <w:szCs w:val="24"/>
              </w:rPr>
              <w:t>，所提交的申报材料内容和所附资料均合法、真实、有效，并对所提供资料的真实性负责；</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二、遵守国家法律、法规、规章和政策规定，开展生产经营活动，主动接受行业监管，自愿接受依法开展的日常检查；</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三、申报日前在“信用中国”网站查询无“失信被执行人”和“重大税收违法案件当事人名单”等严重违法失信信息；</w:t>
            </w:r>
          </w:p>
          <w:p>
            <w:pPr>
              <w:spacing w:line="400" w:lineRule="exact"/>
              <w:ind w:firstLine="480" w:firstLineChars="200"/>
              <w:rPr>
                <w:rFonts w:ascii="仿宋_GB2312" w:cs="仿宋_GB2312"/>
                <w:b w:val="0"/>
                <w:bCs/>
                <w:color w:val="auto"/>
                <w:sz w:val="24"/>
                <w:szCs w:val="24"/>
              </w:rPr>
            </w:pPr>
            <w:r>
              <w:rPr>
                <w:rFonts w:hint="eastAsia" w:ascii="仿宋_GB2312" w:cs="仿宋_GB2312"/>
                <w:b w:val="0"/>
                <w:bCs/>
                <w:color w:val="auto"/>
                <w:sz w:val="24"/>
                <w:szCs w:val="24"/>
              </w:rPr>
              <w:t>四、若发生违法失信行为，将依照有关法律法规规章和政策规定接受处罚，并依法承担相应责任</w:t>
            </w:r>
            <w:r>
              <w:rPr>
                <w:rFonts w:ascii="仿宋_GB2312" w:cs="仿宋_GB2312"/>
                <w:b w:val="0"/>
                <w:bCs/>
                <w:color w:val="auto"/>
                <w:sz w:val="24"/>
                <w:szCs w:val="24"/>
              </w:rPr>
              <w:t>;</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五、自觉接受政府、行业组织社会公众、新闻舆论的监督，积极履行社会责任；</w:t>
            </w:r>
          </w:p>
          <w:p>
            <w:pPr>
              <w:spacing w:line="400" w:lineRule="exact"/>
              <w:ind w:firstLine="480" w:firstLineChars="200"/>
              <w:rPr>
                <w:rFonts w:hint="eastAsia" w:ascii="仿宋_GB2312" w:cs="仿宋_GB2312"/>
                <w:b w:val="0"/>
                <w:bCs/>
                <w:color w:val="auto"/>
                <w:sz w:val="24"/>
                <w:szCs w:val="24"/>
              </w:rPr>
            </w:pPr>
            <w:r>
              <w:rPr>
                <w:rFonts w:hint="eastAsia" w:ascii="仿宋_GB2312" w:cs="仿宋_GB2312"/>
                <w:b w:val="0"/>
                <w:bCs/>
                <w:color w:val="auto"/>
                <w:sz w:val="24"/>
                <w:szCs w:val="24"/>
              </w:rPr>
              <w:t>六、自愿按照信用信息管理有关要求，将信用承诺信息纳入各级信用信息共享平台，并通过各级信用网站向社会公开</w:t>
            </w:r>
            <w:r>
              <w:rPr>
                <w:rFonts w:hint="eastAsia" w:ascii="仿宋_GB2312" w:cs="仿宋_GB2312"/>
                <w:b w:val="0"/>
                <w:bCs/>
                <w:color w:val="auto"/>
                <w:sz w:val="24"/>
                <w:szCs w:val="24"/>
                <w:lang w:eastAsia="zh-CN"/>
              </w:rPr>
              <w:t>；</w:t>
            </w:r>
          </w:p>
          <w:p>
            <w:pPr>
              <w:pStyle w:val="2"/>
              <w:ind w:firstLine="480" w:firstLineChars="200"/>
              <w:rPr>
                <w:rFonts w:hint="eastAsia" w:ascii="仿宋_GB2312" w:hAnsi="Times New Roman" w:eastAsia="宋体" w:cs="仿宋_GB2312"/>
                <w:b w:val="0"/>
                <w:bCs/>
                <w:color w:val="auto"/>
                <w:kern w:val="2"/>
                <w:sz w:val="24"/>
                <w:szCs w:val="24"/>
                <w:lang w:val="en-US" w:eastAsia="zh-CN" w:bidi="ar-SA"/>
              </w:rPr>
            </w:pPr>
            <w:r>
              <w:rPr>
                <w:rFonts w:hint="eastAsia" w:ascii="仿宋_GB2312" w:hAnsi="Times New Roman" w:eastAsia="宋体" w:cs="仿宋_GB2312"/>
                <w:b w:val="0"/>
                <w:bCs/>
                <w:color w:val="auto"/>
                <w:kern w:val="2"/>
                <w:sz w:val="24"/>
                <w:szCs w:val="24"/>
                <w:lang w:val="en-US" w:eastAsia="zh-CN" w:bidi="ar-SA"/>
              </w:rPr>
              <w:t>七、</w:t>
            </w:r>
            <w:r>
              <w:rPr>
                <w:rFonts w:hint="eastAsia" w:ascii="仿宋_GB2312" w:hAnsi="Times New Roman" w:cs="仿宋_GB2312"/>
                <w:b w:val="0"/>
                <w:bCs/>
                <w:color w:val="auto"/>
                <w:kern w:val="2"/>
                <w:sz w:val="24"/>
                <w:szCs w:val="24"/>
                <w:lang w:val="en-US" w:eastAsia="zh-CN" w:bidi="ar-SA"/>
              </w:rPr>
              <w:t>申报日前</w:t>
            </w:r>
            <w:r>
              <w:rPr>
                <w:rFonts w:hint="eastAsia" w:ascii="仿宋_GB2312" w:hAnsi="Times New Roman" w:eastAsia="宋体" w:cs="仿宋_GB2312"/>
                <w:b w:val="0"/>
                <w:bCs/>
                <w:color w:val="auto"/>
                <w:kern w:val="2"/>
                <w:sz w:val="24"/>
                <w:szCs w:val="24"/>
                <w:lang w:val="en-US" w:eastAsia="zh-CN" w:bidi="ar-SA"/>
              </w:rPr>
              <w:t>没发生安全生产、食品安全、环境污染等重大责任事故和群体性事件。</w:t>
            </w:r>
          </w:p>
          <w:p>
            <w:pPr>
              <w:spacing w:line="400" w:lineRule="exact"/>
              <w:ind w:firstLine="4320" w:firstLineChars="1800"/>
              <w:rPr>
                <w:rFonts w:hint="eastAsia" w:ascii="仿宋_GB2312"/>
                <w:b w:val="0"/>
                <w:bCs/>
                <w:color w:val="auto"/>
                <w:sz w:val="24"/>
                <w:szCs w:val="24"/>
              </w:rPr>
            </w:pPr>
          </w:p>
          <w:p>
            <w:pPr>
              <w:spacing w:line="400" w:lineRule="exact"/>
              <w:ind w:firstLine="4320" w:firstLineChars="1800"/>
              <w:rPr>
                <w:rFonts w:ascii="仿宋_GB2312"/>
                <w:b w:val="0"/>
                <w:bCs/>
                <w:color w:val="auto"/>
              </w:rPr>
            </w:pPr>
            <w:r>
              <w:rPr>
                <w:rFonts w:hint="eastAsia" w:ascii="仿宋_GB2312" w:cs="仿宋_GB2312"/>
                <w:b w:val="0"/>
                <w:bCs/>
                <w:color w:val="auto"/>
                <w:sz w:val="24"/>
                <w:szCs w:val="24"/>
              </w:rPr>
              <w:t>承诺单位（加盖公章）</w:t>
            </w:r>
          </w:p>
          <w:p>
            <w:pPr>
              <w:spacing w:line="400" w:lineRule="exact"/>
              <w:ind w:firstLine="4560" w:firstLineChars="1900"/>
              <w:rPr>
                <w:rFonts w:ascii="仿宋_GB2312"/>
                <w:b w:val="0"/>
                <w:bCs/>
                <w:color w:val="auto"/>
                <w:sz w:val="24"/>
                <w:szCs w:val="24"/>
              </w:rPr>
            </w:pPr>
          </w:p>
          <w:p>
            <w:pPr>
              <w:spacing w:line="400" w:lineRule="exact"/>
              <w:ind w:firstLine="4560" w:firstLineChars="1900"/>
              <w:rPr>
                <w:rFonts w:ascii="仿宋_GB2312"/>
                <w:b w:val="0"/>
                <w:bCs/>
                <w:color w:val="auto"/>
                <w:sz w:val="24"/>
                <w:szCs w:val="24"/>
              </w:rPr>
            </w:pPr>
            <w:r>
              <w:rPr>
                <w:rFonts w:hint="eastAsia" w:ascii="仿宋_GB2312" w:cs="仿宋_GB2312"/>
                <w:b w:val="0"/>
                <w:bCs/>
                <w:color w:val="auto"/>
                <w:sz w:val="24"/>
                <w:szCs w:val="24"/>
              </w:rPr>
              <w:t>法定代表人签字：</w:t>
            </w:r>
          </w:p>
          <w:p>
            <w:pPr>
              <w:spacing w:line="400" w:lineRule="exact"/>
              <w:rPr>
                <w:b w:val="0"/>
                <w:bCs/>
                <w:color w:val="auto"/>
                <w:sz w:val="24"/>
                <w:szCs w:val="24"/>
              </w:rPr>
            </w:pPr>
            <w:r>
              <w:rPr>
                <w:rFonts w:ascii="仿宋_GB2312" w:cs="仿宋_GB2312"/>
                <w:b w:val="0"/>
                <w:bCs/>
                <w:color w:val="auto"/>
                <w:sz w:val="24"/>
                <w:szCs w:val="24"/>
              </w:rPr>
              <w:t xml:space="preserve">                                                 </w:t>
            </w:r>
            <w:r>
              <w:rPr>
                <w:rFonts w:hint="eastAsia" w:ascii="仿宋_GB2312" w:cs="仿宋_GB2312"/>
                <w:b w:val="0"/>
                <w:bCs/>
                <w:color w:val="auto"/>
                <w:sz w:val="24"/>
                <w:szCs w:val="24"/>
              </w:rPr>
              <w:t>年</w:t>
            </w:r>
            <w:r>
              <w:rPr>
                <w:rFonts w:ascii="仿宋_GB2312" w:cs="仿宋_GB2312"/>
                <w:b w:val="0"/>
                <w:bCs/>
                <w:color w:val="auto"/>
                <w:sz w:val="24"/>
                <w:szCs w:val="24"/>
              </w:rPr>
              <w:t xml:space="preserve">    </w:t>
            </w:r>
            <w:r>
              <w:rPr>
                <w:rFonts w:hint="eastAsia" w:ascii="仿宋_GB2312" w:cs="仿宋_GB2312"/>
                <w:b w:val="0"/>
                <w:bCs/>
                <w:color w:val="auto"/>
                <w:sz w:val="24"/>
                <w:szCs w:val="24"/>
              </w:rPr>
              <w:t>月</w:t>
            </w:r>
            <w:r>
              <w:rPr>
                <w:rFonts w:ascii="仿宋_GB2312" w:cs="仿宋_GB2312"/>
                <w:b w:val="0"/>
                <w:bCs/>
                <w:color w:val="auto"/>
                <w:sz w:val="24"/>
                <w:szCs w:val="24"/>
              </w:rPr>
              <w:t xml:space="preserve">    </w:t>
            </w:r>
            <w:r>
              <w:rPr>
                <w:rFonts w:hint="eastAsia" w:ascii="仿宋_GB2312" w:cs="仿宋_GB2312"/>
                <w:b w:val="0"/>
                <w:bCs/>
                <w:color w:val="auto"/>
                <w:sz w:val="24"/>
                <w:szCs w:val="24"/>
              </w:rPr>
              <w:t>日</w:t>
            </w:r>
          </w:p>
        </w:tc>
      </w:tr>
    </w:tbl>
    <w:p>
      <w:pPr>
        <w:rPr>
          <w:b w:val="0"/>
          <w:bCs/>
          <w:color w:val="auto"/>
          <w:highlight w:val="none"/>
        </w:rPr>
      </w:pPr>
    </w:p>
    <w:p>
      <w:pPr>
        <w:rPr>
          <w:rFonts w:hint="eastAsia"/>
          <w:b w:val="0"/>
          <w:bCs/>
          <w:color w:val="auto"/>
          <w:highlight w:val="none"/>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T Extra">
    <w:panose1 w:val="05050102010205020202"/>
    <w:charset w:val="00"/>
    <w:family w:val="auto"/>
    <w:pitch w:val="default"/>
    <w:sig w:usb0="8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隶书繁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微软简">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书体坊米芾体">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金桥简">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Gulim">
    <w:altName w:val="Malgun Gothic"/>
    <w:panose1 w:val="020B0600000101010101"/>
    <w:charset w:val="81"/>
    <w:family w:val="auto"/>
    <w:pitch w:val="default"/>
    <w:sig w:usb0="00000000" w:usb1="00000000" w:usb2="00000030" w:usb3="00000000" w:csb0="4008009F" w:csb1="DFD70000"/>
  </w:font>
  <w:font w:name="MingLiU">
    <w:altName w:val="PMingLiU-ExtB"/>
    <w:panose1 w:val="02020309000000000000"/>
    <w:charset w:val="88"/>
    <w:family w:val="auto"/>
    <w:pitch w:val="default"/>
    <w:sig w:usb0="00000000" w:usb1="00000000" w:usb2="00000016" w:usb3="00000000" w:csb0="00100001" w:csb1="00000000"/>
  </w:font>
  <w:font w:name="PMingLiU">
    <w:altName w:val="PMingLiU-ExtB"/>
    <w:panose1 w:val="02020300000000000000"/>
    <w:charset w:val="88"/>
    <w:family w:val="auto"/>
    <w:pitch w:val="default"/>
    <w:sig w:usb0="00000000" w:usb1="00000000" w:usb2="00000016" w:usb3="00000000" w:csb0="00100001"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- 35 -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- 35 -</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95C3A"/>
    <w:rsid w:val="000E5905"/>
    <w:rsid w:val="027572AA"/>
    <w:rsid w:val="02D3327E"/>
    <w:rsid w:val="03445099"/>
    <w:rsid w:val="04506B60"/>
    <w:rsid w:val="05442737"/>
    <w:rsid w:val="05D11A1C"/>
    <w:rsid w:val="061D0F12"/>
    <w:rsid w:val="06291031"/>
    <w:rsid w:val="07CE4CA9"/>
    <w:rsid w:val="08F2072C"/>
    <w:rsid w:val="0A976CE0"/>
    <w:rsid w:val="0C8E43AE"/>
    <w:rsid w:val="0CE51A55"/>
    <w:rsid w:val="0E025308"/>
    <w:rsid w:val="0E693D42"/>
    <w:rsid w:val="0EC95C3A"/>
    <w:rsid w:val="0FDA02DB"/>
    <w:rsid w:val="10EF0D60"/>
    <w:rsid w:val="118064D5"/>
    <w:rsid w:val="12FF27E5"/>
    <w:rsid w:val="133E0FFD"/>
    <w:rsid w:val="13C46048"/>
    <w:rsid w:val="14623E72"/>
    <w:rsid w:val="14632CB4"/>
    <w:rsid w:val="14B851C9"/>
    <w:rsid w:val="14FE3CE2"/>
    <w:rsid w:val="15E63DE2"/>
    <w:rsid w:val="16186261"/>
    <w:rsid w:val="17C8646D"/>
    <w:rsid w:val="1A2E47C1"/>
    <w:rsid w:val="1A8C14DE"/>
    <w:rsid w:val="1AFB2D6D"/>
    <w:rsid w:val="1CA17C64"/>
    <w:rsid w:val="1CB12AE4"/>
    <w:rsid w:val="1F0B2124"/>
    <w:rsid w:val="1F434D8A"/>
    <w:rsid w:val="205D0AFD"/>
    <w:rsid w:val="205D4A7A"/>
    <w:rsid w:val="211A3D47"/>
    <w:rsid w:val="21305AD5"/>
    <w:rsid w:val="21E00A84"/>
    <w:rsid w:val="21E81CD9"/>
    <w:rsid w:val="227C4439"/>
    <w:rsid w:val="23AB1E60"/>
    <w:rsid w:val="25E354EF"/>
    <w:rsid w:val="262D4B9D"/>
    <w:rsid w:val="266E3E6F"/>
    <w:rsid w:val="28781FEA"/>
    <w:rsid w:val="28880C27"/>
    <w:rsid w:val="288A02EA"/>
    <w:rsid w:val="295A7E82"/>
    <w:rsid w:val="296F00CB"/>
    <w:rsid w:val="2A3D7CDC"/>
    <w:rsid w:val="2A450455"/>
    <w:rsid w:val="2B0E5E1C"/>
    <w:rsid w:val="2D512C30"/>
    <w:rsid w:val="2D6E3B69"/>
    <w:rsid w:val="2D8C10DE"/>
    <w:rsid w:val="2DEB287C"/>
    <w:rsid w:val="2E5D4512"/>
    <w:rsid w:val="2EAD20CA"/>
    <w:rsid w:val="2EC119DF"/>
    <w:rsid w:val="2F9F76D3"/>
    <w:rsid w:val="305848D1"/>
    <w:rsid w:val="315B37C4"/>
    <w:rsid w:val="315D4A00"/>
    <w:rsid w:val="31616B06"/>
    <w:rsid w:val="31E91CE1"/>
    <w:rsid w:val="31ED2CD1"/>
    <w:rsid w:val="32BC1690"/>
    <w:rsid w:val="33C572B7"/>
    <w:rsid w:val="33CE5DA8"/>
    <w:rsid w:val="33D27736"/>
    <w:rsid w:val="35A4390F"/>
    <w:rsid w:val="35DB2513"/>
    <w:rsid w:val="369D3906"/>
    <w:rsid w:val="37291828"/>
    <w:rsid w:val="379010D3"/>
    <w:rsid w:val="37EF5927"/>
    <w:rsid w:val="38302BB6"/>
    <w:rsid w:val="386F554E"/>
    <w:rsid w:val="38F01483"/>
    <w:rsid w:val="3A127A88"/>
    <w:rsid w:val="3A406F8E"/>
    <w:rsid w:val="3B4B3483"/>
    <w:rsid w:val="3B663A40"/>
    <w:rsid w:val="3CDF20C3"/>
    <w:rsid w:val="3DD21D2A"/>
    <w:rsid w:val="3F410EAD"/>
    <w:rsid w:val="402E6763"/>
    <w:rsid w:val="40A54371"/>
    <w:rsid w:val="40CE667E"/>
    <w:rsid w:val="42754D86"/>
    <w:rsid w:val="42F456EF"/>
    <w:rsid w:val="44AC7D69"/>
    <w:rsid w:val="44F14CE2"/>
    <w:rsid w:val="44F72A55"/>
    <w:rsid w:val="460926DB"/>
    <w:rsid w:val="48854D01"/>
    <w:rsid w:val="48917D0D"/>
    <w:rsid w:val="48DA060E"/>
    <w:rsid w:val="4A252465"/>
    <w:rsid w:val="4A5250CC"/>
    <w:rsid w:val="4AD12E26"/>
    <w:rsid w:val="4B9C6AE5"/>
    <w:rsid w:val="4F8E4AD9"/>
    <w:rsid w:val="4FAC0A8D"/>
    <w:rsid w:val="4FD907DB"/>
    <w:rsid w:val="50F97CC8"/>
    <w:rsid w:val="5139339D"/>
    <w:rsid w:val="51AD3D53"/>
    <w:rsid w:val="521272A4"/>
    <w:rsid w:val="52DF6CD7"/>
    <w:rsid w:val="54B23D59"/>
    <w:rsid w:val="56580A40"/>
    <w:rsid w:val="56D16FE8"/>
    <w:rsid w:val="583C53B6"/>
    <w:rsid w:val="58843348"/>
    <w:rsid w:val="58AB736B"/>
    <w:rsid w:val="5A376CC2"/>
    <w:rsid w:val="5AB82398"/>
    <w:rsid w:val="5ABA1EE7"/>
    <w:rsid w:val="5C850D13"/>
    <w:rsid w:val="5EFE2E18"/>
    <w:rsid w:val="5F7F4E6B"/>
    <w:rsid w:val="5FE12663"/>
    <w:rsid w:val="60205965"/>
    <w:rsid w:val="61457E40"/>
    <w:rsid w:val="615B2DEC"/>
    <w:rsid w:val="623665CD"/>
    <w:rsid w:val="625A6FD4"/>
    <w:rsid w:val="635866E6"/>
    <w:rsid w:val="63855AAB"/>
    <w:rsid w:val="66152AB2"/>
    <w:rsid w:val="6666539A"/>
    <w:rsid w:val="67552B82"/>
    <w:rsid w:val="6AB27198"/>
    <w:rsid w:val="6C2F2406"/>
    <w:rsid w:val="6CA54E9F"/>
    <w:rsid w:val="6CCB689E"/>
    <w:rsid w:val="6D3B0460"/>
    <w:rsid w:val="6FF276D4"/>
    <w:rsid w:val="70A33661"/>
    <w:rsid w:val="70C40CB0"/>
    <w:rsid w:val="71506DD0"/>
    <w:rsid w:val="74E7214E"/>
    <w:rsid w:val="76B13383"/>
    <w:rsid w:val="77371A07"/>
    <w:rsid w:val="779C5167"/>
    <w:rsid w:val="782F17D6"/>
    <w:rsid w:val="78E85189"/>
    <w:rsid w:val="7AA2382F"/>
    <w:rsid w:val="7B0932A0"/>
    <w:rsid w:val="7B3C1D8A"/>
    <w:rsid w:val="7C0526B6"/>
    <w:rsid w:val="7D701E55"/>
    <w:rsid w:val="7EAE72FE"/>
    <w:rsid w:val="7F830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Hyperlink"/>
    <w:qFormat/>
    <w:uiPriority w:val="0"/>
    <w:rPr>
      <w:rFonts w:ascii="Times New Roman" w:hAnsi="Times New Roman" w:eastAsia="宋体" w:cs="Times New Roman"/>
      <w:color w:val="0000FF"/>
      <w:kern w:val="2"/>
      <w:sz w:val="21"/>
      <w:u w:val="single"/>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2020-03-03T02:54:00Z</dcterms:created>
  <dc:creator>Administrator</dc:creator>
  <cp:lastModifiedBy>dell</cp:lastModifiedBy>
  <cp:lastPrinted>2022-06-24T02:55:00Z</cp:lastPrinted>
  <dcterms:modified xsi:type="dcterms:W3CDTF">2022-06-28T03:34:10Z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