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jc w:val="center"/>
        <w:rPr>
          <w:rFonts w:hint="eastAsia" w:ascii="宋体" w:hAnsi="宋体" w:eastAsia="宋体" w:cs="宋体"/>
          <w:color w:val="333333"/>
          <w:sz w:val="27"/>
          <w:szCs w:val="27"/>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中华人民共和国公共文化服务保障法</w:t>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"http://www.mzyfz.com/html/2015/2018-07-09/content-1347366.html" \o "分享到一键分享"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"http://www.mzyfz.com/html/2015/2018-07-09/content-1347366.html" \o "分享到新浪微博"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"http://www.mzyfz.com/html/2015/2018-07-09/content-1347366.html" \o "分享到微信"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"http://www.mzyfz.com/html/2015/2018-07-09/content-1347366.html" \o "分享到腾讯微博"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"http://www.mzyfz.com/html/2015/2018-07-09/content-1347366.html" \o "分享到QQ空间"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r>
        <w:rPr>
          <w:rFonts w:hint="eastAsia" w:ascii="宋体" w:hAnsi="宋体" w:eastAsia="宋体" w:cs="宋体"/>
          <w:vanish/>
          <w:kern w:val="0"/>
          <w:sz w:val="27"/>
          <w:szCs w:val="27"/>
          <w:lang w:val="en-US" w:eastAsia="zh-CN" w:bidi="ar"/>
        </w:rPr>
        <w:fldChar w:fldCharType="begin"/>
      </w:r>
      <w:r>
        <w:rPr>
          <w:rFonts w:hint="eastAsia" w:ascii="宋体" w:hAnsi="宋体" w:eastAsia="宋体" w:cs="宋体"/>
          <w:vanish/>
          <w:kern w:val="0"/>
          <w:sz w:val="27"/>
          <w:szCs w:val="27"/>
          <w:lang w:val="en-US" w:eastAsia="zh-CN" w:bidi="ar"/>
        </w:rPr>
        <w:instrText xml:space="preserve"> HYPERLINK "http://www.mzyfz.com/html/2015/2018-07-09/content-1347366.html" \o "分享到网易微博" </w:instrText>
      </w:r>
      <w:r>
        <w:rPr>
          <w:rFonts w:hint="eastAsia" w:ascii="宋体" w:hAnsi="宋体" w:eastAsia="宋体" w:cs="宋体"/>
          <w:vanish/>
          <w:kern w:val="0"/>
          <w:sz w:val="27"/>
          <w:szCs w:val="27"/>
          <w:lang w:val="en-US" w:eastAsia="zh-CN" w:bidi="ar"/>
        </w:rPr>
        <w:fldChar w:fldCharType="separate"/>
      </w:r>
      <w:r>
        <w:rPr>
          <w:rFonts w:hint="eastAsia" w:ascii="宋体" w:hAnsi="宋体" w:eastAsia="宋体" w:cs="宋体"/>
          <w:vanish/>
          <w:kern w:val="0"/>
          <w:sz w:val="27"/>
          <w:szCs w:val="27"/>
          <w:lang w:val="en-US" w:eastAsia="zh-CN" w:bidi="ar"/>
        </w:rPr>
        <w:fldChar w:fldCharType="end"/>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"http://www.mzyfz.com/html/2015/2018-07-09/content-1347366.html" \o "分享到搜狐微博"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"http://www.mzyfz.com/html/2015/2018-07-09/content-1347366.html"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32" w:lineRule="auto"/>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lang w:val="en-US" w:eastAsia="zh-CN" w:bidi="ar"/>
        </w:rPr>
        <w:t> </w:t>
      </w:r>
    </w:p>
    <w:p>
      <w:pPr>
        <w:pStyle w:val="5"/>
        <w:keepNext w:val="0"/>
        <w:keepLines w:val="0"/>
        <w:widowControl/>
        <w:suppressLineNumbers w:val="0"/>
        <w:pBdr>
          <w:bottom w:val="none" w:color="auto" w:sz="0" w:space="0"/>
        </w:pBdr>
        <w:spacing w:before="60" w:beforeAutospacing="0" w:after="0" w:afterAutospacing="0" w:line="432" w:lineRule="auto"/>
        <w:ind w:left="0" w:right="0"/>
        <w:jc w:val="center"/>
      </w:pPr>
      <w:r>
        <w:rPr>
          <w:rFonts w:hint="eastAsia" w:ascii="黑体" w:hAnsi="宋体" w:eastAsia="黑体" w:cs="黑体"/>
          <w:color w:val="333333"/>
          <w:sz w:val="24"/>
          <w:szCs w:val="24"/>
        </w:rPr>
        <w:t>第一章   总   则</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第一条 为了加强公共文化服务体系建设，丰富人民群众精神文化生活，传承中华优秀传统文化，弘扬社会主义核心价值观，增强文化自信，促进中国特色社会主义文化繁荣发展，提高全民族文明素质，制定本法。</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第二条 本法所称公共文化服务，是指由政府主导、社会力量参与，以满足公民基本文化需求为主要目的而提供的公共文化设施、文化产品、文化活动以及其他相关服务。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第三条 公共文化服务应当坚持社会主义先进文化前进</w:t>
      </w:r>
      <w:bookmarkStart w:id="0" w:name="_GoBack"/>
      <w:bookmarkEnd w:id="0"/>
      <w:r>
        <w:rPr>
          <w:rFonts w:hint="eastAsia" w:ascii="宋体" w:hAnsi="宋体" w:eastAsia="宋体" w:cs="宋体"/>
          <w:color w:val="333333"/>
          <w:sz w:val="24"/>
          <w:szCs w:val="24"/>
        </w:rPr>
        <w:t>方向，坚持以人民为中心，坚持以社会主义核心价值观为引领；应当按照“百花齐放、百家争鸣”的方针，支持优秀公共文化产品的创作生产，丰富公共文化服务内容。</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第四条 县级以上人民政府应当将公共文化服务纳入本级国民经济和社会发展规划，按照公益性、基本性、均等性、便利性的要求，加强公共文化设施建设，完善公共文化服务体系，提高公共文化服务效能。</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第五条 国务院根据公民基本文化需求和经济社会发展水平，制定并调整国家基本公共文化服务指导标准。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省、自治区、直辖市人民政府根据国家基本公共文化服务指导标准，结合当地实际需求、财政能力和文化特色，制定并调整本行政区域的基本公共文化服务实施标准。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第六条 国务院建立公共文化服务综合协调机制，指导、协调、推动全国公共文化服务工作。国务院文化主管部门承担综合协调具体职责。</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地方各级人民政府应当加强对公共文化服务的统筹协调，推动实现共建共享。</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第七条 国务院文化主管部门、新闻出版广电主管部门依照本法和国务院规定的职责负责全国的公共文化服务工作；国务院其他有关部门在各自职责范围内负责相关公共文化服务工作。</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县级以上地方人民政府文化、新闻出版广电主管部门根据其职责负责本行政区域内的公共文化服务工作；县级以上地方人民政府其他有关部门在各自职责范围内负责相关公共文化服务工作。</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第八条 国家扶助革命老区、民族地区、边疆地区、贫困地区的公共文化服务，促进公共文化服务均衡协调发展。</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第九条 各级人民政府应当根据未成年人、老年人、残疾人和流动人口等群体的特点与需求，提供相应的公共文化服务。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第十条 国家鼓励和支持公共文化服务与学校教育相结合，充分发挥公共文化服务的社会教育功能，提高青少年思想道德和科学文化素质。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第十一条 国家鼓励和支持发挥科技在公共文化服务中的作用，推动运用现代信息技术和传播技术，提高公众的科学素养和公共文化服务水平。</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第十二条 国家鼓励和支持在公共文化服务领域开展国际合作与交流。</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第十三条 国家鼓励和支持公民、法人和其他组织参与公共文化服务。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对在公共文化服务中作出突出贡献的公民、法人和其他组织，依法给予表彰和奖励。</w:t>
      </w:r>
    </w:p>
    <w:p>
      <w:pPr>
        <w:pStyle w:val="5"/>
        <w:keepNext w:val="0"/>
        <w:keepLines w:val="0"/>
        <w:widowControl/>
        <w:suppressLineNumbers w:val="0"/>
        <w:pBdr>
          <w:bottom w:val="none" w:color="auto" w:sz="0" w:space="0"/>
        </w:pBdr>
        <w:spacing w:before="60" w:beforeAutospacing="0" w:after="0" w:afterAutospacing="0" w:line="432" w:lineRule="auto"/>
        <w:ind w:left="0" w:right="0"/>
        <w:jc w:val="center"/>
      </w:pPr>
      <w:r>
        <w:rPr>
          <w:rFonts w:hint="eastAsia" w:ascii="宋体" w:hAnsi="宋体" w:eastAsia="宋体" w:cs="宋体"/>
          <w:color w:val="333333"/>
          <w:sz w:val="24"/>
          <w:szCs w:val="24"/>
        </w:rPr>
        <w:t>    </w:t>
      </w:r>
      <w:r>
        <w:rPr>
          <w:rFonts w:hint="eastAsia" w:ascii="黑体" w:hAnsi="宋体" w:eastAsia="黑体" w:cs="黑体"/>
          <w:color w:val="333333"/>
          <w:sz w:val="24"/>
          <w:szCs w:val="24"/>
        </w:rPr>
        <w:t>第二章  公共文化设施建设与管理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第十四条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县级以上地方人民政府应当将本行政区域内的公共文化设施目录及有关信息予以公布。</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第十五条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公共文化设施的选址，应当征求公众意见，符合公共文化设施的功能和特点，有利于发挥其作用。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第十六条 公共文化设施的建设用地，应当符合土地利用总体规划和城乡规划，并依照法定程序审批。</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任何单位和个人不得侵占公共文化设施建设用地或者擅自改变其用途。因特殊情况需要调整公共文化设施建设用地的，应当重新确定建设用地。调整后的公共文化设施建设用地不得少于原有面积。</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新建、改建、扩建居民住宅区，应当按照有关规定、标准，规划和建设配套的公共文化设施。</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第十七条 公共文化设施的设计和建设，应当符合实用、安全、科学、美观、环保、节约的要求和国家规定的标准，并配置无障碍设施设备。</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第十八条 地方各级人民政府可以采取新建、改建、扩建、合建、租赁、利用现有公共设施等多种方式，加强乡镇（街道）、村（社区）基层综合性文化服务中心建设，推动基层有关公共设施的统一管理、综合利用，并保障其正常运行。</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第十九条 任何单位和个人不得擅自拆除公共文化设施，不得擅自改变公共文化设施的功能、用途或者妨碍其正常运行，不得侵占、挪用公共文化设施，不得将公共文化设施用于与公共文化服务无关的商业经营活动。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第二十条 公共文化设施管理单位应当按照国家规定的标准，配置和更新必需的服务内容和设备，加强公共文化设施经常性维护管理工作，保障公共文化设施的正常使用和运转。</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第二十一条 公共文化设施管理单位应当建立健全管理制度和服务规范，建立公共文化设施资产统计报告制度和公共文化服务开展情况的年报制度。</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第二十二条 公共文化设施管理单位应当建立健全安全管理制度，开展公共文化设施及公众活动的安全评价，依法配备安全保护设备和人员，保障公共文化设施和公众活动安全。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第二十三条 各级人民政府应当建立有公众参与的公共文化设施使用效能考核评价制度，公共文化设施管理单位应当根据评价结果改进工作，提高服务质量。</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第二十四条 国家推动公共图书馆、博物馆、文化馆等公共文化设施管理单位根据其功能定位建立健全法人治理结构，吸收有关方面代表、专业人士和公众参与管理。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第二十五条 国家鼓励和支持公民、法人和其他组织兴建、捐建或者与政府部门合作建设公共文化设施，鼓励公民、法人和其他组织依法参与公共文化设施的运营和管理。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第二十六条 公众在使用公共文化设施时，应当遵守公共秩序，爱护公共设施，不得损坏公共设施设备和物品。</w:t>
      </w:r>
    </w:p>
    <w:p>
      <w:pPr>
        <w:pStyle w:val="5"/>
        <w:keepNext w:val="0"/>
        <w:keepLines w:val="0"/>
        <w:widowControl/>
        <w:suppressLineNumbers w:val="0"/>
        <w:pBdr>
          <w:bottom w:val="none" w:color="auto" w:sz="0" w:space="0"/>
        </w:pBdr>
        <w:spacing w:before="60" w:beforeAutospacing="0" w:after="0" w:afterAutospacing="0" w:line="432" w:lineRule="auto"/>
        <w:ind w:left="0" w:right="0"/>
        <w:jc w:val="center"/>
      </w:pPr>
      <w:r>
        <w:rPr>
          <w:rFonts w:hint="eastAsia" w:ascii="宋体" w:hAnsi="宋体" w:eastAsia="宋体" w:cs="宋体"/>
          <w:color w:val="333333"/>
          <w:sz w:val="24"/>
          <w:szCs w:val="24"/>
        </w:rPr>
        <w:t>    </w:t>
      </w:r>
      <w:r>
        <w:rPr>
          <w:rFonts w:hint="eastAsia" w:ascii="黑体" w:hAnsi="宋体" w:eastAsia="黑体" w:cs="黑体"/>
          <w:color w:val="333333"/>
          <w:sz w:val="24"/>
          <w:szCs w:val="24"/>
        </w:rPr>
        <w:t>第三章  公共文化服务提供</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第二十七条 各级人民政府应当充分利用公共文化设施，促进优秀公共文化产品的提供和传播，支持开展全民阅读、全民普法、全民健身、全民科普和艺术普及、优秀传统文化传承活动。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第二十八条 设区的市级、县级地方人民政府应当根据国家基本公共文化服务指导标准和省、自治区、直辖市基本公共文化服务实施标准，结合当地实际，制定公布本行政区域公共文化服务目录并组织实施。</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第二十九条 公益性文化单位应当完善服务项目、丰富服务内容，创造条件向公众提供免费或者优惠的文艺演出、陈列展览、电影放映、广播电视节目收听收看、阅读服务、艺术培训等，并为公众开展文化活动提供支持和帮助。</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国家鼓励经营性文化单位提供免费或者优惠的公共文化产品和文化活动。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第三十条 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第三十一条 公共文化设施应当根据其功能、特点，按照国家有关规定，向公众免费或者优惠开放。</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公共文化设施开放收取费用的，应当每月定期向中小学生免费开放。</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公共文化设施开放或者提供培训服务等收取费用的，应当报经县级以上人民政府有关部门批准；收取的费用，应当用于公共文化设施的维护、管理和事业发展，不得挪作他用。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公共文化设施管理单位应当公示服务项目和开放时间；临时停止开放的，应当及时公告。</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第三十二条 国家鼓励和支持机关、学校、企业事业单位的文化体育设施向公众开放。</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第三十三条 国家统筹规划公共数字文化建设，构建标准统一、互联互通的公共数字文化服务网络，建设公共文化信息资源库，实现基层网络服务共建共享。</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国家支持开发数字文化产品，推动利用宽带互联网、移动互联网、广播电视网和卫星网络提供公共文化服务。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地方各级人民政府应当加强基层公共文化设施的数字化和网络建设，提高数字化和网络服务能力。</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第三十四条 地方各级人民政府应当采取多种方式，因地制宜提供流动文化服务。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第三十五条 国家重点增加农村地区图书、报刊、戏曲、电影、广播电视节目、网络信息内容、节庆活动、体育健身活动等公共文化产品供给，促进城乡公共文化服务均等化。</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面向农村提供的图书、报刊、电影等公共文化产品应当符合农村特点和需求，提高针对性和时效性。</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第三十六条 地方各级人民政府应当根据当地实际情况，在人员流动量较大的公共场所、务工人员较为集中的区域以及留守妇女儿童较为集中的农村地区，配备必要的设施，采取多种形式，提供便利可及的公共文化服务。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第三十七条 国家鼓励公民主动参与公共文化服务，自主开展健康文明的群众性文化体育活动；地方各级人民政府应当给予必要的指导、支持和帮助。</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居民委员会、村民委员会应当根据居民的需求开展群众性文化体育活动，并协助当地人民政府有关部门开展公共文化服务相关工作。</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国家机关、社会组织、企业事业单位应当结合自身特点和需要，组织开展群众性文化体育活动，丰富职工文化生活。</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第三十八条 地方各级人民政府应当加强面向在校学生的公共文化服务，支持学校开展适合在校学生特点的文化体育活动，促进德智体美教育。</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第三十九条 地方各级人民政府应当支持军队基层文化建设，丰富军营文化体育活动，加强军民文化融合。</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第四十条 国家加强民族语言文字文化产品的供给，加强优秀公共文化产品的民族语言文字译制及其在民族地区的传播，鼓励和扶助民族文化产品的创作生产，支持开展具有民族特色的群众性文化体育活动。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第四十一条 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第四十二条 国家鼓励和支持公民、法人和其他组织通过兴办实体、资助项目、赞助活动、提供设施、捐赠产品等方式，参与提供公共文化服务。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第四十三条 国家倡导和鼓励公民、法人和其他组织参与文化志愿服务。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公共文化设施管理单位应当建立文化志愿服务机制，组织开展文化志愿服务活动。</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县级以上地方人民政府有关部门应当对文化志愿活动给予必要的指导和支持，并建立管理评价、教育培训和激励保障机制。</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第四十四条 任何组织和个人不得利用公共文化设施、文化产品、文化活动以及其他相关服务，从事危害国家安全、损害社会公共利益和其他违反法律法规的活动。</w:t>
      </w:r>
    </w:p>
    <w:p>
      <w:pPr>
        <w:pStyle w:val="5"/>
        <w:keepNext w:val="0"/>
        <w:keepLines w:val="0"/>
        <w:widowControl/>
        <w:suppressLineNumbers w:val="0"/>
        <w:pBdr>
          <w:bottom w:val="none" w:color="auto" w:sz="0" w:space="0"/>
        </w:pBdr>
        <w:spacing w:before="60" w:beforeAutospacing="0" w:after="0" w:afterAutospacing="0" w:line="432" w:lineRule="auto"/>
        <w:ind w:left="0" w:right="0"/>
        <w:jc w:val="center"/>
      </w:pPr>
      <w:r>
        <w:rPr>
          <w:rFonts w:hint="eastAsia" w:ascii="宋体" w:hAnsi="宋体" w:eastAsia="宋体" w:cs="宋体"/>
          <w:color w:val="333333"/>
          <w:sz w:val="24"/>
          <w:szCs w:val="24"/>
        </w:rPr>
        <w:t>    </w:t>
      </w:r>
      <w:r>
        <w:rPr>
          <w:rFonts w:hint="eastAsia" w:ascii="黑体" w:hAnsi="宋体" w:eastAsia="黑体" w:cs="黑体"/>
          <w:color w:val="333333"/>
          <w:sz w:val="24"/>
          <w:szCs w:val="24"/>
        </w:rPr>
        <w:t>第四章  保障措施</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第四十五条 国务院和地方各级人民政府应当根据公共文化服务的事权和支出责任，将公共文化服务经费纳入本级预算，安排公共文化服务所需资金。</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第四十六条 国务院和省、自治区、直辖市人民政府应当增加投入，通过转移支付等方式，重点扶助革命老区、民族地区、边疆地区、贫困地区开展公共文化服务。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国家鼓励和支持经济发达地区对革命老区、民族地区、边疆地区、贫困地区的公共文化服务提供援助。</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第四十七条 免费或者优惠开放的公共文化设施，按照国家规定享受补助。</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第四十八条 国家鼓励社会资本依法投入公共文化服务，拓宽公共文化服务资金来源渠道。</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第四十九条 国家采取政府购买服务等措施，支持公民、法人和其他组织参与提供公共文化服务。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第五十条 公民、法人和其他组织通过公益性社会团体或者县级以上人民政府及其部门，捐赠财产用于公共文化服务的，依法享受税收优惠。</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国家鼓励通过捐赠等方式设立公共文化服务基金，专门用于公共文化服务。</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第五十一条 地方各级人民政府应当按照公共文化设施的功能、任务和服务人口规模，合理设置公共文化服务岗位，配备相应专业人员。</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第五十二条 国家鼓励和支持文化专业人员、高校毕业生和志愿者到基层从事公共文化服务工作。</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第五十三条 国家鼓励和支持公民、法人和其他组织依法成立公共文化服务领域的社会组织，推动公共文化服务社会化、专业化发展。</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第五十四条 国家支持公共文化服务理论研究，加强多层次专业人才教育和培训。</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第五十五条 县级以上人民政府应当建立健全公共文化服务资金使用的监督和统计公告制度，加强绩效考评，确保资金用于公共文化服务。任何单位和个人不得侵占、挪用公共文化服务资金。</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审计机关应当依法加强对公共文化服务资金的审计监督。</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第五十六条 各级人民政府应当加强对公共文化服务工作的监督检查，建立反映公众文化需求的征询反馈制度和有公众参与的公共文化服务考核评价制度，并将考核评价结果作为确定补贴或者奖励的依据。</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第五十七条 各级人民政府及有关部门应当及时公开公共文化服务信息，主动接受社会监督。</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新闻媒体应当积极开展公共文化服务的宣传报道，并加强舆论监督。</w:t>
      </w:r>
    </w:p>
    <w:p>
      <w:pPr>
        <w:pStyle w:val="5"/>
        <w:keepNext w:val="0"/>
        <w:keepLines w:val="0"/>
        <w:widowControl/>
        <w:suppressLineNumbers w:val="0"/>
        <w:pBdr>
          <w:bottom w:val="none" w:color="auto" w:sz="0" w:space="0"/>
        </w:pBdr>
        <w:spacing w:before="60" w:beforeAutospacing="0" w:after="0" w:afterAutospacing="0" w:line="432" w:lineRule="auto"/>
        <w:ind w:left="0" w:right="0"/>
        <w:jc w:val="center"/>
      </w:pPr>
      <w:r>
        <w:rPr>
          <w:rFonts w:hint="eastAsia" w:ascii="宋体" w:hAnsi="宋体" w:eastAsia="宋体" w:cs="宋体"/>
          <w:color w:val="333333"/>
          <w:sz w:val="24"/>
          <w:szCs w:val="24"/>
        </w:rPr>
        <w:t>    </w:t>
      </w:r>
      <w:r>
        <w:rPr>
          <w:rFonts w:hint="eastAsia" w:ascii="黑体" w:hAnsi="宋体" w:eastAsia="黑体" w:cs="黑体"/>
          <w:color w:val="333333"/>
          <w:sz w:val="24"/>
          <w:szCs w:val="24"/>
        </w:rPr>
        <w:t>第五章  法律责任</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第五十八条 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第五十九条 违反本法规定，地方各级人民政府和县级以上人民政府有关部门，有下列行为之一的，由其上级机关或者监察机关责令限期改正；情节严重的，对直接负责的主管人员和其他直接责任人员依法给予处分：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（一）侵占、挪用公共文化服务资金的；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（二）擅自拆除、侵占、挪用公共文化设施，或者改变其功能、用途，或者妨碍其正常运行的；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（三）未依照本法规定重建公共文化设施的；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（四）滥用职权、玩忽职守、徇私舞弊的。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第六十条 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第六十一条 违反本法规定，公共文化设施管理单位有下列情形之一的，由其主管部门责令限期改正；造成严重后果的，对直接负责的主管人员和其他直接责任人员，依法给予处分：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（一）未按照规定对公众开放的；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（二）未公示服务项目、开放时间等事项的；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（三）未建立安全管理制度的；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（四）因管理不善造成损失的。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（一）开展与公共文化设施功能、用途不符的服务活动的；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（二）对应当免费开放的公共文化设施收费或者变相收费的；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（三）收取费用未用于公共文化设施的维护、管理和事业发展，挪作他用的。</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第六十三条 违反本法规定，损害他人民事权益的，依法承担民事责任；构成违反治安管理行为的，由公安机关依法给予治安管理处罚；构成犯罪的，依法追究刑事责任。</w:t>
      </w:r>
    </w:p>
    <w:p>
      <w:pPr>
        <w:pStyle w:val="5"/>
        <w:keepNext w:val="0"/>
        <w:keepLines w:val="0"/>
        <w:widowControl/>
        <w:suppressLineNumbers w:val="0"/>
        <w:pBdr>
          <w:bottom w:val="none" w:color="auto" w:sz="0" w:space="0"/>
        </w:pBdr>
        <w:spacing w:before="60" w:beforeAutospacing="0" w:after="0" w:afterAutospacing="0" w:line="432" w:lineRule="auto"/>
        <w:ind w:left="0" w:right="0"/>
        <w:jc w:val="center"/>
      </w:pPr>
      <w:r>
        <w:rPr>
          <w:rFonts w:hint="eastAsia" w:ascii="宋体" w:hAnsi="宋体" w:eastAsia="宋体" w:cs="宋体"/>
          <w:color w:val="333333"/>
          <w:sz w:val="24"/>
          <w:szCs w:val="24"/>
        </w:rPr>
        <w:t>    </w:t>
      </w:r>
      <w:r>
        <w:rPr>
          <w:rFonts w:hint="eastAsia" w:ascii="黑体" w:hAnsi="宋体" w:eastAsia="黑体" w:cs="黑体"/>
          <w:color w:val="333333"/>
          <w:sz w:val="24"/>
          <w:szCs w:val="24"/>
        </w:rPr>
        <w:t>第六章  附   则</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第六十四条 境外自然人、法人和其他组织在中国境内从事公共文化服务的，应当符合相关法律、行政法规的规定。</w:t>
      </w:r>
    </w:p>
    <w:p>
      <w:pPr>
        <w:pStyle w:val="5"/>
        <w:keepNext w:val="0"/>
        <w:keepLines w:val="0"/>
        <w:widowControl/>
        <w:suppressLineNumbers w:val="0"/>
        <w:pBdr>
          <w:bottom w:val="none" w:color="auto" w:sz="0" w:space="0"/>
        </w:pBdr>
        <w:spacing w:before="60" w:beforeAutospacing="0" w:after="0" w:afterAutospacing="0" w:line="432" w:lineRule="auto"/>
        <w:ind w:left="0" w:right="0"/>
      </w:pPr>
      <w:r>
        <w:rPr>
          <w:rFonts w:hint="eastAsia" w:ascii="宋体" w:hAnsi="宋体" w:eastAsia="宋体" w:cs="宋体"/>
          <w:color w:val="333333"/>
          <w:sz w:val="24"/>
          <w:szCs w:val="24"/>
        </w:rPr>
        <w:t>    第六十五条 本法自2017年3月1日起施行。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64009"/>
    <w:rsid w:val="1E766568"/>
    <w:rsid w:val="2656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4276"/>
      <w:u w:val="none"/>
    </w:rPr>
  </w:style>
  <w:style w:type="character" w:styleId="10">
    <w:name w:val="Hyperlink"/>
    <w:basedOn w:val="7"/>
    <w:qFormat/>
    <w:uiPriority w:val="0"/>
    <w:rPr>
      <w:color w:val="004276"/>
      <w:u w:val="none"/>
    </w:rPr>
  </w:style>
  <w:style w:type="character" w:customStyle="1" w:styleId="11">
    <w:name w:val="item_views1"/>
    <w:basedOn w:val="7"/>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2020-05-09T00:52:00Z</dcterms:created>
  <dc:creator>金桔柠檬（Sally）</dc:creator>
  <cp:lastModifiedBy>C</cp:lastModifiedBy>
  <dcterms:modified xsi:type="dcterms:W3CDTF">2020-05-12T08:29:24Z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