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郑州航空港经济综合实验区市场监督管理局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本报告是根据《中华人民共和国政府信息公开条例》（以下简称《条例》）规定以及政府信息公开工作相关文件要求，向社会公布郑州航空港经济综合实验区市场监督管理局202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年政府信息公开工作年度报告。本报告主要由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总体情况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、主动公开政府信息情况、依申请政府信息公开办理情况、因政府信息公开工作被申请行政复议及提起行政诉讼的情况、政府信息公开工作存在的主要问题及改进情况等组成。本报告中所列数据的统计时间为202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认真贯彻落实《中华人民共和国政府信息公开条例》，严格落实省、市、区政务公开工作要求，结合市场监管工作实际，坚持公开为常态、不公开为例外，不断强化组织领导、规范公开程序、丰富公开内容，全面推动政府信息主动公开，依法做好政府信息申请公开，扎实推进政府信息与政务公开。现将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年政府信息公开工作情况报告如下∶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一)积极推动政府信息主动公开。一是主动公开各类基础信息。通过郑州市政务公开网主动公开国家以及省、市关于市场监督管理的行政法规、规章和规范性文件等政策类信息;更新完善机构职能、机构设置、办公地址等基本信息;及时发布行政许可、财政预决算、政府采购等信息。二是强化市场监管领域信息公开，着力做好食品药品安全、市场监管和规则、涉企收费、反不正当竞争执法信息、“双随机一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“放管服"改革、公共卫生信息等重点领域栏目建设。三是做好人大代表建议和政协委员提案办理结果公开。及时公开省人大代表建议和省政协委员提案办理结果，全力推动协商民主落到实处。202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年，我局法定主动公开内容基本公开到位，全年主动公开信息1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(二)积极推进基层政务公开工作。围绕优化营商环境，不断完善行政许可事项办事指南，持续推动注册审批便利化改革，提高开办企业便利度。围绕食品药品安全，持续加强食品药品抽检、监督检查、宣传活动等方面的公示力度。围绕服务民生，及时公开食品安全消费警示提示，积极回应社会关切。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年，依托基层政务公开平台，主动公开基层政务信息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（三）提高公开水平。积极参加信息公开培训，提升信息公开意识和业务水平，将政务公开工作纳入年度绩效考核体系，提升政务公开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水平。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default"/>
          <w:b w:val="0"/>
          <w:bCs/>
        </w:rPr>
        <w:t>主动公开政府信息情况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tbl>
      <w:tblPr>
        <w:tblStyle w:val="4"/>
        <w:tblW w:w="78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3"/>
        <w:gridCol w:w="1754"/>
        <w:gridCol w:w="1745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</w:rPr>
              <w:t>第二十条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第（一）项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制发件数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废止件数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规章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规范性文件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1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行政许可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18989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行政处罚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行政强制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第二十条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信息内容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本年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收费金额（单位：万元）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行政事业性收费</w:t>
            </w:r>
          </w:p>
        </w:tc>
        <w:tc>
          <w:tcPr>
            <w:tcW w:w="52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/>
          <w:b w:val="0"/>
          <w:bCs/>
        </w:rPr>
      </w:pPr>
      <w:r>
        <w:rPr>
          <w:rFonts w:hint="eastAsia"/>
          <w:b w:val="0"/>
          <w:bCs/>
          <w:lang w:eastAsia="zh-CN"/>
        </w:rPr>
        <w:t>三、收到和处理政府信息公开申请情况</w:t>
      </w:r>
    </w:p>
    <w:tbl>
      <w:tblPr>
        <w:tblStyle w:val="4"/>
        <w:tblW w:w="95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552"/>
        <w:gridCol w:w="2587"/>
        <w:gridCol w:w="967"/>
        <w:gridCol w:w="693"/>
        <w:gridCol w:w="693"/>
        <w:gridCol w:w="921"/>
        <w:gridCol w:w="828"/>
        <w:gridCol w:w="648"/>
        <w:gridCol w:w="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8" w:type="dxa"/>
            <w:gridSpan w:val="3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518" w:type="dxa"/>
            <w:gridSpan w:val="7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8" w:type="dxa"/>
            <w:gridSpan w:val="3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7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783" w:type="dxa"/>
            <w:gridSpan w:val="5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8" w:type="dxa"/>
            <w:gridSpan w:val="3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768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869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3139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9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（二）部分公开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Lr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restart"/>
            <w:shd w:val="clear" w:color="auto" w:fill="auto"/>
            <w:tcMar>
              <w:left w:w="84" w:type="dxa"/>
              <w:right w:w="84" w:type="dxa"/>
            </w:tcMar>
            <w:textDirection w:val="tbRlV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39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008" w:type="dxa"/>
            <w:gridSpan w:val="3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967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9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4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default"/>
          <w:b w:val="0"/>
          <w:bCs/>
        </w:rPr>
        <w:t>四、政府信息公开行政复议</w:t>
      </w:r>
      <w:r>
        <w:rPr>
          <w:rFonts w:hint="eastAsia"/>
          <w:b w:val="0"/>
          <w:bCs/>
          <w:lang w:eastAsia="zh-CN"/>
        </w:rPr>
        <w:t>、</w:t>
      </w:r>
      <w:r>
        <w:rPr>
          <w:rFonts w:hint="default"/>
          <w:b w:val="0"/>
          <w:bCs/>
        </w:rPr>
        <w:t>行政诉讼情况</w:t>
      </w:r>
    </w:p>
    <w:tbl>
      <w:tblPr>
        <w:tblStyle w:val="4"/>
        <w:tblpPr w:leftFromText="180" w:rightFromText="180" w:vertAnchor="text" w:horzAnchor="page" w:tblpX="1478" w:tblpY="83"/>
        <w:tblOverlap w:val="never"/>
        <w:tblW w:w="9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62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维持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eastAsia="黑体"/>
          <w:b w:val="0"/>
          <w:bCs/>
          <w:lang w:eastAsia="zh-CN"/>
        </w:rPr>
      </w:pPr>
      <w:r>
        <w:rPr>
          <w:rFonts w:hint="default"/>
          <w:b w:val="0"/>
          <w:bCs/>
        </w:rPr>
        <w:t>五、存在的主要问题和改进</w:t>
      </w:r>
      <w:r>
        <w:rPr>
          <w:rFonts w:hint="eastAsia"/>
          <w:b w:val="0"/>
          <w:bCs/>
          <w:lang w:eastAsia="zh-CN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(一)存在问题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是公开能力有待提高，公开内容需进一步深化，同时信息公开的深度和广度方面有待进一步改进和完善。二是主动公开的时效性还需进一步加强，存在发布间隔时间略长或者集中发布现象。三是政策解读形式不够丰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(二）整改措施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是继续重点领域信息公开，重点是做好财政预决算、食品药品监管、信用信息等方面的公开，保障群众知情权。二是将信息公开的准确性、时效性作为第一准则，严格按照年度政务公开要点，坚持须公示的按时公示，实现信息的及时、准确公开。三是围绕上级下发的政策规章、规划方案等做好解读工作，采取多种形式进行解读，重点解读好政策措施的决策背景、事实依据、主要内容、涉及范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依据《政府信息公开信息处理费管理办法》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没有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收取信息处理费的情况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暂无其他需要报告的事项。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AC6C98"/>
    <w:multiLevelType w:val="singleLevel"/>
    <w:tmpl w:val="CEAC6C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C1DE5"/>
    <w:rsid w:val="1256310D"/>
    <w:rsid w:val="18953180"/>
    <w:rsid w:val="1FDC4B2B"/>
    <w:rsid w:val="2ED62003"/>
    <w:rsid w:val="4BC01A86"/>
    <w:rsid w:val="718134AD"/>
    <w:rsid w:val="763C1DE5"/>
    <w:rsid w:val="7FF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2022-01-25T03:08:00Z</dcterms:created>
  <dc:creator>王品</dc:creator>
  <cp:lastModifiedBy>LENOVO</cp:lastModifiedBy>
  <dcterms:modified xsi:type="dcterms:W3CDTF">2023-02-07T08:08:54Z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