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spacing w:line="70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市政府决定取消和调整的行政职权目录</w:t>
      </w:r>
    </w:p>
    <w:tbl>
      <w:tblPr>
        <w:tblStyle w:val="2"/>
        <w:tblW w:w="9990" w:type="dxa"/>
        <w:jc w:val="center"/>
        <w:tblLayout w:type="autofit"/>
        <w:tblCellMar>
          <w:top w:w="0" w:type="dxa"/>
          <w:left w:w="0" w:type="dxa"/>
          <w:bottom w:w="0" w:type="dxa"/>
          <w:right w:w="0" w:type="dxa"/>
        </w:tblCellMar>
      </w:tblPr>
      <w:tblGrid>
        <w:gridCol w:w="510"/>
        <w:gridCol w:w="1179"/>
        <w:gridCol w:w="4909"/>
        <w:gridCol w:w="3392"/>
      </w:tblGrid>
      <w:tr>
        <w:tblPrEx>
          <w:tblCellMar>
            <w:top w:w="0" w:type="dxa"/>
            <w:left w:w="0" w:type="dxa"/>
            <w:bottom w:w="0" w:type="dxa"/>
            <w:right w:w="0" w:type="dxa"/>
          </w:tblCellMar>
        </w:tblPrEx>
        <w:trPr>
          <w:trHeight w:val="57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黑体" w:eastAsia="黑体"/>
                <w:kern w:val="0"/>
                <w:sz w:val="24"/>
                <w:lang w:bidi="ar"/>
              </w:rPr>
              <w:t>序号</w:t>
            </w:r>
          </w:p>
        </w:tc>
        <w:tc>
          <w:tcPr>
            <w:tcW w:w="117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黑体" w:eastAsia="黑体"/>
                <w:kern w:val="0"/>
                <w:sz w:val="24"/>
                <w:lang w:bidi="ar"/>
              </w:rPr>
              <w:t>职权总类及数量</w:t>
            </w:r>
          </w:p>
        </w:tc>
        <w:tc>
          <w:tcPr>
            <w:tcW w:w="490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黑体" w:eastAsia="黑体"/>
                <w:kern w:val="0"/>
                <w:sz w:val="24"/>
                <w:lang w:bidi="ar"/>
              </w:rPr>
              <w:t>行政职权名称</w:t>
            </w:r>
            <w:r>
              <w:rPr>
                <w:rFonts w:ascii="Times New Roman" w:hAnsi="Times New Roman" w:eastAsia="黑体"/>
                <w:kern w:val="0"/>
                <w:sz w:val="24"/>
                <w:lang w:bidi="ar"/>
              </w:rPr>
              <w:t>(</w:t>
            </w:r>
            <w:r>
              <w:rPr>
                <w:rFonts w:ascii="Times New Roman" w:hAnsi="黑体" w:eastAsia="黑体"/>
                <w:kern w:val="0"/>
                <w:sz w:val="24"/>
                <w:lang w:bidi="ar"/>
              </w:rPr>
              <w:t>含子项</w:t>
            </w:r>
            <w:r>
              <w:rPr>
                <w:rFonts w:ascii="Times New Roman" w:hAnsi="Times New Roman" w:eastAsia="黑体"/>
                <w:kern w:val="0"/>
                <w:sz w:val="24"/>
                <w:lang w:bidi="ar"/>
              </w:rPr>
              <w:t>)</w:t>
            </w:r>
          </w:p>
        </w:tc>
        <w:tc>
          <w:tcPr>
            <w:tcW w:w="33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黑体" w:eastAsia="黑体"/>
                <w:kern w:val="0"/>
                <w:sz w:val="24"/>
                <w:lang w:bidi="ar"/>
              </w:rPr>
              <w:t>备注</w:t>
            </w:r>
          </w:p>
        </w:tc>
      </w:tr>
      <w:tr>
        <w:tblPrEx>
          <w:tblCellMar>
            <w:top w:w="0" w:type="dxa"/>
            <w:left w:w="0" w:type="dxa"/>
            <w:bottom w:w="0" w:type="dxa"/>
            <w:right w:w="0" w:type="dxa"/>
          </w:tblCellMar>
        </w:tblPrEx>
        <w:trPr>
          <w:trHeight w:val="285" w:hRule="atLeast"/>
          <w:jc w:val="center"/>
        </w:trPr>
        <w:tc>
          <w:tcPr>
            <w:tcW w:w="9990" w:type="dxa"/>
            <w:gridSpan w:val="4"/>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信阳市卫生健康委员会(共4项)</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其他职权共2项</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　</w:t>
            </w:r>
          </w:p>
        </w:tc>
      </w:tr>
      <w:tr>
        <w:tblPrEx>
          <w:tblCellMar>
            <w:top w:w="0" w:type="dxa"/>
            <w:left w:w="0" w:type="dxa"/>
            <w:bottom w:w="0" w:type="dxa"/>
            <w:right w:w="0" w:type="dxa"/>
          </w:tblCellMar>
        </w:tblPrEx>
        <w:trPr>
          <w:trHeight w:val="85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对在血吸虫病防治工作中做出显著成绩的单位和个人给予表彰或者奖励</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取消，信阳无血吸虫病例</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对让女职工从事禁忌劳动的用人单位的行政命令</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职能调整到其他部门</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行政检查共1项</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对女职工劳动保护的行政检查</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职能调整到其他部门</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行政处罚共1项</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　</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对让女职工从事禁忌劳动的用人单位的行政处罚</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职能调整到其他部门</w:t>
            </w:r>
          </w:p>
        </w:tc>
      </w:tr>
      <w:tr>
        <w:tblPrEx>
          <w:tblCellMar>
            <w:top w:w="0" w:type="dxa"/>
            <w:left w:w="0" w:type="dxa"/>
            <w:bottom w:w="0" w:type="dxa"/>
            <w:right w:w="0" w:type="dxa"/>
          </w:tblCellMar>
        </w:tblPrEx>
        <w:trPr>
          <w:trHeight w:val="285" w:hRule="atLeast"/>
          <w:jc w:val="center"/>
        </w:trPr>
        <w:tc>
          <w:tcPr>
            <w:tcW w:w="9990"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信阳市自然资源和规划局（共24项）</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行政许可共4项</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建设项目用地预审</w:t>
            </w:r>
          </w:p>
        </w:tc>
        <w:tc>
          <w:tcPr>
            <w:tcW w:w="339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职权整合，整合后项目名称为“建设项目用地预审与选址意见书核发”，职权类别为“行政许可”。</w:t>
            </w:r>
          </w:p>
        </w:tc>
      </w:tr>
      <w:tr>
        <w:tblPrEx>
          <w:tblCellMar>
            <w:top w:w="0" w:type="dxa"/>
            <w:left w:w="0" w:type="dxa"/>
            <w:bottom w:w="0" w:type="dxa"/>
            <w:right w:w="0" w:type="dxa"/>
          </w:tblCellMar>
        </w:tblPrEx>
        <w:trPr>
          <w:trHeight w:val="9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建设项目选址意见书核发</w:t>
            </w:r>
          </w:p>
        </w:tc>
        <w:tc>
          <w:tcPr>
            <w:tcW w:w="339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ascii="Times New Roman" w:hAnsi="Times New Roman" w:eastAsia="仿宋_GB2312"/>
                <w:sz w:val="24"/>
              </w:rPr>
            </w:pPr>
          </w:p>
        </w:tc>
      </w:tr>
      <w:tr>
        <w:tblPrEx>
          <w:tblCellMar>
            <w:top w:w="0" w:type="dxa"/>
            <w:left w:w="0" w:type="dxa"/>
            <w:bottom w:w="0" w:type="dxa"/>
            <w:right w:w="0" w:type="dxa"/>
          </w:tblCellMar>
        </w:tblPrEx>
        <w:trPr>
          <w:trHeight w:val="259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3</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乡村建设规划许可证核发（城市规划区）</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取消，根据河南省实施《中华人民共和国城乡规划法》办法和市相关要求，乡镇企业、公共服务设施和公益事业建设的乡村建设规划许可证由县（区）人民政府城乡规划主管部门核发；农宅建设的乡村规划许可证由乡、镇人民政府核发。</w:t>
            </w:r>
          </w:p>
        </w:tc>
      </w:tr>
      <w:tr>
        <w:tblPrEx>
          <w:tblCellMar>
            <w:top w:w="0" w:type="dxa"/>
            <w:left w:w="0" w:type="dxa"/>
            <w:bottom w:w="0" w:type="dxa"/>
            <w:right w:w="0" w:type="dxa"/>
          </w:tblCellMar>
        </w:tblPrEx>
        <w:trPr>
          <w:trHeight w:val="85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4</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涉密基础测绘成果资料提供与利用审批</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名称修改为“法人或者其他组织需要利用属于国家秘密的基础测绘成果审批”</w:t>
            </w:r>
          </w:p>
        </w:tc>
      </w:tr>
      <w:tr>
        <w:tblPrEx>
          <w:tblCellMar>
            <w:top w:w="0" w:type="dxa"/>
            <w:left w:w="0" w:type="dxa"/>
            <w:bottom w:w="0" w:type="dxa"/>
            <w:right w:w="0" w:type="dxa"/>
          </w:tblCellMar>
        </w:tblPrEx>
        <w:trPr>
          <w:trHeight w:val="57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sz w:val="24"/>
              </w:rPr>
            </w:pPr>
            <w:r>
              <w:rPr>
                <w:rFonts w:ascii="Times New Roman" w:hAnsi="宋体"/>
                <w:kern w:val="0"/>
                <w:sz w:val="24"/>
                <w:lang w:bidi="ar"/>
              </w:rPr>
              <w:t>　</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行政处罚共4项</w:t>
            </w:r>
          </w:p>
        </w:tc>
        <w:tc>
          <w:tcPr>
            <w:tcW w:w="49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　</w:t>
            </w:r>
          </w:p>
        </w:tc>
      </w:tr>
      <w:tr>
        <w:tblPrEx>
          <w:tblCellMar>
            <w:top w:w="0" w:type="dxa"/>
            <w:left w:w="0" w:type="dxa"/>
            <w:bottom w:w="0" w:type="dxa"/>
            <w:right w:w="0"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农村村民未经批准或者采取欺骗手段骗取批准，非法占用土地建住宅的处罚</w:t>
            </w:r>
          </w:p>
        </w:tc>
        <w:tc>
          <w:tcPr>
            <w:tcW w:w="33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lang w:bidi="ar"/>
              </w:rPr>
              <w:t>取消，根据《中华人民共和国土地管理法》，该职能划转其他部门，自然资源部门无此行政处罚事项</w:t>
            </w:r>
          </w:p>
        </w:tc>
      </w:tr>
      <w:tr>
        <w:tblPrEx>
          <w:tblCellMar>
            <w:top w:w="0" w:type="dxa"/>
            <w:left w:w="0" w:type="dxa"/>
            <w:bottom w:w="0" w:type="dxa"/>
            <w:right w:w="0"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对非法涂改、伪造、倒卖、印刷土地证书的处罚</w:t>
            </w:r>
          </w:p>
        </w:tc>
        <w:tc>
          <w:tcPr>
            <w:tcW w:w="339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lang w:bidi="ar"/>
              </w:rPr>
              <w:t>名称修改为“对伪造、变造不动产权属证书、不动产登记证明，或者买卖、使用伪造、变造的不动产权属证书、不动产登记证明的行政处罚”</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3</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占用耕地破坏种植条件或者因开发土地造成土地荒漠化、盐渍化的处罚</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lang w:bidi="ar"/>
              </w:rPr>
              <w:t>名称修改为“对占用耕地建窑、建坟或者擅自在耕地上建房、挖砂、采石、采矿、取土等，破坏种植条件的行政处罚”</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4</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违法占用基本农田或者从事其他破坏基本农田，毁坏种植条件的处罚</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名称修改为“对非法占用基本农田建窑、建房、建坟、挖砂、采石、采矿、取土、堆放固体废弃物或者从事其他活动破坏基本农田，毁坏种植条件的行政处罚”</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b/>
                <w:sz w:val="24"/>
              </w:rPr>
            </w:pPr>
            <w:r>
              <w:rPr>
                <w:rFonts w:ascii="Times New Roman" w:hAnsi="Times New Roman" w:eastAsia="仿宋_GB2312"/>
                <w:b/>
                <w:kern w:val="0"/>
                <w:sz w:val="24"/>
                <w:lang w:bidi="ar"/>
              </w:rPr>
              <w:t>行政检查共4项</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矿产资源勘查年度检查</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名称修改为“矿产资源勘查开采信息公示内容核实检查”</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测绘资质巡查</w:t>
            </w:r>
          </w:p>
        </w:tc>
        <w:tc>
          <w:tcPr>
            <w:tcW w:w="339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lang w:bidi="ar"/>
              </w:rPr>
              <w:t>职权整合，整合后项目名称为“对从事测绘活动的事业单位法人、企业法人的行政检查”，职权类别为“行政检查”。</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3</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测绘成果质量监督检查</w:t>
            </w:r>
          </w:p>
        </w:tc>
        <w:tc>
          <w:tcPr>
            <w:tcW w:w="339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rPr>
                <w:rFonts w:ascii="Times New Roman" w:hAnsi="Times New Roman" w:eastAsia="仿宋_GB2312"/>
                <w:sz w:val="24"/>
              </w:rPr>
            </w:pP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4</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属于国家秘密的测绘成果保管和利用情况监督检查</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Times New Roman" w:hAnsi="Times New Roman" w:eastAsia="仿宋_GB2312"/>
                <w:sz w:val="24"/>
              </w:rPr>
            </w:pPr>
            <w:r>
              <w:rPr>
                <w:rFonts w:ascii="Times New Roman" w:hAnsi="Times New Roman" w:eastAsia="仿宋_GB2312"/>
                <w:kern w:val="0"/>
                <w:sz w:val="24"/>
                <w:lang w:bidi="ar"/>
              </w:rPr>
              <w:t>名称修改为“对涉密基础测绘成果使用法人或者其他组织的行政检查”。</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sz w:val="24"/>
              </w:rPr>
            </w:pPr>
            <w:r>
              <w:rPr>
                <w:rFonts w:ascii="Times New Roman" w:hAnsi="宋体"/>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b/>
                <w:sz w:val="24"/>
              </w:rPr>
            </w:pPr>
            <w:r>
              <w:rPr>
                <w:rFonts w:ascii="Times New Roman" w:hAnsi="Times New Roman" w:eastAsia="仿宋_GB2312"/>
                <w:b/>
                <w:kern w:val="0"/>
                <w:sz w:val="24"/>
                <w:lang w:bidi="ar"/>
              </w:rPr>
              <w:t>行政确认共4项</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国有土地权属登记（包括土地初始登记、土地使用权变更登记、土地使用权更名（址）登记、土地使用权注销登记）</w:t>
            </w:r>
          </w:p>
        </w:tc>
        <w:tc>
          <w:tcPr>
            <w:tcW w:w="3390" w:type="dxa"/>
            <w:vMerge w:val="restart"/>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取消</w:t>
            </w:r>
          </w:p>
        </w:tc>
      </w:tr>
      <w:tr>
        <w:tblPrEx>
          <w:tblCellMar>
            <w:top w:w="0" w:type="dxa"/>
            <w:left w:w="0" w:type="dxa"/>
            <w:bottom w:w="0" w:type="dxa"/>
            <w:right w:w="0" w:type="dxa"/>
          </w:tblCellMar>
        </w:tblPrEx>
        <w:trPr>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仿宋_GB2312"/>
                <w:sz w:val="24"/>
              </w:rPr>
            </w:pPr>
            <w:r>
              <w:rPr>
                <w:rFonts w:ascii="Times New Roman" w:hAnsi="Times New Roman" w:eastAsia="仿宋_GB2312"/>
                <w:kern w:val="0"/>
                <w:sz w:val="24"/>
                <w:lang w:bidi="ar"/>
              </w:rPr>
              <w:t>土地更正、异议、预告、查封登记</w:t>
            </w:r>
          </w:p>
        </w:tc>
        <w:tc>
          <w:tcPr>
            <w:tcW w:w="3390" w:type="dxa"/>
            <w:vMerge w:val="continue"/>
            <w:tcBorders>
              <w:top w:val="nil"/>
              <w:left w:val="single" w:color="auto" w:sz="4" w:space="0"/>
              <w:bottom w:val="single" w:color="auto" w:sz="4" w:space="0"/>
              <w:right w:val="single" w:color="auto" w:sz="4" w:space="0"/>
            </w:tcBorders>
            <w:noWrap/>
            <w:tcMar>
              <w:top w:w="15" w:type="dxa"/>
              <w:left w:w="15" w:type="dxa"/>
              <w:right w:w="15" w:type="dxa"/>
            </w:tcMar>
            <w:vAlign w:val="center"/>
          </w:tcPr>
          <w:p>
            <w:pPr>
              <w:spacing w:line="320" w:lineRule="exact"/>
              <w:jc w:val="center"/>
              <w:rPr>
                <w:rFonts w:ascii="Times New Roman" w:hAnsi="Times New Roman" w:eastAsia="仿宋_GB2312"/>
                <w:sz w:val="24"/>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3</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国有土地使用权抵押登记</w:t>
            </w:r>
          </w:p>
        </w:tc>
        <w:tc>
          <w:tcPr>
            <w:tcW w:w="3390" w:type="dxa"/>
            <w:vMerge w:val="continue"/>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4</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矿产资源储量登记</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取消</w:t>
            </w:r>
          </w:p>
        </w:tc>
      </w:tr>
      <w:tr>
        <w:tblPrEx>
          <w:tblCellMar>
            <w:top w:w="0" w:type="dxa"/>
            <w:left w:w="0" w:type="dxa"/>
            <w:bottom w:w="0" w:type="dxa"/>
            <w:right w:w="0" w:type="dxa"/>
          </w:tblCellMar>
        </w:tblPrEx>
        <w:trPr>
          <w:trHeight w:val="57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sz w:val="24"/>
              </w:rPr>
            </w:pPr>
            <w:r>
              <w:rPr>
                <w:rFonts w:ascii="Times New Roman" w:hAnsi="宋体"/>
                <w:kern w:val="0"/>
                <w:sz w:val="24"/>
                <w:lang w:bidi="ar"/>
              </w:rPr>
              <w:t>　</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其他职权共8项</w:t>
            </w:r>
          </w:p>
        </w:tc>
        <w:tc>
          <w:tcPr>
            <w:tcW w:w="49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r>
      <w:tr>
        <w:tblPrEx>
          <w:tblCellMar>
            <w:top w:w="0" w:type="dxa"/>
            <w:left w:w="0" w:type="dxa"/>
            <w:bottom w:w="0" w:type="dxa"/>
            <w:right w:w="0"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古生物化石保护奖励</w:t>
            </w:r>
          </w:p>
        </w:tc>
        <w:tc>
          <w:tcPr>
            <w:tcW w:w="339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取消</w:t>
            </w:r>
          </w:p>
        </w:tc>
      </w:tr>
      <w:tr>
        <w:tblPrEx>
          <w:tblCellMar>
            <w:top w:w="0" w:type="dxa"/>
            <w:left w:w="0" w:type="dxa"/>
            <w:bottom w:w="0" w:type="dxa"/>
            <w:right w:w="0" w:type="dxa"/>
          </w:tblCellMar>
        </w:tblPrEx>
        <w:trPr>
          <w:trHeight w:val="76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中心城区风景名胜区建设项目的保护规划备案</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取消，该职能划转至其他部门</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3</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规划档案查询</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取消</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4</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建设工程规划条件核实</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名称修改为“建设工程规划核实”</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5</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建设项目压覆重要矿产资源初审</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取消</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6</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古生物化石保护档案备案</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取消</w:t>
            </w:r>
          </w:p>
        </w:tc>
      </w:tr>
      <w:tr>
        <w:tblPrEx>
          <w:tblCellMar>
            <w:top w:w="0" w:type="dxa"/>
            <w:left w:w="0" w:type="dxa"/>
            <w:bottom w:w="0" w:type="dxa"/>
            <w:right w:w="0" w:type="dxa"/>
          </w:tblCellMar>
        </w:tblPrEx>
        <w:trPr>
          <w:trHeight w:val="72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7</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乙丙丁级测绘资质单位作业证核发和注册</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名称修改为“测绘作业证核发”</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nil"/>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8</w:t>
            </w:r>
          </w:p>
        </w:tc>
        <w:tc>
          <w:tcPr>
            <w:tcW w:w="1179" w:type="dxa"/>
            <w:tcBorders>
              <w:top w:val="nil"/>
              <w:left w:val="nil"/>
              <w:bottom w:val="nil"/>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nil"/>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国有土地使用权收回审批</w:t>
            </w:r>
          </w:p>
        </w:tc>
        <w:tc>
          <w:tcPr>
            <w:tcW w:w="3390" w:type="dxa"/>
            <w:tcBorders>
              <w:top w:val="nil"/>
              <w:left w:val="nil"/>
              <w:bottom w:val="nil"/>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名称修改为“国有建设用地使用权收回”</w:t>
            </w:r>
          </w:p>
        </w:tc>
      </w:tr>
      <w:tr>
        <w:tblPrEx>
          <w:tblCellMar>
            <w:top w:w="0" w:type="dxa"/>
            <w:left w:w="0" w:type="dxa"/>
            <w:bottom w:w="0" w:type="dxa"/>
            <w:right w:w="0" w:type="dxa"/>
          </w:tblCellMar>
        </w:tblPrEx>
        <w:trPr>
          <w:trHeight w:val="285" w:hRule="atLeast"/>
          <w:jc w:val="center"/>
        </w:trPr>
        <w:tc>
          <w:tcPr>
            <w:tcW w:w="9990" w:type="dxa"/>
            <w:gridSpan w:val="4"/>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信阳市金融工作局（共4项）</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行政许可共2项</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设立典当行审批（初审)</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调整，由原来的“设立典当行及分支机构初审”拆分</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设立典当行分支机构审批（初审)</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调整，由原来的“设立典当行及分支机构初审”拆分</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11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b/>
                <w:sz w:val="24"/>
              </w:rPr>
            </w:pPr>
            <w:r>
              <w:rPr>
                <w:rFonts w:ascii="Times New Roman" w:hAnsi="Times New Roman" w:eastAsia="仿宋_GB2312"/>
                <w:b/>
                <w:kern w:val="0"/>
                <w:sz w:val="24"/>
                <w:lang w:bidi="ar"/>
              </w:rPr>
              <w:t>其它职权2项</w:t>
            </w:r>
          </w:p>
        </w:tc>
        <w:tc>
          <w:tcPr>
            <w:tcW w:w="490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3390"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小额贷款公司增加注册资本（复审）</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调整，由原来的“小额贷款公司变更注册资本”拆分</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117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　</w:t>
            </w:r>
          </w:p>
        </w:tc>
        <w:tc>
          <w:tcPr>
            <w:tcW w:w="490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小额贷款公司减少注册资本（复审）</w:t>
            </w:r>
          </w:p>
        </w:tc>
        <w:tc>
          <w:tcPr>
            <w:tcW w:w="33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调整，由原来的“小额贷款公司变更注册资本”拆分</w:t>
            </w:r>
          </w:p>
        </w:tc>
      </w:tr>
    </w:tbl>
    <w:p>
      <w:r>
        <w:rPr>
          <w:rFonts w:ascii="Times New Roman" w:hAnsi="Times New Roman" w:eastAsia="方正仿宋_GBK"/>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7987B2"/>
    <w:rsid w:val="9F798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2021-04-09T11:47:00Z</dcterms:created>
  <dc:creator>huanghe</dc:creator>
  <cp:lastModifiedBy>huanghe</cp:lastModifiedBy>
  <dcterms:modified xsi:type="dcterms:W3CDTF">2021-04-09T11:48:23Z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