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安阳市殷都区文化广电体育旅游局</w:t>
      </w:r>
    </w:p>
    <w:p>
      <w:pPr>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2020年度部门决算</w:t>
      </w:r>
    </w:p>
    <w:p>
      <w:pPr>
        <w:jc w:val="center"/>
        <w:rPr>
          <w:rFonts w:ascii="黑体" w:hAnsi="黑体" w:eastAsia="黑体" w:cs="黑体"/>
          <w:sz w:val="52"/>
          <w:szCs w:val="52"/>
        </w:rPr>
      </w:pPr>
    </w:p>
    <w:p>
      <w:pPr>
        <w:rPr>
          <w:rFonts w:ascii="黑体" w:hAnsi="黑体" w:eastAsia="黑体" w:cs="黑体"/>
          <w:sz w:val="52"/>
          <w:szCs w:val="52"/>
        </w:rPr>
      </w:pPr>
    </w:p>
    <w:p>
      <w:pPr>
        <w:rPr>
          <w:rFonts w:ascii="黑体" w:hAnsi="黑体" w:eastAsia="黑体" w:cs="黑体"/>
          <w:sz w:val="52"/>
          <w:szCs w:val="52"/>
        </w:rPr>
      </w:pPr>
    </w:p>
    <w:p>
      <w:pPr>
        <w:rPr>
          <w:rFonts w:ascii="黑体" w:hAnsi="黑体" w:eastAsia="黑体" w:cs="黑体"/>
          <w:sz w:val="52"/>
          <w:szCs w:val="52"/>
        </w:rPr>
      </w:pPr>
    </w:p>
    <w:p>
      <w:pPr>
        <w:jc w:val="center"/>
        <w:rPr>
          <w:rFonts w:ascii="宋体" w:hAnsi="宋体" w:cs="宋体"/>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s="宋体"/>
          <w:sz w:val="32"/>
          <w:szCs w:val="32"/>
        </w:rPr>
        <w:t>二〇二一年九月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安阳市殷都区文化广电体育旅游局局概况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spacing w:line="600" w:lineRule="exact"/>
        <w:ind w:firstLine="640" w:firstLineChars="200"/>
        <w:rPr>
          <w:rFonts w:ascii="宋体" w:hAnsi="宋体" w:cs="宋体"/>
          <w:sz w:val="32"/>
          <w:szCs w:val="32"/>
        </w:rPr>
      </w:pPr>
      <w:r>
        <w:rPr>
          <w:rFonts w:hint="eastAsia" w:ascii="宋体" w:hAnsi="宋体" w:cs="宋体"/>
          <w:sz w:val="32"/>
          <w:szCs w:val="32"/>
        </w:rPr>
        <w:t>八、绩效评价结果等情况说明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spacing w:line="580" w:lineRule="exact"/>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widowControl/>
        <w:spacing w:line="590" w:lineRule="exact"/>
        <w:ind w:firstLine="640" w:firstLineChars="200"/>
        <w:outlineLvl w:val="1"/>
        <w:rPr>
          <w:rFonts w:ascii="宋体" w:hAnsi="宋体" w:cs="宋体"/>
          <w:sz w:val="32"/>
          <w:szCs w:val="32"/>
        </w:rPr>
      </w:pPr>
      <w:r>
        <w:rPr>
          <w:rFonts w:hint="eastAsia" w:ascii="宋体" w:hAnsi="宋体" w:cs="宋体"/>
          <w:sz w:val="32"/>
          <w:szCs w:val="32"/>
        </w:rPr>
        <w:t>十三、其他需要说明的重要情况</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jc w:val="left"/>
        <w:rPr>
          <w:rFonts w:ascii="宋体" w:hAnsi="宋体" w:cs="宋体"/>
          <w:sz w:val="32"/>
          <w:szCs w:val="32"/>
        </w:rPr>
      </w:pPr>
    </w:p>
    <w:p>
      <w:pPr>
        <w:jc w:val="left"/>
        <w:rPr>
          <w:rFonts w:ascii="黑体" w:hAnsi="黑体" w:eastAsia="黑体" w:cs="黑体"/>
          <w:sz w:val="32"/>
          <w:szCs w:val="32"/>
        </w:rPr>
        <w:sectPr>
          <w:footerReference r:id="rId5" w:type="default"/>
          <w:footerReference r:id="rId6" w:type="even"/>
          <w:pgSz w:w="11906" w:h="16838"/>
          <w:pgMar w:top="1871" w:right="1474" w:bottom="1871" w:left="1474" w:header="720" w:footer="1361" w:gutter="0"/>
          <w:pgNumType w:fmt="numberInDash"/>
          <w:cols w:space="720" w:num="1"/>
          <w:docGrid w:type="lines" w:linePitch="319"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sz w:val="48"/>
          <w:szCs w:val="48"/>
        </w:rPr>
        <w:t>第一部分  安阳市殷都区文化广电体育旅游局概况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871" w:right="1474" w:bottom="1871" w:left="1474" w:header="720" w:footer="1361" w:gutter="0"/>
          <w:pgNumType w:fmt="numberInDash"/>
          <w:cols w:space="720" w:num="1"/>
          <w:docGrid w:type="lines" w:linePitch="319"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580" w:lineRule="exact"/>
        <w:ind w:left="640" w:firstLine="640" w:firstLineChars="200"/>
        <w:rPr>
          <w:rFonts w:ascii="仿宋" w:hAnsi="仿宋" w:eastAsia="仿宋" w:cs="仿宋"/>
          <w:sz w:val="32"/>
          <w:szCs w:val="32"/>
        </w:rPr>
      </w:pPr>
      <w:r>
        <w:rPr>
          <w:rFonts w:hint="eastAsia" w:ascii="仿宋_GB2312" w:hAnsi="仿宋" w:eastAsia="仿宋_GB2312"/>
          <w:sz w:val="32"/>
          <w:szCs w:val="32"/>
        </w:rPr>
        <w:t>殷都区文化广电体育旅游局主要职责：</w:t>
      </w:r>
      <w:r>
        <w:rPr>
          <w:rFonts w:hint="eastAsia" w:ascii="仿宋" w:hAnsi="仿宋" w:eastAsia="仿宋" w:cs="仿宋"/>
          <w:sz w:val="32"/>
          <w:szCs w:val="32"/>
        </w:rPr>
        <w:t>贯彻党和国家文化艺术工作、广播电影电视工作、新闻出版、文物、旅游和著作权管理的方针、政策，研究制定全区文化艺术工作、广播电影电视工作、新闻出版、文物、旅游和著作权管理工作的规范性文件并监督实施。监督全区旅游行业执行和实施各项设施标准及服务标准。</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spacing w:line="580" w:lineRule="exact"/>
        <w:ind w:left="640" w:firstLine="640" w:firstLineChars="200"/>
        <w:rPr>
          <w:rFonts w:ascii="仿宋" w:hAnsi="仿宋" w:eastAsia="仿宋" w:cs="仿宋"/>
          <w:sz w:val="32"/>
          <w:szCs w:val="32"/>
        </w:rPr>
      </w:pPr>
      <w:r>
        <w:rPr>
          <w:rFonts w:hint="eastAsia" w:ascii="仿宋_GB2312" w:hAnsi="仿宋" w:eastAsia="仿宋_GB2312"/>
          <w:sz w:val="32"/>
          <w:szCs w:val="32"/>
        </w:rPr>
        <w:t>殷都区文化广电体育旅游局</w:t>
      </w:r>
      <w:r>
        <w:rPr>
          <w:rFonts w:hint="eastAsia" w:ascii="仿宋" w:hAnsi="仿宋" w:eastAsia="仿宋" w:cs="仿宋"/>
          <w:sz w:val="32"/>
          <w:szCs w:val="32"/>
        </w:rPr>
        <w:t>：内设7个职能科室，包括办公室、人事计财股、公共文化股、公共体育股、广电网络股、文化旅游产业股、文物管理股。下属八个二级机构：区文物保护中心、区图书馆、区体育发展推广中心、区非物质文化遗产保护中心、马氏庄园景区管理委员会、区文化市场综合执法大队、区文化馆、区文化旅游发展中心。纳入本部门2020年度部门决算编报范围，本决算为汇总决算。</w:t>
      </w:r>
    </w:p>
    <w:p>
      <w:pPr>
        <w:spacing w:line="580" w:lineRule="exact"/>
        <w:ind w:left="640" w:firstLine="320" w:firstLineChars="100"/>
        <w:rPr>
          <w:rFonts w:ascii="仿宋" w:hAnsi="仿宋" w:eastAsia="仿宋" w:cs="仿宋"/>
          <w:sz w:val="32"/>
          <w:szCs w:val="32"/>
        </w:rPr>
      </w:pPr>
      <w:r>
        <w:rPr>
          <w:rFonts w:hint="eastAsia" w:ascii="仿宋_GB2312" w:hAnsi="仿宋" w:eastAsia="仿宋_GB2312"/>
          <w:sz w:val="32"/>
          <w:szCs w:val="32"/>
        </w:rPr>
        <w:t>殷都区文化广电体育旅游局</w:t>
      </w:r>
      <w:r>
        <w:rPr>
          <w:rFonts w:hint="eastAsia" w:ascii="仿宋" w:hAnsi="仿宋" w:eastAsia="仿宋" w:cs="仿宋"/>
          <w:sz w:val="32"/>
          <w:szCs w:val="32"/>
        </w:rPr>
        <w:t>共有编制54人，在职人员54人，离退休人员9人。</w:t>
      </w:r>
    </w:p>
    <w:p>
      <w:pPr>
        <w:widowControl/>
        <w:ind w:firstLine="640" w:firstLineChars="200"/>
        <w:jc w:val="left"/>
        <w:outlineLvl w:val="1"/>
        <w:rPr>
          <w:rFonts w:ascii="黑体" w:hAnsi="黑体" w:eastAsia="黑体" w:cs="黑体"/>
          <w:kern w:val="0"/>
          <w:sz w:val="32"/>
          <w:szCs w:val="32"/>
        </w:rPr>
      </w:pPr>
    </w:p>
    <w:p>
      <w:pPr>
        <w:widowControl/>
        <w:jc w:val="left"/>
        <w:rPr>
          <w:rFonts w:ascii="黑体" w:hAnsi="宋体" w:eastAsia="黑体" w:cs="宋体"/>
          <w:kern w:val="0"/>
          <w:sz w:val="28"/>
          <w:szCs w:val="28"/>
        </w:rPr>
        <w:sectPr>
          <w:pgSz w:w="11906" w:h="16838"/>
          <w:pgMar w:top="1871" w:right="1474" w:bottom="1871" w:left="1474" w:header="720" w:footer="1361" w:gutter="0"/>
          <w:pgNumType w:fmt="numberInDash"/>
          <w:cols w:space="720" w:num="1"/>
          <w:docGrid w:type="lines" w:linePitch="319"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第二部分  2020年度部门决算表</w:t>
      </w:r>
    </w:p>
    <w:p>
      <w:pPr>
        <w:jc w:val="left"/>
        <w:rPr>
          <w:rFonts w:ascii="黑体" w:hAnsi="黑体" w:eastAsia="黑体" w:cs="黑体"/>
          <w:sz w:val="32"/>
          <w:szCs w:val="32"/>
        </w:rPr>
      </w:pPr>
      <w:r>
        <w:rPr>
          <w:rFonts w:hint="eastAsia" w:ascii="方正小标宋_GBK" w:hAnsi="方正小标宋_GBK" w:eastAsia="方正小标宋_GBK" w:cs="方正小标宋_GBK"/>
          <w:sz w:val="48"/>
          <w:szCs w:val="48"/>
        </w:rPr>
        <w:br w:type="page"/>
      </w:r>
    </w:p>
    <w:tbl>
      <w:tblPr>
        <w:tblStyle w:val="7"/>
        <w:tblW w:w="13988" w:type="dxa"/>
        <w:tblInd w:w="0" w:type="dxa"/>
        <w:tblLayout w:type="fixed"/>
        <w:tblCellMar>
          <w:top w:w="0" w:type="dxa"/>
          <w:left w:w="0" w:type="dxa"/>
          <w:bottom w:w="0" w:type="dxa"/>
          <w:right w:w="0" w:type="dxa"/>
        </w:tblCellMar>
      </w:tblPr>
      <w:tblGrid>
        <w:gridCol w:w="3507"/>
        <w:gridCol w:w="915"/>
        <w:gridCol w:w="2325"/>
        <w:gridCol w:w="3525"/>
        <w:gridCol w:w="1005"/>
        <w:gridCol w:w="2711"/>
      </w:tblGrid>
      <w:tr>
        <w:tblPrEx>
          <w:tblLayout w:type="fixed"/>
          <w:tblCellMar>
            <w:top w:w="0" w:type="dxa"/>
            <w:left w:w="0" w:type="dxa"/>
            <w:bottom w:w="0" w:type="dxa"/>
            <w:right w:w="0" w:type="dxa"/>
          </w:tblCellMar>
        </w:tblPrEx>
        <w:trPr>
          <w:trHeight w:val="390" w:hRule="atLeast"/>
        </w:trPr>
        <w:tc>
          <w:tcPr>
            <w:tcW w:w="13988" w:type="dxa"/>
            <w:gridSpan w:val="6"/>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lang w:bidi="ar"/>
              </w:rPr>
              <w:t>收入支出决算总表</w:t>
            </w:r>
          </w:p>
        </w:tc>
      </w:tr>
      <w:tr>
        <w:tblPrEx>
          <w:tblLayout w:type="fixed"/>
          <w:tblCellMar>
            <w:top w:w="0" w:type="dxa"/>
            <w:left w:w="0" w:type="dxa"/>
            <w:bottom w:w="0" w:type="dxa"/>
            <w:right w:w="0" w:type="dxa"/>
          </w:tblCellMar>
        </w:tblPrEx>
        <w:trPr>
          <w:trHeight w:val="255" w:hRule="atLeast"/>
        </w:trPr>
        <w:tc>
          <w:tcPr>
            <w:tcW w:w="350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5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11"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公开01表</w:t>
            </w:r>
          </w:p>
        </w:tc>
      </w:tr>
      <w:tr>
        <w:tblPrEx>
          <w:tblLayout w:type="fixed"/>
          <w:tblCellMar>
            <w:top w:w="0" w:type="dxa"/>
            <w:left w:w="0" w:type="dxa"/>
            <w:bottom w:w="0" w:type="dxa"/>
            <w:right w:w="0" w:type="dxa"/>
          </w:tblCellMar>
        </w:tblPrEx>
        <w:trPr>
          <w:trHeight w:val="255" w:hRule="atLeast"/>
        </w:trPr>
        <w:tc>
          <w:tcPr>
            <w:tcW w:w="3507"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部门：殷都区文化广电体育旅游局</w:t>
            </w:r>
          </w:p>
        </w:tc>
        <w:tc>
          <w:tcPr>
            <w:tcW w:w="91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5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11"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trPr>
        <w:tc>
          <w:tcPr>
            <w:tcW w:w="67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收入</w:t>
            </w:r>
          </w:p>
        </w:tc>
        <w:tc>
          <w:tcPr>
            <w:tcW w:w="724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支出</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一、一般公共预算财政拨款收入</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991.31</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一、一般公共服务支出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29</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二、政府性基金预算财政拨款收入</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93.23</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二、外交支出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三、国有资本经营预算财政收入</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三、国防支出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四、上级补助收入</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四、公共安全支出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32</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五、事业收入</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五、教育支出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33</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六、经营收入</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六、科学技术支出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369.64</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七、附属单位上缴收入</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7.50</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七、文化旅游体育与传媒支出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35</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793.91</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八、其他收入</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八、社会保障和就业支出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36</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67.90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九、卫生健康支出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37</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49.02</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十、节能环保支出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38</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十一、城乡社区支出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39</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十二、农林水支出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十三、交通运输支出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41</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39"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十四、资源勘探信息等支出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42</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232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十五、商业服务业等支出</w:t>
            </w:r>
          </w:p>
        </w:tc>
        <w:tc>
          <w:tcPr>
            <w:tcW w:w="1005" w:type="dxa"/>
            <w:tcBorders>
              <w:top w:val="nil"/>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43</w:t>
            </w:r>
          </w:p>
        </w:tc>
        <w:tc>
          <w:tcPr>
            <w:tcW w:w="2711"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w:t>
            </w:r>
          </w:p>
        </w:tc>
        <w:tc>
          <w:tcPr>
            <w:tcW w:w="232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十六、金融支出</w:t>
            </w:r>
          </w:p>
        </w:tc>
        <w:tc>
          <w:tcPr>
            <w:tcW w:w="100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44</w:t>
            </w:r>
          </w:p>
        </w:tc>
        <w:tc>
          <w:tcPr>
            <w:tcW w:w="2711"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十七、援助其他地区支出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十八、自然资源海洋气象等支出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46</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十九、住房保障支出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47</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44.22</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二十、粮油物资储备支出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48</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二十一、灾害防治及应急管理支出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49</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二十二、其他支出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4.11</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23</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51</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本年收入合计</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24</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1092.04</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本年支出合计</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52</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1328.80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用事业基金弥补收支差额</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结余分配</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53</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年初结转和结余</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26</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593.55</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年末结转和结余</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54</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356.79</w:t>
            </w: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55</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r>
      <w:tr>
        <w:tblPrEx>
          <w:tblLayout w:type="fixed"/>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总计</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28</w:t>
            </w:r>
          </w:p>
        </w:tc>
        <w:tc>
          <w:tcPr>
            <w:tcW w:w="23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1685.59</w:t>
            </w:r>
          </w:p>
        </w:tc>
        <w:tc>
          <w:tcPr>
            <w:tcW w:w="35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总计</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56</w:t>
            </w:r>
          </w:p>
        </w:tc>
        <w:tc>
          <w:tcPr>
            <w:tcW w:w="271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1685359</w:t>
            </w:r>
          </w:p>
        </w:tc>
      </w:tr>
      <w:tr>
        <w:tblPrEx>
          <w:tblLayout w:type="fixed"/>
          <w:tblCellMar>
            <w:top w:w="0" w:type="dxa"/>
            <w:left w:w="0" w:type="dxa"/>
            <w:bottom w:w="0" w:type="dxa"/>
            <w:right w:w="0" w:type="dxa"/>
          </w:tblCellMar>
        </w:tblPrEx>
        <w:trPr>
          <w:trHeight w:val="308" w:hRule="atLeast"/>
        </w:trPr>
        <w:tc>
          <w:tcPr>
            <w:tcW w:w="13988"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注：本表反映部门本年度的总收支和年末结转结余情况。本表金额转换为万元时，因四舍五入可能存在尾差。</w:t>
            </w:r>
          </w:p>
        </w:tc>
      </w:tr>
    </w:tbl>
    <w:p>
      <w:pPr>
        <w:jc w:val="left"/>
        <w:rPr>
          <w:rFonts w:ascii="黑体" w:hAnsi="黑体" w:eastAsia="黑体" w:cs="黑体"/>
          <w:sz w:val="32"/>
          <w:szCs w:val="32"/>
        </w:rPr>
      </w:pPr>
    </w:p>
    <w:p>
      <w:pPr>
        <w:tabs>
          <w:tab w:val="left" w:pos="5472"/>
        </w:tabs>
      </w:pPr>
    </w:p>
    <w:p>
      <w:pPr>
        <w:tabs>
          <w:tab w:val="left" w:pos="5472"/>
        </w:tabs>
      </w:pPr>
    </w:p>
    <w:p>
      <w:pPr>
        <w:tabs>
          <w:tab w:val="left" w:pos="5472"/>
        </w:tabs>
      </w:pPr>
    </w:p>
    <w:p>
      <w:pPr>
        <w:tabs>
          <w:tab w:val="left" w:pos="5472"/>
        </w:tabs>
      </w:pPr>
    </w:p>
    <w:p>
      <w:pPr>
        <w:tabs>
          <w:tab w:val="left" w:pos="5472"/>
        </w:tabs>
      </w:pPr>
    </w:p>
    <w:p>
      <w:pPr>
        <w:tabs>
          <w:tab w:val="left" w:pos="5472"/>
        </w:tabs>
      </w:pPr>
    </w:p>
    <w:p>
      <w:pPr>
        <w:tabs>
          <w:tab w:val="left" w:pos="5472"/>
        </w:tabs>
      </w:pPr>
    </w:p>
    <w:p>
      <w:pPr>
        <w:tabs>
          <w:tab w:val="left" w:pos="5472"/>
        </w:tabs>
      </w:pPr>
    </w:p>
    <w:p>
      <w:pPr>
        <w:tabs>
          <w:tab w:val="left" w:pos="5472"/>
        </w:tabs>
      </w:pPr>
    </w:p>
    <w:p>
      <w:pPr>
        <w:tabs>
          <w:tab w:val="left" w:pos="5472"/>
        </w:tabs>
      </w:pPr>
    </w:p>
    <w:p>
      <w:pPr>
        <w:tabs>
          <w:tab w:val="left" w:pos="5472"/>
        </w:tabs>
      </w:pPr>
    </w:p>
    <w:p>
      <w:pPr>
        <w:tabs>
          <w:tab w:val="left" w:pos="5472"/>
        </w:tabs>
      </w:pPr>
    </w:p>
    <w:p>
      <w:pPr>
        <w:tabs>
          <w:tab w:val="left" w:pos="5472"/>
        </w:tabs>
      </w:pPr>
    </w:p>
    <w:p>
      <w:pPr>
        <w:tabs>
          <w:tab w:val="left" w:pos="5472"/>
        </w:tabs>
      </w:pPr>
    </w:p>
    <w:p>
      <w:pPr>
        <w:tabs>
          <w:tab w:val="left" w:pos="5472"/>
        </w:tabs>
      </w:pPr>
    </w:p>
    <w:p>
      <w:pPr>
        <w:tabs>
          <w:tab w:val="left" w:pos="5472"/>
        </w:tabs>
      </w:pPr>
    </w:p>
    <w:tbl>
      <w:tblPr>
        <w:tblStyle w:val="7"/>
        <w:tblW w:w="14678" w:type="dxa"/>
        <w:tblInd w:w="0" w:type="dxa"/>
        <w:tblLayout w:type="fixed"/>
        <w:tblCellMar>
          <w:top w:w="0" w:type="dxa"/>
          <w:left w:w="0" w:type="dxa"/>
          <w:bottom w:w="0" w:type="dxa"/>
          <w:right w:w="0" w:type="dxa"/>
        </w:tblCellMar>
      </w:tblPr>
      <w:tblGrid>
        <w:gridCol w:w="1027"/>
        <w:gridCol w:w="59"/>
        <w:gridCol w:w="3607"/>
        <w:gridCol w:w="50"/>
        <w:gridCol w:w="1226"/>
        <w:gridCol w:w="327"/>
        <w:gridCol w:w="1090"/>
        <w:gridCol w:w="463"/>
        <w:gridCol w:w="813"/>
        <w:gridCol w:w="740"/>
        <w:gridCol w:w="536"/>
        <w:gridCol w:w="1017"/>
        <w:gridCol w:w="259"/>
        <w:gridCol w:w="1294"/>
        <w:gridCol w:w="407"/>
        <w:gridCol w:w="930"/>
        <w:gridCol w:w="833"/>
      </w:tblGrid>
      <w:tr>
        <w:tblPrEx>
          <w:tblLayout w:type="fixed"/>
          <w:tblCellMar>
            <w:top w:w="0" w:type="dxa"/>
            <w:left w:w="0" w:type="dxa"/>
            <w:bottom w:w="0" w:type="dxa"/>
            <w:right w:w="0" w:type="dxa"/>
          </w:tblCellMar>
        </w:tblPrEx>
        <w:trPr>
          <w:gridAfter w:val="1"/>
          <w:wAfter w:w="833" w:type="dxa"/>
          <w:trHeight w:val="435" w:hRule="atLeast"/>
        </w:trPr>
        <w:tc>
          <w:tcPr>
            <w:tcW w:w="13845" w:type="dxa"/>
            <w:gridSpan w:val="16"/>
            <w:tcBorders>
              <w:top w:val="nil"/>
              <w:left w:val="nil"/>
              <w:bottom w:val="nil"/>
              <w:right w:val="nil"/>
            </w:tcBorders>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Layout w:type="fixed"/>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59"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3607"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50"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2170" w:type="dxa"/>
            <w:gridSpan w:val="3"/>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公开02表</w:t>
            </w:r>
          </w:p>
        </w:tc>
      </w:tr>
      <w:tr>
        <w:tblPrEx>
          <w:tblLayout w:type="fixed"/>
          <w:tblCellMar>
            <w:top w:w="0" w:type="dxa"/>
            <w:left w:w="0" w:type="dxa"/>
            <w:bottom w:w="0" w:type="dxa"/>
            <w:right w:w="0" w:type="dxa"/>
          </w:tblCellMar>
        </w:tblPrEx>
        <w:trPr>
          <w:trHeight w:val="300" w:hRule="atLeast"/>
        </w:trPr>
        <w:tc>
          <w:tcPr>
            <w:tcW w:w="7849" w:type="dxa"/>
            <w:gridSpan w:val="8"/>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kern w:val="0"/>
                <w:sz w:val="20"/>
                <w:szCs w:val="20"/>
                <w:lang w:bidi="ar"/>
              </w:rPr>
              <w:t>部门：殷都区文化广电体育旅游局</w:t>
            </w: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2170" w:type="dxa"/>
            <w:gridSpan w:val="3"/>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gridAfter w:val="1"/>
          <w:wAfter w:w="833" w:type="dxa"/>
          <w:trHeight w:val="450" w:hRule="atLeast"/>
        </w:trPr>
        <w:tc>
          <w:tcPr>
            <w:tcW w:w="4693"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127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本年收入合计</w:t>
            </w:r>
          </w:p>
        </w:tc>
        <w:tc>
          <w:tcPr>
            <w:tcW w:w="1417"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财政拨款收入</w:t>
            </w:r>
          </w:p>
        </w:tc>
        <w:tc>
          <w:tcPr>
            <w:tcW w:w="127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上级补助收入</w:t>
            </w:r>
          </w:p>
        </w:tc>
        <w:tc>
          <w:tcPr>
            <w:tcW w:w="127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事业收入</w:t>
            </w:r>
          </w:p>
        </w:tc>
        <w:tc>
          <w:tcPr>
            <w:tcW w:w="127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经营收入</w:t>
            </w:r>
          </w:p>
        </w:tc>
        <w:tc>
          <w:tcPr>
            <w:tcW w:w="170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930"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其他收入</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3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1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0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0"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833" w:type="dxa"/>
          <w:trHeight w:val="319"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1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0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0"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833" w:type="dxa"/>
          <w:trHeight w:val="341" w:hRule="atLeast"/>
        </w:trPr>
        <w:tc>
          <w:tcPr>
            <w:tcW w:w="4693" w:type="dxa"/>
            <w:gridSpan w:val="3"/>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930"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r>
      <w:tr>
        <w:tblPrEx>
          <w:tblLayout w:type="fixed"/>
          <w:tblCellMar>
            <w:top w:w="0" w:type="dxa"/>
            <w:left w:w="0" w:type="dxa"/>
            <w:bottom w:w="0" w:type="dxa"/>
            <w:right w:w="0" w:type="dxa"/>
          </w:tblCellMar>
        </w:tblPrEx>
        <w:trPr>
          <w:gridAfter w:val="1"/>
          <w:wAfter w:w="833" w:type="dxa"/>
          <w:trHeight w:val="390" w:hRule="atLeast"/>
        </w:trPr>
        <w:tc>
          <w:tcPr>
            <w:tcW w:w="4693" w:type="dxa"/>
            <w:gridSpan w:val="3"/>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1092.04</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1084.54</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7.50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201 </w:t>
            </w:r>
          </w:p>
        </w:tc>
        <w:tc>
          <w:tcPr>
            <w:tcW w:w="3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一般公共服务支出</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20138 </w:t>
            </w:r>
          </w:p>
        </w:tc>
        <w:tc>
          <w:tcPr>
            <w:tcW w:w="3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市场监督管理事务</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华文中宋" w:hAnsi="华文中宋" w:eastAsia="华文中宋" w:cs="华文中宋"/>
                <w:color w:val="000000"/>
                <w:sz w:val="20"/>
                <w:szCs w:val="20"/>
              </w:rPr>
            </w:pPr>
            <w:r>
              <w:rPr>
                <w:rFonts w:hint="eastAsia" w:ascii="华文中宋" w:hAnsi="华文中宋" w:eastAsia="华文中宋" w:cs="华文中宋"/>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2013801 </w:t>
            </w:r>
          </w:p>
        </w:tc>
        <w:tc>
          <w:tcPr>
            <w:tcW w:w="3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行政运行</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206 </w:t>
            </w:r>
          </w:p>
        </w:tc>
        <w:tc>
          <w:tcPr>
            <w:tcW w:w="3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科学技术支出</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369.64</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369.64</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20699 </w:t>
            </w:r>
          </w:p>
        </w:tc>
        <w:tc>
          <w:tcPr>
            <w:tcW w:w="3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其他科学技术支出</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369.64</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369.64</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2069999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其他科学技术支出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369.64</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369.64</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文化旅游体育与传媒支出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535.75</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535.75</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20701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文化和旅游</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464.20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464.20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2070101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行政运行</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203.62</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203.62</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2070108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文化活动</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47.00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47.00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2070109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群众文化</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2070199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其他文化和旅游支出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211.18</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211.18</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20702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文物</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0.32</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0.32</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2070204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文物保护</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0.32</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0.32</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20703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体育</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50.00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50.00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2070306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体育竞赛</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2070307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体育场馆</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50.00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50.00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20709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旅游发展基金支出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21.23</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21.23</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2070904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地方旅游开发项目补助</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21.23</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21.23</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20799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其他文化旅游体育与传媒支出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2079999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其他文化旅游体育与传媒支出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社会保障和就业支出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42.24</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42.24</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20805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行政事业单位养老支出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41.92</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41.92</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2080501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行政单位离退休</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0.66</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0.66</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2080502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事业单位离退休</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0.22</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0.22</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2080505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机关事业单位基本养老保险缴费支出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41.05</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41.05</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20899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其他社会保障和就业支出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0.32</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0.32</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2089901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其他社会保障和就业支出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0.32</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0.32</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卫生健康支出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21.07</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21.07</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21007</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计划生育事务</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0.15</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0.15</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2100717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计划生育服务</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0.15</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0.15</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21011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行政事业单位医疗</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20.92</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20.92</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2101101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行政单位医疗</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17.50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17.50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2101103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公务员医疗补助</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3.06</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3.06</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2101199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其他行政事业单位医疗支出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0.36</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0.36</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221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住房保障支出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43.84</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43.84</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22102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住房改革支出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43.84</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43.84</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2210201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住房公积金</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43.84</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43.84</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229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其他支出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79.50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72.00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7.50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22960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彩票公益金安排的支出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72.00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72.00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2296003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用于体育事业的彩票公益金支出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72.00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72.00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22999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其他支出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7.50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7.50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7.50</w:t>
            </w:r>
          </w:p>
        </w:tc>
      </w:tr>
      <w:tr>
        <w:tblPrEx>
          <w:tblLayout w:type="fixed"/>
          <w:tblCellMar>
            <w:top w:w="0" w:type="dxa"/>
            <w:left w:w="0" w:type="dxa"/>
            <w:bottom w:w="0" w:type="dxa"/>
            <w:right w:w="0" w:type="dxa"/>
          </w:tblCellMar>
        </w:tblPrEx>
        <w:trPr>
          <w:gridAfter w:val="1"/>
          <w:wAfter w:w="83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2299901 </w:t>
            </w:r>
          </w:p>
        </w:tc>
        <w:tc>
          <w:tcPr>
            <w:tcW w:w="360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其他支出</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7.50</w:t>
            </w: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7.50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930"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7.50</w:t>
            </w:r>
          </w:p>
        </w:tc>
      </w:tr>
      <w:tr>
        <w:tblPrEx>
          <w:tblLayout w:type="fixed"/>
          <w:tblCellMar>
            <w:top w:w="0" w:type="dxa"/>
            <w:left w:w="0" w:type="dxa"/>
            <w:bottom w:w="0" w:type="dxa"/>
            <w:right w:w="0" w:type="dxa"/>
          </w:tblCellMar>
        </w:tblPrEx>
        <w:trPr>
          <w:gridAfter w:val="1"/>
          <w:wAfter w:w="833" w:type="dxa"/>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tabs>
          <w:tab w:val="left" w:pos="5472"/>
        </w:tabs>
      </w:pPr>
      <w:r>
        <w:br w:type="page"/>
      </w:r>
    </w:p>
    <w:tbl>
      <w:tblPr>
        <w:tblStyle w:val="7"/>
        <w:tblW w:w="13640" w:type="dxa"/>
        <w:tblInd w:w="0" w:type="dxa"/>
        <w:tblLayout w:type="fixed"/>
        <w:tblCellMar>
          <w:top w:w="0" w:type="dxa"/>
          <w:left w:w="0" w:type="dxa"/>
          <w:bottom w:w="0" w:type="dxa"/>
          <w:right w:w="0" w:type="dxa"/>
        </w:tblCellMar>
      </w:tblPr>
      <w:tblGrid>
        <w:gridCol w:w="1120"/>
        <w:gridCol w:w="63"/>
        <w:gridCol w:w="27"/>
        <w:gridCol w:w="1349"/>
        <w:gridCol w:w="1774"/>
        <w:gridCol w:w="927"/>
        <w:gridCol w:w="875"/>
        <w:gridCol w:w="455"/>
        <w:gridCol w:w="1346"/>
        <w:gridCol w:w="17"/>
        <w:gridCol w:w="1276"/>
        <w:gridCol w:w="509"/>
        <w:gridCol w:w="1050"/>
        <w:gridCol w:w="751"/>
        <w:gridCol w:w="525"/>
        <w:gridCol w:w="1576"/>
      </w:tblGrid>
      <w:tr>
        <w:tblPrEx>
          <w:tblLayout w:type="fixed"/>
          <w:tblCellMar>
            <w:top w:w="0" w:type="dxa"/>
            <w:left w:w="0" w:type="dxa"/>
            <w:bottom w:w="0" w:type="dxa"/>
            <w:right w:w="0" w:type="dxa"/>
          </w:tblCellMar>
        </w:tblPrEx>
        <w:trPr>
          <w:trHeight w:val="435" w:hRule="atLeast"/>
        </w:trPr>
        <w:tc>
          <w:tcPr>
            <w:tcW w:w="13640" w:type="dxa"/>
            <w:gridSpan w:val="16"/>
            <w:tcBorders>
              <w:top w:val="nil"/>
              <w:left w:val="nil"/>
              <w:bottom w:val="nil"/>
              <w:right w:val="nil"/>
            </w:tcBorders>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Layout w:type="fixed"/>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349"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774"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802" w:type="dxa"/>
            <w:gridSpan w:val="3"/>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2101" w:type="dxa"/>
            <w:gridSpan w:val="2"/>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公开03表</w:t>
            </w:r>
          </w:p>
        </w:tc>
      </w:tr>
      <w:tr>
        <w:tblPrEx>
          <w:tblLayout w:type="fixed"/>
          <w:tblCellMar>
            <w:top w:w="0" w:type="dxa"/>
            <w:left w:w="0" w:type="dxa"/>
            <w:bottom w:w="0" w:type="dxa"/>
            <w:right w:w="0" w:type="dxa"/>
          </w:tblCellMar>
        </w:tblPrEx>
        <w:trPr>
          <w:trHeight w:val="300" w:hRule="atLeast"/>
        </w:trPr>
        <w:tc>
          <w:tcPr>
            <w:tcW w:w="7936" w:type="dxa"/>
            <w:gridSpan w:val="9"/>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kern w:val="0"/>
                <w:sz w:val="20"/>
                <w:szCs w:val="20"/>
                <w:lang w:bidi="ar"/>
              </w:rPr>
              <w:t>部门：殷都区文化广电体育旅游局</w:t>
            </w:r>
          </w:p>
        </w:tc>
        <w:tc>
          <w:tcPr>
            <w:tcW w:w="1802" w:type="dxa"/>
            <w:gridSpan w:val="3"/>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2101" w:type="dxa"/>
            <w:gridSpan w:val="2"/>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50" w:hRule="atLeast"/>
        </w:trPr>
        <w:tc>
          <w:tcPr>
            <w:tcW w:w="5260" w:type="dxa"/>
            <w:gridSpan w:val="6"/>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133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本年支出合计</w:t>
            </w:r>
          </w:p>
        </w:tc>
        <w:tc>
          <w:tcPr>
            <w:tcW w:w="1363"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1276"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c>
          <w:tcPr>
            <w:tcW w:w="155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上缴上级支出</w:t>
            </w:r>
          </w:p>
        </w:tc>
        <w:tc>
          <w:tcPr>
            <w:tcW w:w="127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经营支出</w:t>
            </w:r>
          </w:p>
        </w:tc>
        <w:tc>
          <w:tcPr>
            <w:tcW w:w="1576"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Layout w:type="fixed"/>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407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33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6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76"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19"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407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3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6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76"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79" w:hRule="atLeast"/>
        </w:trPr>
        <w:tc>
          <w:tcPr>
            <w:tcW w:w="5260" w:type="dxa"/>
            <w:gridSpan w:val="6"/>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7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tblPrEx>
          <w:tblLayout w:type="fixed"/>
          <w:tblCellMar>
            <w:top w:w="0" w:type="dxa"/>
            <w:left w:w="0" w:type="dxa"/>
            <w:bottom w:w="0" w:type="dxa"/>
            <w:right w:w="0" w:type="dxa"/>
          </w:tblCellMar>
        </w:tblPrEx>
        <w:trPr>
          <w:trHeight w:val="384" w:hRule="atLeast"/>
        </w:trPr>
        <w:tc>
          <w:tcPr>
            <w:tcW w:w="5260" w:type="dxa"/>
            <w:gridSpan w:val="6"/>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3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1328.8</w:t>
            </w:r>
          </w:p>
        </w:tc>
        <w:tc>
          <w:tcPr>
            <w:tcW w:w="13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807.25</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521.55</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247"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206 </w:t>
            </w:r>
          </w:p>
        </w:tc>
        <w:tc>
          <w:tcPr>
            <w:tcW w:w="407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科学技术支出</w:t>
            </w:r>
          </w:p>
        </w:tc>
        <w:tc>
          <w:tcPr>
            <w:tcW w:w="13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369.64</w:t>
            </w:r>
          </w:p>
        </w:tc>
        <w:tc>
          <w:tcPr>
            <w:tcW w:w="13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260.44</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109.20</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337"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20699 </w:t>
            </w:r>
          </w:p>
        </w:tc>
        <w:tc>
          <w:tcPr>
            <w:tcW w:w="407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其他科学技术支出</w:t>
            </w:r>
          </w:p>
        </w:tc>
        <w:tc>
          <w:tcPr>
            <w:tcW w:w="13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369.64</w:t>
            </w:r>
          </w:p>
        </w:tc>
        <w:tc>
          <w:tcPr>
            <w:tcW w:w="13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260.44</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109.20</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0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2069999 </w:t>
            </w:r>
          </w:p>
        </w:tc>
        <w:tc>
          <w:tcPr>
            <w:tcW w:w="407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其他科学技术支出</w:t>
            </w:r>
          </w:p>
        </w:tc>
        <w:tc>
          <w:tcPr>
            <w:tcW w:w="13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369.64</w:t>
            </w:r>
          </w:p>
        </w:tc>
        <w:tc>
          <w:tcPr>
            <w:tcW w:w="13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260.44</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109.20</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05"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 </w:t>
            </w:r>
          </w:p>
        </w:tc>
        <w:tc>
          <w:tcPr>
            <w:tcW w:w="407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文化旅游体育与传媒支出</w:t>
            </w:r>
          </w:p>
        </w:tc>
        <w:tc>
          <w:tcPr>
            <w:tcW w:w="13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793.91</w:t>
            </w:r>
          </w:p>
        </w:tc>
        <w:tc>
          <w:tcPr>
            <w:tcW w:w="13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385.67</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408.24</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397"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20701 </w:t>
            </w:r>
          </w:p>
        </w:tc>
        <w:tc>
          <w:tcPr>
            <w:tcW w:w="407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文化和旅游</w:t>
            </w:r>
          </w:p>
        </w:tc>
        <w:tc>
          <w:tcPr>
            <w:tcW w:w="13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474.94</w:t>
            </w:r>
          </w:p>
        </w:tc>
        <w:tc>
          <w:tcPr>
            <w:tcW w:w="13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181.86</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293.08</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03"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2070101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行政运行</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181.86</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181.86</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396"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2070109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群众文化</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5.91</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5.91</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259"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2070199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其他文化和旅游支出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287.17</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287.17</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349"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20702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文物</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203.81</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203.81</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256"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2070204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文物保护</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203.81</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203.81</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39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20703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体育</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50.00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50.00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248"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2070305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体育竞赛</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352"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2070307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体育场馆</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50.00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50.00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259"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20707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国家电影事业发展专项资金安排的支出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334"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2070799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其他国家电影事业发展专项资金支出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268"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20709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旅游发展基金支出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65.16</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358"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2070904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地方旅游开发项目补助</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65.16</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65.16</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263"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20799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其他文化旅游体育与传媒支出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65.16</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2079999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其他文化旅游体育与传媒支出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29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社会保障和就业支出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67.90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67.90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237"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20805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行政事业单位养老支出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65.16</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65.16</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2080501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行政单位离退休</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0.78</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0.78</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2080502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事业单位离退休</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0.22</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0.22</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2080505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机关事业单位基本养老保险缴费支出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64.16</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64.16</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20899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其他社会保障和就业支出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2.74</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2.74</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2089901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其他社会保障和就业支出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2.74</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2.74</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卫生健康支出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49.02</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49.02</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21007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计划生育事务</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0.15</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0.15</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2100717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计划生育服务</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0.15</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0.15</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21011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行政事业单位医疗</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48.87</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48.87</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2101101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行政单位医疗</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33.52</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33.52</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2101103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公务员医疗补助</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9.35</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9.35</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2101199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其他行政事业单位医疗支出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6.00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6.00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212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城乡社区支出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21201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城乡社区管理事务</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2120106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工程建设管理</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21208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国有土地使用权出让收入安排的支出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2120899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其他国有土地使用权出让收入安排的支出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221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住房保障支出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44.22</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44.22</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22102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住房改革支出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44.22</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44.22</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2210201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住房公积金</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44.22</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44.22</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229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其他支出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4.11</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4.11</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22960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彩票公益金安排的支出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4.11</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4.11</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2296003 </w:t>
            </w:r>
          </w:p>
        </w:tc>
        <w:tc>
          <w:tcPr>
            <w:tcW w:w="4077"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rFonts w:ascii="宋体" w:hAnsi="宋体" w:cs="宋体"/>
                <w:sz w:val="24"/>
              </w:rPr>
            </w:pPr>
            <w:r>
              <w:rPr>
                <w:rFonts w:hint="eastAsia"/>
              </w:rPr>
              <w:t xml:space="preserve">  用于体育事业的彩票公益金支出</w:t>
            </w:r>
          </w:p>
        </w:tc>
        <w:tc>
          <w:tcPr>
            <w:tcW w:w="13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4.11</w:t>
            </w:r>
          </w:p>
        </w:tc>
        <w:tc>
          <w:tcPr>
            <w:tcW w:w="13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4.11</w:t>
            </w:r>
          </w:p>
        </w:tc>
        <w:tc>
          <w:tcPr>
            <w:tcW w:w="15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157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630" w:hRule="atLeast"/>
        </w:trPr>
        <w:tc>
          <w:tcPr>
            <w:tcW w:w="13640" w:type="dxa"/>
            <w:gridSpan w:val="1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jc w:val="left"/>
        <w:rPr>
          <w:rFonts w:ascii="黑体" w:hAnsi="黑体" w:eastAsia="黑体" w:cs="黑体"/>
          <w:sz w:val="32"/>
          <w:szCs w:val="32"/>
        </w:rPr>
      </w:pPr>
    </w:p>
    <w:p>
      <w:pPr>
        <w:jc w:val="left"/>
        <w:rPr>
          <w:rFonts w:ascii="黑体" w:hAnsi="黑体" w:eastAsia="黑体" w:cs="黑体"/>
          <w:sz w:val="32"/>
          <w:szCs w:val="32"/>
        </w:rPr>
      </w:pPr>
      <w:bookmarkStart w:id="0" w:name="RANGE!A1:I40"/>
      <w:bookmarkEnd w:id="0"/>
    </w:p>
    <w:p>
      <w:pPr>
        <w:jc w:val="left"/>
        <w:rPr>
          <w:rFonts w:ascii="黑体" w:hAnsi="黑体" w:eastAsia="黑体" w:cs="黑体"/>
          <w:sz w:val="32"/>
          <w:szCs w:val="32"/>
        </w:rPr>
      </w:pPr>
    </w:p>
    <w:p>
      <w:pPr>
        <w:jc w:val="left"/>
        <w:rPr>
          <w:rFonts w:ascii="黑体" w:hAnsi="黑体" w:eastAsia="黑体" w:cs="黑体"/>
          <w:sz w:val="32"/>
          <w:szCs w:val="32"/>
        </w:rPr>
      </w:pPr>
    </w:p>
    <w:p>
      <w:bookmarkStart w:id="1" w:name="RANGE!A1:F42"/>
      <w:r>
        <w:br w:type="page"/>
      </w:r>
    </w:p>
    <w:tbl>
      <w:tblPr>
        <w:tblStyle w:val="7"/>
        <w:tblW w:w="13685" w:type="dxa"/>
        <w:tblInd w:w="0" w:type="dxa"/>
        <w:tblLayout w:type="fixed"/>
        <w:tblCellMar>
          <w:top w:w="0" w:type="dxa"/>
          <w:left w:w="0" w:type="dxa"/>
          <w:bottom w:w="0" w:type="dxa"/>
          <w:right w:w="0" w:type="dxa"/>
        </w:tblCellMar>
      </w:tblPr>
      <w:tblGrid>
        <w:gridCol w:w="3270"/>
        <w:gridCol w:w="570"/>
        <w:gridCol w:w="883"/>
        <w:gridCol w:w="3225"/>
        <w:gridCol w:w="750"/>
        <w:gridCol w:w="825"/>
        <w:gridCol w:w="1605"/>
        <w:gridCol w:w="1590"/>
        <w:gridCol w:w="967"/>
      </w:tblGrid>
      <w:tr>
        <w:tblPrEx>
          <w:tblLayout w:type="fixed"/>
          <w:tblCellMar>
            <w:top w:w="0" w:type="dxa"/>
            <w:left w:w="0" w:type="dxa"/>
            <w:bottom w:w="0" w:type="dxa"/>
            <w:right w:w="0" w:type="dxa"/>
          </w:tblCellMar>
        </w:tblPrEx>
        <w:trPr>
          <w:trHeight w:val="390" w:hRule="atLeast"/>
        </w:trPr>
        <w:tc>
          <w:tcPr>
            <w:tcW w:w="3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8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800" w:type="dxa"/>
            <w:gridSpan w:val="3"/>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30"/>
                <w:szCs w:val="30"/>
                <w:lang w:bidi="ar"/>
              </w:rPr>
              <w:t>财政拨款收入支出决算总表</w:t>
            </w:r>
          </w:p>
        </w:tc>
        <w:tc>
          <w:tcPr>
            <w:tcW w:w="160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6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r>
        <w:tblPrEx>
          <w:tblLayout w:type="fixed"/>
          <w:tblCellMar>
            <w:top w:w="0" w:type="dxa"/>
            <w:left w:w="0" w:type="dxa"/>
            <w:bottom w:w="0" w:type="dxa"/>
            <w:right w:w="0" w:type="dxa"/>
          </w:tblCellMar>
        </w:tblPrEx>
        <w:trPr>
          <w:trHeight w:val="255" w:hRule="atLeast"/>
        </w:trPr>
        <w:tc>
          <w:tcPr>
            <w:tcW w:w="3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8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2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60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90"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公开04表</w:t>
            </w:r>
          </w:p>
        </w:tc>
        <w:tc>
          <w:tcPr>
            <w:tcW w:w="967"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kern w:val="0"/>
                <w:sz w:val="20"/>
                <w:szCs w:val="20"/>
                <w:lang w:bidi="ar"/>
              </w:rPr>
            </w:pPr>
          </w:p>
        </w:tc>
      </w:tr>
      <w:tr>
        <w:tblPrEx>
          <w:tblLayout w:type="fixed"/>
          <w:tblCellMar>
            <w:top w:w="0" w:type="dxa"/>
            <w:left w:w="0" w:type="dxa"/>
            <w:bottom w:w="0" w:type="dxa"/>
            <w:right w:w="0" w:type="dxa"/>
          </w:tblCellMar>
        </w:tblPrEx>
        <w:trPr>
          <w:trHeight w:val="255" w:hRule="atLeast"/>
        </w:trPr>
        <w:tc>
          <w:tcPr>
            <w:tcW w:w="7948" w:type="dxa"/>
            <w:gridSpan w:val="4"/>
            <w:tcBorders>
              <w:top w:val="nil"/>
              <w:left w:val="nil"/>
              <w:bottom w:val="nil"/>
              <w:right w:val="nil"/>
            </w:tcBorders>
            <w:tcMar>
              <w:top w:w="15" w:type="dxa"/>
              <w:left w:w="15" w:type="dxa"/>
              <w:right w:w="15" w:type="dxa"/>
            </w:tcMar>
            <w:vAlign w:val="bottom"/>
          </w:tcPr>
          <w:p>
            <w:pPr>
              <w:jc w:val="left"/>
              <w:rPr>
                <w:rFonts w:ascii="Arial" w:hAnsi="Arial" w:cs="Arial"/>
                <w:color w:val="000000"/>
                <w:sz w:val="20"/>
                <w:szCs w:val="20"/>
              </w:rPr>
            </w:pPr>
            <w:r>
              <w:rPr>
                <w:rFonts w:hint="eastAsia" w:ascii="宋体" w:hAnsi="宋体" w:cs="宋体"/>
                <w:color w:val="000000"/>
                <w:kern w:val="0"/>
                <w:sz w:val="20"/>
                <w:szCs w:val="20"/>
                <w:lang w:bidi="ar"/>
              </w:rPr>
              <w:t>部门：殷都区文化广电体育旅游局</w:t>
            </w:r>
          </w:p>
        </w:tc>
        <w:tc>
          <w:tcPr>
            <w:tcW w:w="7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95"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c>
          <w:tcPr>
            <w:tcW w:w="967"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cs="宋体"/>
                <w:color w:val="000000"/>
                <w:kern w:val="0"/>
                <w:sz w:val="20"/>
                <w:szCs w:val="20"/>
                <w:lang w:bidi="ar"/>
              </w:rPr>
            </w:pPr>
          </w:p>
        </w:tc>
      </w:tr>
      <w:tr>
        <w:tblPrEx>
          <w:tblLayout w:type="fixed"/>
          <w:tblCellMar>
            <w:top w:w="0" w:type="dxa"/>
            <w:left w:w="0" w:type="dxa"/>
            <w:bottom w:w="0" w:type="dxa"/>
            <w:right w:w="0" w:type="dxa"/>
          </w:tblCellMar>
        </w:tblPrEx>
        <w:trPr>
          <w:trHeight w:val="308" w:hRule="atLeast"/>
        </w:trPr>
        <w:tc>
          <w:tcPr>
            <w:tcW w:w="472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收     入</w:t>
            </w:r>
          </w:p>
        </w:tc>
        <w:tc>
          <w:tcPr>
            <w:tcW w:w="8962"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支     出</w:t>
            </w:r>
          </w:p>
        </w:tc>
      </w:tr>
      <w:tr>
        <w:tblPrEx>
          <w:tblLayout w:type="fixed"/>
          <w:tblCellMar>
            <w:top w:w="0" w:type="dxa"/>
            <w:left w:w="0" w:type="dxa"/>
            <w:bottom w:w="0" w:type="dxa"/>
            <w:right w:w="0" w:type="dxa"/>
          </w:tblCellMar>
        </w:tblPrEx>
        <w:trPr>
          <w:trHeight w:val="957"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一般公共预算财政拨款</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政府性基金预算财政拨款</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sz w:val="22"/>
              </w:rPr>
              <w:t>国有资本经营预算财政拨款</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5</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一、一般公共预算财政拨款</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991.31</w:t>
            </w: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一、一般公共服务支出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二、政府性基金预算财政拨款</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93.23</w:t>
            </w: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二、外交支出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r>
              <w:rPr>
                <w:rFonts w:hint="eastAsia" w:ascii="宋体" w:hAnsi="宋体" w:cs="宋体"/>
                <w:color w:val="000000"/>
                <w:sz w:val="22"/>
              </w:rPr>
              <w:t>三、国有资本经营预算财政拨款</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三、国防支出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32</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四、公共安全支出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33</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五、教育支出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六、科学技术支出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35</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369.64</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369.64</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七、文化旅游体育与传媒支出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36</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793.91</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728.75</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65.16</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八、社会保障和就业支出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37</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67.90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67.90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九、卫生健康支出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38</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49.02</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49.02</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十、节能环保支出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39</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十一、城乡社区支出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十二、农林水支出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41</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十三、交通运输支出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42</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883"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十四、资源勘探信息等支出</w:t>
            </w:r>
          </w:p>
        </w:tc>
        <w:tc>
          <w:tcPr>
            <w:tcW w:w="750" w:type="dxa"/>
            <w:tcBorders>
              <w:top w:val="nil"/>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43</w:t>
            </w:r>
          </w:p>
        </w:tc>
        <w:tc>
          <w:tcPr>
            <w:tcW w:w="82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883"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十五、商业服务业等支出</w:t>
            </w:r>
          </w:p>
        </w:tc>
        <w:tc>
          <w:tcPr>
            <w:tcW w:w="750"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44</w:t>
            </w:r>
          </w:p>
        </w:tc>
        <w:tc>
          <w:tcPr>
            <w:tcW w:w="82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十六、金融支出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十七、援助其他地区支出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46</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十八、自然资源海洋气象等支出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47</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十九、住房保障支出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48</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44.22</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44.22</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二十、粮油物资储备支出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49</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二十一、灾害防治及应急管理支出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二十二、其他支出</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51</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4.11</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4.11</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23</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52</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本年收入合计</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24</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1084.54</w:t>
            </w: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本年支出合计</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53</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1328.80</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1259.53</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69.27</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年初财政拨款结转和结余</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577.91</w:t>
            </w: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年末财政拨款结转和结余</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54</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333.64</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265.76</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67.89</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一、一般公共预算财政拨款</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26</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533.98</w:t>
            </w: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55</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二、政府性基金预算财政拨款</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43.93</w:t>
            </w: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56</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r>
              <w:rPr>
                <w:rFonts w:hint="eastAsia" w:ascii="宋体" w:hAnsi="宋体" w:cs="宋体"/>
                <w:color w:val="000000"/>
                <w:sz w:val="22"/>
              </w:rPr>
              <w:t>三、国有资本经营预算财政拨款</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28</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rPr>
            </w:pP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57</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p>
        </w:tc>
      </w:tr>
      <w:tr>
        <w:tblPrEx>
          <w:tblLayout w:type="fixed"/>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总计</w:t>
            </w:r>
          </w:p>
        </w:tc>
        <w:tc>
          <w:tcPr>
            <w:tcW w:w="5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29</w:t>
            </w:r>
          </w:p>
        </w:tc>
        <w:tc>
          <w:tcPr>
            <w:tcW w:w="8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1662.45</w:t>
            </w:r>
          </w:p>
        </w:tc>
        <w:tc>
          <w:tcPr>
            <w:tcW w:w="32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总计</w:t>
            </w:r>
          </w:p>
        </w:tc>
        <w:tc>
          <w:tcPr>
            <w:tcW w:w="7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58</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1662.45</w:t>
            </w:r>
          </w:p>
        </w:tc>
        <w:tc>
          <w:tcPr>
            <w:tcW w:w="16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1525.29</w:t>
            </w:r>
          </w:p>
        </w:tc>
        <w:tc>
          <w:tcPr>
            <w:tcW w:w="15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137.16</w:t>
            </w:r>
          </w:p>
        </w:tc>
        <w:tc>
          <w:tcPr>
            <w:tcW w:w="96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trHeight w:val="554" w:hRule="atLeast"/>
        </w:trPr>
        <w:tc>
          <w:tcPr>
            <w:tcW w:w="12718"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967" w:type="dxa"/>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kern w:val="0"/>
                <w:sz w:val="22"/>
                <w:lang w:bidi="ar"/>
              </w:rPr>
            </w:pPr>
          </w:p>
        </w:tc>
      </w:tr>
    </w:tbl>
    <w:p>
      <w:r>
        <w:br w:type="page"/>
      </w:r>
    </w:p>
    <w:bookmarkEnd w:id="1"/>
    <w:tbl>
      <w:tblPr>
        <w:tblStyle w:val="7"/>
        <w:tblW w:w="13730" w:type="dxa"/>
        <w:tblInd w:w="0" w:type="dxa"/>
        <w:tblLayout w:type="fixed"/>
        <w:tblCellMar>
          <w:top w:w="0" w:type="dxa"/>
          <w:left w:w="0" w:type="dxa"/>
          <w:bottom w:w="0" w:type="dxa"/>
          <w:right w:w="0" w:type="dxa"/>
        </w:tblCellMar>
      </w:tblPr>
      <w:tblGrid>
        <w:gridCol w:w="726"/>
        <w:gridCol w:w="688"/>
        <w:gridCol w:w="2225"/>
        <w:gridCol w:w="1338"/>
        <w:gridCol w:w="2111"/>
        <w:gridCol w:w="298"/>
        <w:gridCol w:w="3151"/>
        <w:gridCol w:w="3193"/>
      </w:tblGrid>
      <w:tr>
        <w:tblPrEx>
          <w:tblLayout w:type="fixed"/>
          <w:tblCellMar>
            <w:top w:w="0" w:type="dxa"/>
            <w:left w:w="0" w:type="dxa"/>
            <w:bottom w:w="0" w:type="dxa"/>
            <w:right w:w="0" w:type="dxa"/>
          </w:tblCellMar>
        </w:tblPrEx>
        <w:trPr>
          <w:trHeight w:val="600" w:hRule="atLeast"/>
        </w:trPr>
        <w:tc>
          <w:tcPr>
            <w:tcW w:w="13730" w:type="dxa"/>
            <w:gridSpan w:val="8"/>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Layout w:type="fixed"/>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449"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49"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19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w:t>
            </w:r>
            <w:r>
              <w:rPr>
                <w:rStyle w:val="11"/>
                <w:rFonts w:hint="default"/>
                <w:lang w:bidi="ar"/>
              </w:rPr>
              <w:t>5表</w:t>
            </w:r>
          </w:p>
        </w:tc>
      </w:tr>
      <w:tr>
        <w:tblPrEx>
          <w:tblLayout w:type="fixed"/>
          <w:tblCellMar>
            <w:top w:w="0" w:type="dxa"/>
            <w:left w:w="0" w:type="dxa"/>
            <w:bottom w:w="0" w:type="dxa"/>
            <w:right w:w="0" w:type="dxa"/>
          </w:tblCellMar>
        </w:tblPrEx>
        <w:trPr>
          <w:trHeight w:val="300" w:hRule="atLeast"/>
        </w:trPr>
        <w:tc>
          <w:tcPr>
            <w:tcW w:w="7088" w:type="dxa"/>
            <w:gridSpan w:val="5"/>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lang w:bidi="ar"/>
              </w:rPr>
              <w:t>部门：殷都区文化广电体育旅游局</w:t>
            </w:r>
          </w:p>
        </w:tc>
        <w:tc>
          <w:tcPr>
            <w:tcW w:w="3449"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19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05" w:hRule="atLeast"/>
        </w:trPr>
        <w:tc>
          <w:tcPr>
            <w:tcW w:w="4977" w:type="dxa"/>
            <w:gridSpan w:val="4"/>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项 </w:t>
            </w:r>
            <w:r>
              <w:rPr>
                <w:rStyle w:val="14"/>
                <w:rFonts w:hint="default"/>
                <w:sz w:val="20"/>
                <w:szCs w:val="20"/>
                <w:lang w:bidi="ar"/>
              </w:rPr>
              <w:t xml:space="preserve">   </w:t>
            </w:r>
            <w:r>
              <w:rPr>
                <w:rStyle w:val="13"/>
                <w:rFonts w:hint="default"/>
                <w:sz w:val="20"/>
                <w:szCs w:val="20"/>
                <w:lang w:bidi="ar"/>
              </w:rPr>
              <w:t>目</w:t>
            </w:r>
          </w:p>
        </w:tc>
        <w:tc>
          <w:tcPr>
            <w:tcW w:w="8753" w:type="dxa"/>
            <w:gridSpan w:val="4"/>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w:t>
            </w:r>
          </w:p>
        </w:tc>
      </w:tr>
      <w:tr>
        <w:tblPrEx>
          <w:tblLayout w:type="fixed"/>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3563"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2409"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315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3193"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r>
      <w:tr>
        <w:tblPrEx>
          <w:tblLayout w:type="fixed"/>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56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409"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93"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56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409"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93"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4977"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19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Layout w:type="fixed"/>
          <w:tblCellMar>
            <w:top w:w="0" w:type="dxa"/>
            <w:left w:w="0" w:type="dxa"/>
            <w:bottom w:w="0" w:type="dxa"/>
            <w:right w:w="0" w:type="dxa"/>
          </w:tblCellMar>
        </w:tblPrEx>
        <w:trPr>
          <w:trHeight w:val="450" w:hRule="atLeast"/>
        </w:trPr>
        <w:tc>
          <w:tcPr>
            <w:tcW w:w="4977"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1259.53</w:t>
            </w:r>
          </w:p>
        </w:tc>
        <w:tc>
          <w:tcPr>
            <w:tcW w:w="3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807.25</w:t>
            </w:r>
          </w:p>
        </w:tc>
        <w:tc>
          <w:tcPr>
            <w:tcW w:w="319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452.28</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201</w:t>
            </w:r>
          </w:p>
        </w:tc>
        <w:tc>
          <w:tcPr>
            <w:tcW w:w="35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一般公共服务支出</w:t>
            </w: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20138</w:t>
            </w:r>
          </w:p>
        </w:tc>
        <w:tc>
          <w:tcPr>
            <w:tcW w:w="35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市场监督管理事务</w:t>
            </w: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2013801</w:t>
            </w:r>
          </w:p>
        </w:tc>
        <w:tc>
          <w:tcPr>
            <w:tcW w:w="35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行政运行</w:t>
            </w: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206</w:t>
            </w:r>
          </w:p>
        </w:tc>
        <w:tc>
          <w:tcPr>
            <w:tcW w:w="35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科学技术支出</w:t>
            </w: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369.64</w:t>
            </w:r>
          </w:p>
        </w:tc>
        <w:tc>
          <w:tcPr>
            <w:tcW w:w="3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260.44</w:t>
            </w:r>
          </w:p>
        </w:tc>
        <w:tc>
          <w:tcPr>
            <w:tcW w:w="319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20699</w:t>
            </w:r>
          </w:p>
        </w:tc>
        <w:tc>
          <w:tcPr>
            <w:tcW w:w="35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其他科学技术支出</w:t>
            </w: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369.64</w:t>
            </w:r>
          </w:p>
        </w:tc>
        <w:tc>
          <w:tcPr>
            <w:tcW w:w="3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260.44</w:t>
            </w:r>
          </w:p>
        </w:tc>
        <w:tc>
          <w:tcPr>
            <w:tcW w:w="319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2069999</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其他科学技术支出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369.64</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260.44</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文化旅游体育与传媒支出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728.75</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385.67</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343.08</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20701</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文化和旅游</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474.94</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181.86</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293.08</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2070101</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行政运行</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181.86</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181.86</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2070107</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艺术表演团体</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2070108</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文化活动</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2070109</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群众文化</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5.91</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5.91</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2070199</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其他文化和旅游支出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287.17</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287.17</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20702</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文物</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203.81</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203.18</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2070204</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文物保护</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203.81</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203.18</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20703</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体育</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50.00</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50.00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2070305</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体育竞赛</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2070307</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体育场馆</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50.00</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50.00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20799</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其他文化旅游体育与传媒支出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2079999</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其他文化旅游体育与传媒支出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208</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社会保障和就业支出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67.90</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67.90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20805</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行政事业单位养老支出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65.16</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65.16</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2080501</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行政单位离退休</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0.78</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0.78</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2080502</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事业单位离退休</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0.22</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0.22</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2080505</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机关事业单位基本养老保险缴费支出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64.16</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64.16</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20899</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其他社会保障和就业支出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2.74</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2.74</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2089901</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其他社会保障和就业支出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2.74</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2.74</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210</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卫生健康支出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49.02</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49.02</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21007</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计划生育事务</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0.15</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0.15</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2100717</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计划生育服务</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0.15</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0.15</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21011</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行政事业单位医疗</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48.87</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48.87</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2101101</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行政单位医疗</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33.52</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33.52</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2101103</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公务员医疗补助</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9.35</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9.35</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2101199</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其他行政事业单位医疗支出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6.00</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6.00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212</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城乡社区支出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21201</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城乡社区管理事务</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2120106</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工程建设管理</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221</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住房保障支出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44.22</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44.22</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22102</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住房改革支出</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44.22</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44.22</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2210201</w:t>
            </w:r>
          </w:p>
        </w:tc>
        <w:tc>
          <w:tcPr>
            <w:tcW w:w="35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住房公积金</w:t>
            </w:r>
          </w:p>
        </w:tc>
        <w:tc>
          <w:tcPr>
            <w:tcW w:w="240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44.22</w:t>
            </w:r>
          </w:p>
        </w:tc>
        <w:tc>
          <w:tcPr>
            <w:tcW w:w="3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44.22</w:t>
            </w:r>
          </w:p>
        </w:tc>
        <w:tc>
          <w:tcPr>
            <w:tcW w:w="319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645" w:hRule="atLeast"/>
        </w:trPr>
        <w:tc>
          <w:tcPr>
            <w:tcW w:w="13730"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jc w:val="left"/>
        <w:rPr>
          <w:rFonts w:ascii="黑体" w:hAnsi="黑体" w:eastAsia="黑体" w:cs="黑体"/>
          <w:sz w:val="32"/>
          <w:szCs w:val="32"/>
        </w:rPr>
      </w:pPr>
      <w:r>
        <w:rPr>
          <w:rFonts w:ascii="黑体" w:hAnsi="黑体" w:eastAsia="黑体" w:cs="黑体"/>
          <w:sz w:val="32"/>
          <w:szCs w:val="32"/>
        </w:rPr>
        <w:br w:type="page"/>
      </w:r>
    </w:p>
    <w:tbl>
      <w:tblPr>
        <w:tblStyle w:val="7"/>
        <w:tblW w:w="14472" w:type="dxa"/>
        <w:tblInd w:w="0" w:type="dxa"/>
        <w:tblLayout w:type="fixed"/>
        <w:tblCellMar>
          <w:top w:w="0" w:type="dxa"/>
          <w:left w:w="0" w:type="dxa"/>
          <w:bottom w:w="0" w:type="dxa"/>
          <w:right w:w="0" w:type="dxa"/>
        </w:tblCellMar>
      </w:tblPr>
      <w:tblGrid>
        <w:gridCol w:w="530"/>
        <w:gridCol w:w="336"/>
        <w:gridCol w:w="2694"/>
        <w:gridCol w:w="424"/>
        <w:gridCol w:w="993"/>
        <w:gridCol w:w="50"/>
        <w:gridCol w:w="942"/>
        <w:gridCol w:w="1088"/>
        <w:gridCol w:w="405"/>
        <w:gridCol w:w="530"/>
        <w:gridCol w:w="103"/>
        <w:gridCol w:w="992"/>
        <w:gridCol w:w="851"/>
        <w:gridCol w:w="2756"/>
        <w:gridCol w:w="221"/>
        <w:gridCol w:w="266"/>
        <w:gridCol w:w="519"/>
        <w:gridCol w:w="772"/>
      </w:tblGrid>
      <w:tr>
        <w:tblPrEx>
          <w:tblLayout w:type="fixed"/>
          <w:tblCellMar>
            <w:top w:w="0" w:type="dxa"/>
            <w:left w:w="0" w:type="dxa"/>
            <w:bottom w:w="0" w:type="dxa"/>
            <w:right w:w="0" w:type="dxa"/>
          </w:tblCellMar>
        </w:tblPrEx>
        <w:trPr>
          <w:gridAfter w:val="1"/>
          <w:wAfter w:w="772" w:type="dxa"/>
          <w:trHeight w:val="390" w:hRule="atLeast"/>
        </w:trPr>
        <w:tc>
          <w:tcPr>
            <w:tcW w:w="12694" w:type="dxa"/>
            <w:gridSpan w:val="14"/>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r>
              <w:rPr>
                <w:rFonts w:hint="eastAsia" w:ascii="宋体" w:hAnsi="宋体" w:cs="宋体"/>
                <w:color w:val="000000"/>
                <w:kern w:val="0"/>
                <w:sz w:val="30"/>
                <w:szCs w:val="30"/>
                <w:lang w:bidi="ar"/>
              </w:rPr>
              <w:t>一般公共预算财政拨款基本支出决算表</w:t>
            </w:r>
          </w:p>
        </w:tc>
        <w:tc>
          <w:tcPr>
            <w:tcW w:w="1006" w:type="dxa"/>
            <w:gridSpan w:val="3"/>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r>
      <w:tr>
        <w:tblPrEx>
          <w:tblLayout w:type="fixed"/>
          <w:tblCellMar>
            <w:top w:w="0" w:type="dxa"/>
            <w:left w:w="0" w:type="dxa"/>
            <w:bottom w:w="0" w:type="dxa"/>
            <w:right w:w="0" w:type="dxa"/>
          </w:tblCellMar>
        </w:tblPrEx>
        <w:trPr>
          <w:trHeight w:val="312" w:hRule="atLeast"/>
        </w:trPr>
        <w:tc>
          <w:tcPr>
            <w:tcW w:w="530" w:type="dxa"/>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3030" w:type="dxa"/>
            <w:gridSpan w:val="2"/>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1417" w:type="dxa"/>
            <w:gridSpan w:val="2"/>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2030" w:type="dxa"/>
            <w:gridSpan w:val="2"/>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405" w:type="dxa"/>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530" w:type="dxa"/>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5189" w:type="dxa"/>
            <w:gridSpan w:val="6"/>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1291" w:type="dxa"/>
            <w:gridSpan w:val="2"/>
            <w:tcBorders>
              <w:top w:val="nil"/>
              <w:left w:val="nil"/>
              <w:bottom w:val="nil"/>
              <w:right w:val="nil"/>
            </w:tcBorders>
            <w:tcMar>
              <w:top w:w="15" w:type="dxa"/>
              <w:left w:w="15" w:type="dxa"/>
              <w:right w:w="15" w:type="dxa"/>
            </w:tcMar>
            <w:vAlign w:val="bottom"/>
          </w:tcPr>
          <w:p>
            <w:pPr>
              <w:widowControl/>
              <w:adjustRightInd w:val="0"/>
              <w:snapToGrid w:val="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公开06表</w:t>
            </w:r>
          </w:p>
        </w:tc>
      </w:tr>
      <w:tr>
        <w:tblPrEx>
          <w:tblLayout w:type="fixed"/>
          <w:tblCellMar>
            <w:top w:w="0" w:type="dxa"/>
            <w:left w:w="0" w:type="dxa"/>
            <w:bottom w:w="0" w:type="dxa"/>
            <w:right w:w="0" w:type="dxa"/>
          </w:tblCellMar>
        </w:tblPrEx>
        <w:trPr>
          <w:trHeight w:val="255" w:hRule="atLeast"/>
        </w:trPr>
        <w:tc>
          <w:tcPr>
            <w:tcW w:w="3560" w:type="dxa"/>
            <w:gridSpan w:val="3"/>
            <w:tcBorders>
              <w:top w:val="nil"/>
              <w:left w:val="nil"/>
              <w:bottom w:val="nil"/>
              <w:right w:val="nil"/>
            </w:tcBorders>
            <w:tcMar>
              <w:top w:w="15" w:type="dxa"/>
              <w:left w:w="15" w:type="dxa"/>
              <w:right w:w="15" w:type="dxa"/>
            </w:tcMar>
            <w:vAlign w:val="bottom"/>
          </w:tcPr>
          <w:p>
            <w:pPr>
              <w:widowControl/>
              <w:adjustRightInd w:val="0"/>
              <w:snapToGrid w:val="0"/>
              <w:jc w:val="left"/>
              <w:rPr>
                <w:rFonts w:ascii="Arial" w:hAnsi="Arial" w:cs="Arial"/>
                <w:color w:val="000000"/>
                <w:sz w:val="20"/>
                <w:szCs w:val="20"/>
              </w:rPr>
            </w:pPr>
            <w:r>
              <w:rPr>
                <w:rFonts w:hint="eastAsia" w:ascii="宋体" w:hAnsi="宋体" w:cs="宋体"/>
                <w:color w:val="000000"/>
                <w:kern w:val="0"/>
                <w:sz w:val="20"/>
                <w:szCs w:val="20"/>
                <w:lang w:bidi="ar"/>
              </w:rPr>
              <w:t>部门：殷都区文化广电体育旅游局</w:t>
            </w:r>
          </w:p>
        </w:tc>
        <w:tc>
          <w:tcPr>
            <w:tcW w:w="1417" w:type="dxa"/>
            <w:gridSpan w:val="2"/>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2030" w:type="dxa"/>
            <w:gridSpan w:val="2"/>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405" w:type="dxa"/>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530" w:type="dxa"/>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5189" w:type="dxa"/>
            <w:gridSpan w:val="6"/>
            <w:tcBorders>
              <w:top w:val="nil"/>
              <w:left w:val="nil"/>
              <w:bottom w:val="nil"/>
              <w:right w:val="nil"/>
            </w:tcBorders>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c>
          <w:tcPr>
            <w:tcW w:w="1291" w:type="dxa"/>
            <w:gridSpan w:val="2"/>
            <w:tcBorders>
              <w:top w:val="nil"/>
              <w:left w:val="nil"/>
              <w:bottom w:val="nil"/>
              <w:right w:val="nil"/>
            </w:tcBorders>
            <w:tcMar>
              <w:top w:w="15" w:type="dxa"/>
              <w:left w:w="15" w:type="dxa"/>
              <w:right w:w="15" w:type="dxa"/>
            </w:tcMar>
            <w:vAlign w:val="bottom"/>
          </w:tcPr>
          <w:p>
            <w:pPr>
              <w:widowControl/>
              <w:adjustRightInd w:val="0"/>
              <w:snapToGrid w:val="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Layout w:type="fixed"/>
          <w:tblCellMar>
            <w:top w:w="0" w:type="dxa"/>
            <w:left w:w="0" w:type="dxa"/>
            <w:bottom w:w="0" w:type="dxa"/>
            <w:right w:w="0" w:type="dxa"/>
          </w:tblCellMar>
        </w:tblPrEx>
        <w:trPr>
          <w:gridAfter w:val="1"/>
          <w:wAfter w:w="772" w:type="dxa"/>
          <w:trHeight w:val="308" w:hRule="atLeast"/>
        </w:trPr>
        <w:tc>
          <w:tcPr>
            <w:tcW w:w="497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人员经费</w:t>
            </w:r>
          </w:p>
        </w:tc>
        <w:tc>
          <w:tcPr>
            <w:tcW w:w="8723" w:type="dxa"/>
            <w:gridSpan w:val="1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公用经费</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3118"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99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决算数</w:t>
            </w:r>
          </w:p>
        </w:tc>
        <w:tc>
          <w:tcPr>
            <w:tcW w:w="992"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2126" w:type="dxa"/>
            <w:gridSpan w:val="4"/>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99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决算数</w:t>
            </w:r>
          </w:p>
        </w:tc>
        <w:tc>
          <w:tcPr>
            <w:tcW w:w="85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2977"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785"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2"/>
              </w:rPr>
            </w:pPr>
            <w:r>
              <w:rPr>
                <w:rFonts w:hint="eastAsia" w:ascii="宋体" w:hAnsi="宋体" w:cs="宋体"/>
                <w:color w:val="000000"/>
                <w:kern w:val="0"/>
                <w:sz w:val="22"/>
                <w:lang w:bidi="ar"/>
              </w:rPr>
              <w:t>决算数</w:t>
            </w:r>
          </w:p>
        </w:tc>
      </w:tr>
      <w:tr>
        <w:tblPrEx>
          <w:tblLayout w:type="fixed"/>
          <w:tblCellMar>
            <w:top w:w="0" w:type="dxa"/>
            <w:left w:w="0" w:type="dxa"/>
            <w:bottom w:w="0" w:type="dxa"/>
            <w:right w:w="0" w:type="dxa"/>
          </w:tblCellMar>
        </w:tblPrEx>
        <w:trPr>
          <w:gridAfter w:val="1"/>
          <w:wAfter w:w="772" w:type="dxa"/>
          <w:trHeight w:val="312" w:hRule="atLeast"/>
        </w:trPr>
        <w:tc>
          <w:tcPr>
            <w:tcW w:w="86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311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99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992"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2126"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9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85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297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78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工资福利支出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615.12</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33.64</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307</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30101</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190.35</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30201</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6.11</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30701</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30102</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190.57</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30202</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2.42</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30702</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30103</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70.43</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30203</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资本性支出</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30106</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30204</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31001</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30107</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29.69</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30205</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0.29</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31002</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30108</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机关事业单位基本养老保险缴费</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48.74</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30206</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2.26</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31003</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30109</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2.49</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30207</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31005</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30110</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18.47</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30208</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31006</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tabs>
                <w:tab w:val="left" w:pos="2835"/>
              </w:tabs>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大型修缮</w:t>
            </w:r>
            <w:r>
              <w:rPr>
                <w:rFonts w:hint="eastAsia" w:ascii="宋体" w:hAnsi="宋体" w:cs="宋体"/>
                <w:color w:val="000000"/>
                <w:kern w:val="0"/>
                <w:sz w:val="20"/>
                <w:szCs w:val="20"/>
                <w:lang w:bidi="ar"/>
              </w:rPr>
              <w:tab/>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30111</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14.99</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30209</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31007</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30112</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1.14</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30211</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2.22</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31008</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30113</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48.25</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30212</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31009</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30114</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30213</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2.22</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31010</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30199</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30214</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0.10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31011</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158.49</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30215</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31012</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30301</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30216</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0.60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31013</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30302</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0.11</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30217</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公务接待费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31019</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30303</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30218</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31021</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30304</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30224</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31022</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30305</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158.23</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30225</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31099</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30306</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30226</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1.60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399</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其他支出</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30307</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30227</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9.10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39906</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30308</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30228</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4.16</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39907</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30309</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0.15</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30229</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39908</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30310</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30231</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2.56</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39999</w:t>
            </w: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0</w:t>
            </w: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30399</w:t>
            </w: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其他对个人和家庭的补助</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30239</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30240</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p>
        </w:tc>
      </w:tr>
      <w:tr>
        <w:tblPrEx>
          <w:tblLayout w:type="fixed"/>
          <w:tblCellMar>
            <w:top w:w="0" w:type="dxa"/>
            <w:left w:w="0" w:type="dxa"/>
            <w:bottom w:w="0" w:type="dxa"/>
            <w:right w:w="0" w:type="dxa"/>
          </w:tblCellMar>
        </w:tblPrEx>
        <w:trPr>
          <w:gridAfter w:val="1"/>
          <w:wAfter w:w="772" w:type="dxa"/>
          <w:trHeight w:val="308" w:hRule="atLeast"/>
        </w:trPr>
        <w:tc>
          <w:tcPr>
            <w:tcW w:w="86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311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30299</w:t>
            </w:r>
          </w:p>
        </w:tc>
        <w:tc>
          <w:tcPr>
            <w:tcW w:w="2126"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29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p>
        </w:tc>
      </w:tr>
      <w:tr>
        <w:tblPrEx>
          <w:tblLayout w:type="fixed"/>
          <w:tblCellMar>
            <w:top w:w="0" w:type="dxa"/>
            <w:left w:w="0" w:type="dxa"/>
            <w:bottom w:w="0" w:type="dxa"/>
            <w:right w:w="0" w:type="dxa"/>
          </w:tblCellMar>
        </w:tblPrEx>
        <w:trPr>
          <w:gridAfter w:val="1"/>
          <w:wAfter w:w="772" w:type="dxa"/>
          <w:trHeight w:val="308" w:hRule="atLeast"/>
        </w:trPr>
        <w:tc>
          <w:tcPr>
            <w:tcW w:w="398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人员经费合计</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0"/>
                <w:szCs w:val="20"/>
              </w:rPr>
            </w:pPr>
            <w:r>
              <w:rPr>
                <w:rFonts w:hint="eastAsia" w:ascii="宋体" w:hAnsi="宋体" w:cs="宋体"/>
                <w:color w:val="000000"/>
                <w:sz w:val="20"/>
                <w:szCs w:val="20"/>
              </w:rPr>
              <w:t>773.62</w:t>
            </w:r>
          </w:p>
        </w:tc>
        <w:tc>
          <w:tcPr>
            <w:tcW w:w="7938" w:type="dxa"/>
            <w:gridSpan w:val="10"/>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公用经费合计</w:t>
            </w:r>
          </w:p>
        </w:tc>
        <w:tc>
          <w:tcPr>
            <w:tcW w:w="78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宋体" w:hAnsi="宋体" w:cs="宋体"/>
                <w:color w:val="000000"/>
                <w:sz w:val="22"/>
              </w:rPr>
            </w:pPr>
            <w:r>
              <w:rPr>
                <w:rFonts w:hint="eastAsia" w:ascii="宋体" w:hAnsi="宋体" w:cs="宋体"/>
                <w:color w:val="000000"/>
                <w:sz w:val="22"/>
              </w:rPr>
              <w:t>33.64</w:t>
            </w:r>
          </w:p>
        </w:tc>
      </w:tr>
      <w:tr>
        <w:tblPrEx>
          <w:tblLayout w:type="fixed"/>
          <w:tblCellMar>
            <w:top w:w="0" w:type="dxa"/>
            <w:left w:w="0" w:type="dxa"/>
            <w:bottom w:w="0" w:type="dxa"/>
            <w:right w:w="0" w:type="dxa"/>
          </w:tblCellMar>
        </w:tblPrEx>
        <w:trPr>
          <w:gridAfter w:val="1"/>
          <w:wAfter w:w="772" w:type="dxa"/>
          <w:trHeight w:val="308" w:hRule="atLeast"/>
        </w:trPr>
        <w:tc>
          <w:tcPr>
            <w:tcW w:w="13700" w:type="dxa"/>
            <w:gridSpan w:val="17"/>
            <w:tcBorders>
              <w:top w:val="nil"/>
              <w:left w:val="nil"/>
              <w:bottom w:val="nil"/>
              <w:right w:val="nil"/>
            </w:tcBorders>
            <w:tcMar>
              <w:top w:w="15" w:type="dxa"/>
              <w:left w:w="15" w:type="dxa"/>
              <w:right w:w="15" w:type="dxa"/>
            </w:tcMar>
            <w:vAlign w:val="center"/>
          </w:tcPr>
          <w:p>
            <w:pPr>
              <w:widowControl/>
              <w:adjustRightInd w:val="0"/>
              <w:snapToGrid w:val="0"/>
              <w:jc w:val="center"/>
              <w:textAlignment w:val="center"/>
              <w:rPr>
                <w:rFonts w:ascii="宋体" w:hAnsi="宋体" w:cs="宋体"/>
                <w:color w:val="000000"/>
                <w:sz w:val="22"/>
              </w:rPr>
            </w:pPr>
            <w:r>
              <w:rPr>
                <w:rFonts w:hint="eastAsia" w:ascii="宋体" w:hAnsi="宋体" w:cs="宋体"/>
                <w:color w:val="000000"/>
                <w:kern w:val="0"/>
                <w:sz w:val="22"/>
                <w:lang w:bidi="ar"/>
              </w:rPr>
              <w:t>注：本表反映部门本年度一般公共预算财政拨款基本支出明细情况。本表金额转换为万元时，因四舍五入可能存在尾差。</w:t>
            </w:r>
          </w:p>
        </w:tc>
      </w:tr>
    </w:tbl>
    <w:p>
      <w:pPr>
        <w:jc w:val="left"/>
        <w:rPr>
          <w:rFonts w:ascii="黑体" w:hAnsi="黑体" w:eastAsia="黑体" w:cs="黑体"/>
          <w:sz w:val="32"/>
          <w:szCs w:val="32"/>
        </w:rPr>
      </w:pPr>
    </w:p>
    <w:p>
      <w:pPr>
        <w:jc w:val="left"/>
        <w:rPr>
          <w:rFonts w:ascii="黑体" w:hAnsi="黑体" w:eastAsia="黑体" w:cs="黑体"/>
          <w:sz w:val="32"/>
          <w:szCs w:val="32"/>
        </w:rPr>
      </w:pPr>
      <w:r>
        <w:rPr>
          <w:rFonts w:ascii="黑体" w:hAnsi="黑体" w:eastAsia="黑体" w:cs="黑体"/>
          <w:sz w:val="32"/>
          <w:szCs w:val="32"/>
        </w:rPr>
        <w:br w:type="page"/>
      </w:r>
    </w:p>
    <w:tbl>
      <w:tblPr>
        <w:tblStyle w:val="7"/>
        <w:tblW w:w="13700"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044"/>
      </w:tblGrid>
      <w:tr>
        <w:tblPrEx>
          <w:tblLayout w:type="fixed"/>
          <w:tblCellMar>
            <w:top w:w="0" w:type="dxa"/>
            <w:left w:w="0" w:type="dxa"/>
            <w:bottom w:w="0" w:type="dxa"/>
            <w:right w:w="0" w:type="dxa"/>
          </w:tblCellMar>
        </w:tblPrEx>
        <w:trPr>
          <w:trHeight w:val="600" w:hRule="atLeast"/>
        </w:trPr>
        <w:tc>
          <w:tcPr>
            <w:tcW w:w="13700"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Layout w:type="fixed"/>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044"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公开07表</w:t>
            </w:r>
          </w:p>
        </w:tc>
      </w:tr>
      <w:tr>
        <w:tblPrEx>
          <w:tblLayout w:type="fixed"/>
          <w:tblCellMar>
            <w:top w:w="0" w:type="dxa"/>
            <w:left w:w="0" w:type="dxa"/>
            <w:bottom w:w="0" w:type="dxa"/>
            <w:right w:w="0" w:type="dxa"/>
          </w:tblCellMar>
        </w:tblPrEx>
        <w:trPr>
          <w:trHeight w:val="300" w:hRule="atLeast"/>
        </w:trPr>
        <w:tc>
          <w:tcPr>
            <w:tcW w:w="5751" w:type="dxa"/>
            <w:gridSpan w:val="5"/>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lang w:bidi="ar"/>
              </w:rPr>
              <w:t>部门：殷都区文化广电体育旅游局</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2195" w:type="dxa"/>
            <w:gridSpan w:val="2"/>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预算数</w:t>
            </w:r>
          </w:p>
        </w:tc>
        <w:tc>
          <w:tcPr>
            <w:tcW w:w="6799"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决算数</w:t>
            </w:r>
          </w:p>
        </w:tc>
      </w:tr>
      <w:tr>
        <w:tblPrEx>
          <w:tblLayout w:type="fixed"/>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044"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公务接待费</w:t>
            </w:r>
          </w:p>
        </w:tc>
      </w:tr>
      <w:tr>
        <w:tblPrEx>
          <w:tblLayout w:type="fixed"/>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公务用车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公务用车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公务用车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公务用车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运行费</w:t>
            </w:r>
          </w:p>
        </w:tc>
        <w:tc>
          <w:tcPr>
            <w:tcW w:w="1044"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04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tblPrEx>
          <w:tblLayout w:type="fixed"/>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2.56</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2.56</w:t>
            </w:r>
          </w:p>
        </w:tc>
        <w:tc>
          <w:tcPr>
            <w:tcW w:w="1044"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900" w:hRule="atLeast"/>
        </w:trPr>
        <w:tc>
          <w:tcPr>
            <w:tcW w:w="13700"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2"/>
                <w:rFonts w:hint="default"/>
                <w:sz w:val="20"/>
                <w:szCs w:val="20"/>
                <w:lang w:bidi="ar"/>
              </w:rPr>
              <w:t>预算数为“三公”经费全年预算数，反映按规定程序调整后的预算数；决算数是包括当年一般公共预算财政拨款和以前年度结转资金安排的实际支出。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jc w:val="left"/>
        <w:rPr>
          <w:rFonts w:ascii="黑体" w:hAnsi="黑体" w:eastAsia="黑体" w:cs="黑体"/>
          <w:sz w:val="32"/>
          <w:szCs w:val="32"/>
        </w:rPr>
      </w:pPr>
    </w:p>
    <w:p>
      <w:pPr>
        <w:jc w:val="left"/>
        <w:rPr>
          <w:rFonts w:ascii="黑体" w:hAnsi="黑体" w:eastAsia="黑体" w:cs="黑体"/>
          <w:sz w:val="32"/>
          <w:szCs w:val="32"/>
        </w:rPr>
      </w:pPr>
      <w:r>
        <w:rPr>
          <w:rFonts w:ascii="黑体" w:hAnsi="黑体" w:eastAsia="黑体" w:cs="黑体"/>
          <w:sz w:val="32"/>
          <w:szCs w:val="32"/>
        </w:rPr>
        <w:br w:type="page"/>
      </w:r>
    </w:p>
    <w:tbl>
      <w:tblPr>
        <w:tblStyle w:val="7"/>
        <w:tblW w:w="13730" w:type="dxa"/>
        <w:tblInd w:w="0" w:type="dxa"/>
        <w:tblLayout w:type="fixed"/>
        <w:tblCellMar>
          <w:top w:w="0" w:type="dxa"/>
          <w:left w:w="0" w:type="dxa"/>
          <w:bottom w:w="0" w:type="dxa"/>
          <w:right w:w="0" w:type="dxa"/>
        </w:tblCellMar>
      </w:tblPr>
      <w:tblGrid>
        <w:gridCol w:w="612"/>
        <w:gridCol w:w="536"/>
        <w:gridCol w:w="1276"/>
        <w:gridCol w:w="1926"/>
        <w:gridCol w:w="768"/>
        <w:gridCol w:w="1560"/>
        <w:gridCol w:w="1275"/>
        <w:gridCol w:w="249"/>
        <w:gridCol w:w="1169"/>
        <w:gridCol w:w="758"/>
        <w:gridCol w:w="943"/>
        <w:gridCol w:w="1417"/>
        <w:gridCol w:w="1241"/>
      </w:tblGrid>
      <w:tr>
        <w:tblPrEx>
          <w:tblLayout w:type="fixed"/>
          <w:tblCellMar>
            <w:top w:w="0" w:type="dxa"/>
            <w:left w:w="0" w:type="dxa"/>
            <w:bottom w:w="0" w:type="dxa"/>
            <w:right w:w="0" w:type="dxa"/>
          </w:tblCellMar>
        </w:tblPrEx>
        <w:trPr>
          <w:trHeight w:val="600" w:hRule="atLeast"/>
        </w:trPr>
        <w:tc>
          <w:tcPr>
            <w:tcW w:w="13730" w:type="dxa"/>
            <w:gridSpan w:val="13"/>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Layout w:type="fixed"/>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603" w:type="dxa"/>
            <w:gridSpan w:val="3"/>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2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2360"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24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公开08表</w:t>
            </w:r>
          </w:p>
        </w:tc>
      </w:tr>
      <w:tr>
        <w:tblPrEx>
          <w:tblLayout w:type="fixed"/>
          <w:tblCellMar>
            <w:top w:w="0" w:type="dxa"/>
            <w:left w:w="0" w:type="dxa"/>
            <w:bottom w:w="0" w:type="dxa"/>
            <w:right w:w="0" w:type="dxa"/>
          </w:tblCellMar>
        </w:tblPrEx>
        <w:trPr>
          <w:trHeight w:val="300" w:hRule="atLeast"/>
        </w:trPr>
        <w:tc>
          <w:tcPr>
            <w:tcW w:w="7953" w:type="dxa"/>
            <w:gridSpan w:val="7"/>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lang w:bidi="ar"/>
              </w:rPr>
              <w:t>部门：殷都区文化广电体育旅游局</w:t>
            </w:r>
          </w:p>
        </w:tc>
        <w:tc>
          <w:tcPr>
            <w:tcW w:w="249"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2360"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24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05" w:hRule="atLeast"/>
        </w:trPr>
        <w:tc>
          <w:tcPr>
            <w:tcW w:w="5118" w:type="dxa"/>
            <w:gridSpan w:val="5"/>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1560"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275"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w:t>
            </w:r>
          </w:p>
        </w:tc>
        <w:tc>
          <w:tcPr>
            <w:tcW w:w="4536" w:type="dxa"/>
            <w:gridSpan w:val="5"/>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w:t>
            </w:r>
          </w:p>
        </w:tc>
        <w:tc>
          <w:tcPr>
            <w:tcW w:w="1241"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Layout w:type="fixed"/>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397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560"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275"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418"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1701"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1417"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c>
          <w:tcPr>
            <w:tcW w:w="1241"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97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560"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275"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418"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701"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417"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241"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19"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97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560"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275"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418"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701"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417"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241"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5118" w:type="dxa"/>
            <w:gridSpan w:val="5"/>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4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tblPrEx>
          <w:tblLayout w:type="fixed"/>
          <w:tblCellMar>
            <w:top w:w="0" w:type="dxa"/>
            <w:left w:w="0" w:type="dxa"/>
            <w:bottom w:w="0" w:type="dxa"/>
            <w:right w:w="0" w:type="dxa"/>
          </w:tblCellMar>
        </w:tblPrEx>
        <w:trPr>
          <w:trHeight w:val="450" w:hRule="atLeast"/>
        </w:trPr>
        <w:tc>
          <w:tcPr>
            <w:tcW w:w="5118" w:type="dxa"/>
            <w:gridSpan w:val="5"/>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43.93</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93.23</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69.27</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69.27</w:t>
            </w:r>
          </w:p>
        </w:tc>
        <w:tc>
          <w:tcPr>
            <w:tcW w:w="124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67.89</w:t>
            </w: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w:t>
            </w:r>
          </w:p>
        </w:tc>
        <w:tc>
          <w:tcPr>
            <w:tcW w:w="39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文化旅游体育与传媒支出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43.93</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21.23</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65.16</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65.16</w:t>
            </w:r>
          </w:p>
        </w:tc>
        <w:tc>
          <w:tcPr>
            <w:tcW w:w="124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20707</w:t>
            </w:r>
          </w:p>
        </w:tc>
        <w:tc>
          <w:tcPr>
            <w:tcW w:w="39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国家电影事业发展专项资金安排的支出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4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2070799</w:t>
            </w:r>
          </w:p>
        </w:tc>
        <w:tc>
          <w:tcPr>
            <w:tcW w:w="39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其他国家电影事业发展专项资金支出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4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20709</w:t>
            </w:r>
          </w:p>
        </w:tc>
        <w:tc>
          <w:tcPr>
            <w:tcW w:w="39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旅游发展基金支出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43.93</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21.23</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65.16</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65.16</w:t>
            </w:r>
          </w:p>
        </w:tc>
        <w:tc>
          <w:tcPr>
            <w:tcW w:w="124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2070904</w:t>
            </w:r>
          </w:p>
        </w:tc>
        <w:tc>
          <w:tcPr>
            <w:tcW w:w="39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地方旅游开发项目补助</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43.93</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21.23</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65.16</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65.16</w:t>
            </w:r>
          </w:p>
        </w:tc>
        <w:tc>
          <w:tcPr>
            <w:tcW w:w="124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212</w:t>
            </w:r>
          </w:p>
        </w:tc>
        <w:tc>
          <w:tcPr>
            <w:tcW w:w="3970"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城乡社区支出</w:t>
            </w:r>
          </w:p>
        </w:tc>
        <w:tc>
          <w:tcPr>
            <w:tcW w:w="156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7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7"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4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21208</w:t>
            </w:r>
          </w:p>
        </w:tc>
        <w:tc>
          <w:tcPr>
            <w:tcW w:w="3970"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国有土地使用权出让收入安排的支出</w:t>
            </w:r>
          </w:p>
        </w:tc>
        <w:tc>
          <w:tcPr>
            <w:tcW w:w="156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7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7"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4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2120899</w:t>
            </w:r>
          </w:p>
        </w:tc>
        <w:tc>
          <w:tcPr>
            <w:tcW w:w="3970"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其他国有土地使用权出让收入安排的支出</w:t>
            </w:r>
          </w:p>
        </w:tc>
        <w:tc>
          <w:tcPr>
            <w:tcW w:w="156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7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7"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4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229</w:t>
            </w:r>
          </w:p>
        </w:tc>
        <w:tc>
          <w:tcPr>
            <w:tcW w:w="3970"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其他支出</w:t>
            </w:r>
          </w:p>
        </w:tc>
        <w:tc>
          <w:tcPr>
            <w:tcW w:w="156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7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72.00</w:t>
            </w:r>
          </w:p>
        </w:tc>
        <w:tc>
          <w:tcPr>
            <w:tcW w:w="141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4.11</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7"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4.11</w:t>
            </w:r>
          </w:p>
        </w:tc>
        <w:tc>
          <w:tcPr>
            <w:tcW w:w="124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67.89</w:t>
            </w: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22960</w:t>
            </w:r>
          </w:p>
        </w:tc>
        <w:tc>
          <w:tcPr>
            <w:tcW w:w="3970"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彩票公益金安排的支出</w:t>
            </w:r>
          </w:p>
        </w:tc>
        <w:tc>
          <w:tcPr>
            <w:tcW w:w="156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7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72.00</w:t>
            </w:r>
          </w:p>
        </w:tc>
        <w:tc>
          <w:tcPr>
            <w:tcW w:w="141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4.11</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7"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4.11</w:t>
            </w:r>
          </w:p>
        </w:tc>
        <w:tc>
          <w:tcPr>
            <w:tcW w:w="124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67.89</w:t>
            </w: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2296003</w:t>
            </w:r>
          </w:p>
        </w:tc>
        <w:tc>
          <w:tcPr>
            <w:tcW w:w="3970"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sz w:val="20"/>
                <w:szCs w:val="20"/>
              </w:rPr>
            </w:pPr>
            <w:r>
              <w:rPr>
                <w:rFonts w:hint="eastAsia"/>
                <w:sz w:val="20"/>
                <w:szCs w:val="20"/>
              </w:rPr>
              <w:t xml:space="preserve">  用于体育事业的彩票公益金支出</w:t>
            </w:r>
          </w:p>
        </w:tc>
        <w:tc>
          <w:tcPr>
            <w:tcW w:w="156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27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72.00</w:t>
            </w:r>
          </w:p>
        </w:tc>
        <w:tc>
          <w:tcPr>
            <w:tcW w:w="141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4.11</w:t>
            </w:r>
          </w:p>
        </w:tc>
        <w:tc>
          <w:tcPr>
            <w:tcW w:w="170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w:t>
            </w:r>
          </w:p>
        </w:tc>
        <w:tc>
          <w:tcPr>
            <w:tcW w:w="1417"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4.11</w:t>
            </w:r>
          </w:p>
        </w:tc>
        <w:tc>
          <w:tcPr>
            <w:tcW w:w="124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67.89</w:t>
            </w:r>
          </w:p>
        </w:tc>
      </w:tr>
      <w:tr>
        <w:tblPrEx>
          <w:tblLayout w:type="fixed"/>
          <w:tblCellMar>
            <w:top w:w="0" w:type="dxa"/>
            <w:left w:w="0" w:type="dxa"/>
            <w:bottom w:w="0" w:type="dxa"/>
            <w:right w:w="0" w:type="dxa"/>
          </w:tblCellMar>
        </w:tblPrEx>
        <w:trPr>
          <w:trHeight w:val="645" w:hRule="atLeast"/>
        </w:trPr>
        <w:tc>
          <w:tcPr>
            <w:tcW w:w="13730" w:type="dxa"/>
            <w:gridSpan w:val="13"/>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left"/>
        <w:rPr>
          <w:rFonts w:ascii="宋体" w:hAnsi="宋体" w:cs="黑体"/>
          <w:sz w:val="16"/>
          <w:szCs w:val="16"/>
        </w:rPr>
      </w:pPr>
    </w:p>
    <w:p>
      <w:pPr>
        <w:outlineLvl w:val="0"/>
        <w:rPr>
          <w:rFonts w:ascii="方正小标宋_GBK" w:hAnsi="方正小标宋_GBK" w:eastAsia="方正小标宋_GBK" w:cs="方正小标宋_GBK"/>
          <w:sz w:val="10"/>
          <w:szCs w:val="10"/>
        </w:rPr>
        <w:sectPr>
          <w:pgSz w:w="16838" w:h="11906" w:orient="landscape"/>
          <w:pgMar w:top="1247" w:right="1871" w:bottom="1247" w:left="1871" w:header="720" w:footer="1361" w:gutter="0"/>
          <w:pgNumType w:fmt="numberInDash"/>
          <w:cols w:space="720" w:num="1"/>
          <w:docGrid w:type="lines" w:linePitch="319" w:charSpace="0"/>
        </w:sectPr>
      </w:pP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numPr>
          <w:ilvl w:val="0"/>
          <w:numId w:val="2"/>
        </w:numPr>
        <w:jc w:val="left"/>
        <w:rPr>
          <w:rFonts w:ascii="宋体" w:hAnsi="宋体" w:cs="宋体"/>
          <w:sz w:val="32"/>
          <w:szCs w:val="32"/>
        </w:rPr>
      </w:pPr>
      <w:r>
        <w:rPr>
          <w:rFonts w:hint="eastAsia" w:ascii="宋体" w:hAnsi="宋体" w:cs="宋体"/>
          <w:sz w:val="32"/>
          <w:szCs w:val="32"/>
        </w:rPr>
        <w:t>收入支出决算总体情况说明</w:t>
      </w:r>
    </w:p>
    <w:p>
      <w:pPr>
        <w:jc w:val="left"/>
        <w:rPr>
          <w:rFonts w:ascii="宋体" w:hAnsi="宋体" w:cs="宋体"/>
          <w:sz w:val="32"/>
          <w:szCs w:val="32"/>
        </w:rPr>
      </w:pPr>
      <w:r>
        <w:rPr>
          <w:rFonts w:hint="eastAsia" w:ascii="宋体" w:hAnsi="宋体" w:cs="宋体"/>
          <w:sz w:val="32"/>
          <w:szCs w:val="32"/>
        </w:rPr>
        <w:t xml:space="preserve">    </w:t>
      </w:r>
      <w:r>
        <w:rPr>
          <w:rFonts w:hint="eastAsia" w:ascii="仿宋_GB2312" w:hAnsi="仿宋_GB2312" w:eastAsia="仿宋_GB2312" w:cs="仿宋_GB2312"/>
          <w:sz w:val="32"/>
          <w:szCs w:val="32"/>
        </w:rPr>
        <w:t>2020年度收、支总计均为1685.59万元。与上年度相比，收、支总计各减少179.59</w:t>
      </w:r>
      <w:r>
        <w:rPr>
          <w:rFonts w:hint="eastAsia" w:ascii="仿宋" w:hAnsi="仿宋" w:eastAsia="仿宋" w:cs="仿宋"/>
          <w:sz w:val="32"/>
          <w:szCs w:val="32"/>
        </w:rPr>
        <w:t>万</w:t>
      </w:r>
      <w:r>
        <w:rPr>
          <w:rFonts w:hint="eastAsia" w:ascii="仿宋_GB2312" w:hAnsi="仿宋_GB2312" w:eastAsia="仿宋_GB2312" w:cs="仿宋_GB2312"/>
          <w:sz w:val="32"/>
          <w:szCs w:val="32"/>
        </w:rPr>
        <w:t>元，下降10.65%。主要原因是业务及人员的调整。</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jc w:val="left"/>
        <w:rPr>
          <w:rFonts w:ascii="宋体" w:hAnsi="宋体" w:cs="宋体"/>
          <w:sz w:val="32"/>
          <w:szCs w:val="32"/>
        </w:rPr>
      </w:pPr>
      <w:r>
        <w:rPr>
          <w:rFonts w:hint="eastAsia" w:ascii="仿宋_GB2312" w:hAnsi="仿宋_GB2312" w:eastAsia="仿宋_GB2312" w:cs="仿宋_GB2312"/>
          <w:sz w:val="32"/>
          <w:szCs w:val="32"/>
        </w:rPr>
        <w:t xml:space="preserve">    2020年度收入合计1092.04万元，其中：财政拨款收入1084.54万元，占99.31%；上级补助收入0万元，占0%；事业收入0万元，占0%;经营收入0万元，占0%；附属单位上缴收入0万元，占0%；其他收入7.5万元，占0.69%。</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widowControl/>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2020年度支出合计1328.8万元，其中：基本支出807.25万元，占60.75%；项目支出521.55万元，占39.25%；上缴上级支出0万元，占0%；经营支出0万元，占0%；对附属单位补助支出0万元，占0%。</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widowControl/>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2020年度财政拨款收、支总计均为1662.45万元。与上年度相比，财政拨款收、支总计各减少158.77</w:t>
      </w:r>
      <w:r>
        <w:rPr>
          <w:rFonts w:hint="eastAsia" w:ascii="仿宋" w:hAnsi="仿宋" w:eastAsia="仿宋" w:cs="仿宋"/>
          <w:sz w:val="32"/>
          <w:szCs w:val="32"/>
        </w:rPr>
        <w:t>万</w:t>
      </w:r>
      <w:r>
        <w:rPr>
          <w:rFonts w:hint="eastAsia" w:ascii="仿宋_GB2312" w:hAnsi="仿宋_GB2312" w:eastAsia="仿宋_GB2312" w:cs="仿宋_GB2312"/>
          <w:sz w:val="32"/>
          <w:szCs w:val="32"/>
        </w:rPr>
        <w:t>元，减少9.55%。。主要原因是业务及人员工资的调整。</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2020年度一般公共预算财政拨款支出1259.53万元，占本年支出合计的94.79%。与上年度相比，一般公共预算财政拨款支出增加339.93万元，增长26.99%。主要原因是业务及人员工资的调整。</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1259.53万元，主要用于以下方面：科学技术（类）支出369.64万元，占29.35%；文化旅游体育与传媒（类）支出728.75万元，占57.86%；社会保障和就业（类）支出67.90万元，占5.39%；卫生健康（类）支出49.02万元，占3.89%；住房保障（类）支出44.22万元，占3.51%。</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（三）具体情况。       </w:t>
      </w:r>
    </w:p>
    <w:p>
      <w:pPr>
        <w:widowControl/>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2020年度一般公共预算财政拨款支出年初预算为1259.53 </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color w:val="000000"/>
          <w:sz w:val="32"/>
          <w:szCs w:val="32"/>
        </w:rPr>
        <w:t>1259.53万元，完成年初预算的100%。其中：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1.206科学技术支出（类）99其他科学技术（款）99其他科学技术（项）</w:t>
      </w:r>
      <w:r>
        <w:rPr>
          <w:rFonts w:hint="eastAsia" w:ascii="仿宋_GB2312" w:hAnsi="仿宋_GB2312" w:eastAsia="仿宋_GB2312" w:cs="仿宋_GB2312"/>
          <w:sz w:val="32"/>
          <w:szCs w:val="32"/>
        </w:rPr>
        <w:t>年初预算为369.64万元，支出决算为109.20万元，完成年初预算的100%。决算数与年初预算数存在差异的主要原因是：年初预算与决算无差异。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2.207文化旅游体育与传媒支出（类）01文化和旅游（款）01行政运行（项）。</w:t>
      </w:r>
      <w:r>
        <w:rPr>
          <w:rFonts w:hint="eastAsia" w:ascii="仿宋_GB2312" w:hAnsi="仿宋_GB2312" w:eastAsia="仿宋_GB2312" w:cs="仿宋_GB2312"/>
          <w:sz w:val="32"/>
          <w:szCs w:val="32"/>
        </w:rPr>
        <w:t>年初预算为181.86万元，支出决算为181.16万元，完成年初预算的100%。决算数与年初预算数存在差异的主要原因是：年初预算与决算无差异。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3.207文化旅游体育与传媒支出（类）01文化和旅游（款）09群众文化（项）支出。</w:t>
      </w:r>
      <w:r>
        <w:rPr>
          <w:rFonts w:hint="eastAsia" w:ascii="仿宋_GB2312" w:hAnsi="仿宋_GB2312" w:eastAsia="仿宋_GB2312" w:cs="仿宋_GB2312"/>
          <w:sz w:val="32"/>
          <w:szCs w:val="32"/>
        </w:rPr>
        <w:t>年初预算为5.91万元，支出决算为5.91万元，完成年初预算的100%。决算数与年初预算数存在差异的主要原因是：年初预算与决算无差异。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4.207文化旅游体育与传媒支出（类）01文化和旅游（款）99其他文化和旅游（项）支出。</w:t>
      </w:r>
      <w:r>
        <w:rPr>
          <w:rFonts w:hint="eastAsia" w:ascii="仿宋_GB2312" w:hAnsi="仿宋_GB2312" w:eastAsia="仿宋_GB2312" w:cs="仿宋_GB2312"/>
          <w:sz w:val="32"/>
          <w:szCs w:val="32"/>
        </w:rPr>
        <w:t>年初预算为287.17万元，支出决算为287.17万元，完成年初预算的100%。决算数与年初预算数存在差异的主要原因是：年初预算与决算无差异。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 207文化旅游体育与传媒支出（类）02文物（款）04文物保护（项）。</w:t>
      </w:r>
      <w:r>
        <w:rPr>
          <w:rFonts w:hint="eastAsia" w:ascii="仿宋_GB2312" w:hAnsi="仿宋_GB2312" w:eastAsia="仿宋_GB2312" w:cs="仿宋_GB2312"/>
          <w:sz w:val="32"/>
          <w:szCs w:val="32"/>
        </w:rPr>
        <w:t>年初预算为203.81万元，支出决算为203.81万元，完成年初预算的100%。决算数与年初预算数存在差异的主要原因是：年初预算与决算无差异。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6.207文化旅游体育与传媒支出（类）03体育（款）07体育场馆（项）支出。</w:t>
      </w:r>
      <w:r>
        <w:rPr>
          <w:rFonts w:hint="eastAsia" w:ascii="仿宋_GB2312" w:hAnsi="仿宋_GB2312" w:eastAsia="仿宋_GB2312" w:cs="仿宋_GB2312"/>
          <w:sz w:val="32"/>
          <w:szCs w:val="32"/>
        </w:rPr>
        <w:t>年初预算为50万元，支出决算为50万元，完成年初预算的100%。决算数与年初预算数存在差异的主要原因是：年初预算与决算无差异。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7.208社会保障和就业支出（类）05行政事业单位养老支出（款）01行政单位离退休（项）。</w:t>
      </w:r>
      <w:r>
        <w:rPr>
          <w:rFonts w:hint="eastAsia" w:ascii="仿宋_GB2312" w:hAnsi="仿宋_GB2312" w:eastAsia="仿宋_GB2312" w:cs="仿宋_GB2312"/>
          <w:sz w:val="32"/>
          <w:szCs w:val="32"/>
        </w:rPr>
        <w:t>年初预算为0.78万元，支出决算为0.78万元，完成年初预算的100%。决算数与年初预算数存在差异的主要原因是：年初预算与决算无差异。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 208社会保障和就业支出（类）05行政事业单位养老支出（款）02事业单位离退休（项）。</w:t>
      </w:r>
      <w:r>
        <w:rPr>
          <w:rFonts w:hint="eastAsia" w:ascii="仿宋_GB2312" w:hAnsi="仿宋_GB2312" w:eastAsia="仿宋_GB2312" w:cs="仿宋_GB2312"/>
          <w:sz w:val="32"/>
          <w:szCs w:val="32"/>
        </w:rPr>
        <w:t>年初预算为0.22万元，支出决算为0.22万元，完成年初预算的100%。决算数与年初预算数存在差异的主要原因是：年初预算与决算无差异。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 208社会保障和就业支出（类）05行政事业单位养老支出（款）05机关事业单位基本养老保险缴费支出（项）。</w:t>
      </w:r>
      <w:r>
        <w:rPr>
          <w:rFonts w:hint="eastAsia" w:ascii="仿宋_GB2312" w:hAnsi="仿宋_GB2312" w:eastAsia="仿宋_GB2312" w:cs="仿宋_GB2312"/>
          <w:sz w:val="32"/>
          <w:szCs w:val="32"/>
        </w:rPr>
        <w:t>年初预算为64.16万元，支出决算为64.16万元，完成年初预算的100%。决算数与年初预算数存在差异的主要原因是：年初预算与决算无差异。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 208社会保障和就业支出（类）99其他社会保障和就业支出（款）01其他社会保障和就业支出（项）。</w:t>
      </w:r>
      <w:r>
        <w:rPr>
          <w:rFonts w:hint="eastAsia" w:ascii="仿宋_GB2312" w:hAnsi="仿宋_GB2312" w:eastAsia="仿宋_GB2312" w:cs="仿宋_GB2312"/>
          <w:sz w:val="32"/>
          <w:szCs w:val="32"/>
        </w:rPr>
        <w:t>年初预算为2.74万元，支出决算为2.74万元，完成年初预算的100%。决算数与年初预算数存在差异的主要原因是：年初预算与决算无差异。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 210卫生健康（类）07计划生育事务（款）17计划生育服务（项）。</w:t>
      </w:r>
      <w:r>
        <w:rPr>
          <w:rFonts w:hint="eastAsia" w:ascii="仿宋_GB2312" w:hAnsi="仿宋_GB2312" w:eastAsia="仿宋_GB2312" w:cs="仿宋_GB2312"/>
          <w:sz w:val="32"/>
          <w:szCs w:val="32"/>
        </w:rPr>
        <w:t>年初预算为0.15万元，支出决算为0.15万元，完成年初预算的100%。决算数与年初预算数存在差异的主要原因是：年初预算与决算无差异。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 210卫生健康（类）11行政事业单位医疗（款）01行政单位医疗（项）。</w:t>
      </w:r>
      <w:r>
        <w:rPr>
          <w:rFonts w:hint="eastAsia" w:ascii="仿宋_GB2312" w:hAnsi="仿宋_GB2312" w:eastAsia="仿宋_GB2312" w:cs="仿宋_GB2312"/>
          <w:sz w:val="32"/>
          <w:szCs w:val="32"/>
        </w:rPr>
        <w:t>年初预算为33.52万元，支出决算为33.52万元，完成年初预算的100%。决算数与年初预算数存在差异的主要原因是：年初预算与决算无差异。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 210卫生健康（类）11行政事业单位医疗（款）03公务员医疗补助（项）。</w:t>
      </w:r>
      <w:r>
        <w:rPr>
          <w:rFonts w:hint="eastAsia" w:ascii="仿宋_GB2312" w:hAnsi="仿宋_GB2312" w:eastAsia="仿宋_GB2312" w:cs="仿宋_GB2312"/>
          <w:sz w:val="32"/>
          <w:szCs w:val="32"/>
        </w:rPr>
        <w:t>年初预算为9.35万元，支出决算为9.35万元，完成年初预算的100%。决算数与年初预算数存在差异的主要原因是：年初预算与决算无差异。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14. 210卫生健康（类）11行政事业单位医疗（款）99其他行政事业单位医疗支出（项）。</w:t>
      </w:r>
      <w:r>
        <w:rPr>
          <w:rFonts w:hint="eastAsia" w:ascii="仿宋_GB2312" w:hAnsi="仿宋_GB2312" w:eastAsia="仿宋_GB2312" w:cs="仿宋_GB2312"/>
          <w:sz w:val="32"/>
          <w:szCs w:val="32"/>
        </w:rPr>
        <w:t>年初预算为6万元，支出决算为6万元，完成年初预算的100%。决算数与年初预算数存在差异的主要原因是：年初预算与决算无差异。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15．221住房保障支出（类）02住房保障支出（款）01住房公积金（项）。</w:t>
      </w:r>
      <w:r>
        <w:rPr>
          <w:rFonts w:hint="eastAsia" w:ascii="仿宋_GB2312" w:hAnsi="仿宋_GB2312" w:eastAsia="仿宋_GB2312" w:cs="仿宋_GB2312"/>
          <w:sz w:val="32"/>
          <w:szCs w:val="32"/>
        </w:rPr>
        <w:t>年初预算为44.22万元，支出决算为44.22万元，完成年初预算的100%。决算数与年初预算数存在差异的主要原因是：年初预算与决算无差异。</w:t>
      </w:r>
    </w:p>
    <w:p>
      <w:pPr>
        <w:widowControl/>
        <w:spacing w:line="590" w:lineRule="exact"/>
        <w:ind w:firstLine="640" w:firstLineChars="200"/>
        <w:rPr>
          <w:rFonts w:ascii="宋体" w:hAnsi="宋体" w:cs="宋体"/>
          <w:sz w:val="32"/>
          <w:szCs w:val="32"/>
        </w:rPr>
      </w:pPr>
      <w:r>
        <w:rPr>
          <w:rFonts w:hint="eastAsia" w:ascii="宋体" w:hAnsi="宋体" w:cs="宋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807.25万元。其中：人员经费773.62万元，主要包括：基本工资190.35万元、津贴补贴190.57万元、奖金70.43万元、绩效工资29.69万元、机关事业单位基本养老保险缴费48.74万元、职业年金缴费2.49万元、职工基本医疗保险缴费18.47万元、公务员医疗补助缴费14.99万元、其他社会保障缴费1.14万元、住房公积金48.25万元、对个人和家庭的补助158.49万元；公用经费33.64万元，主要包括：办公费6.11万元、印刷费2.42万元、水费0.29万元、电费2.26万元、差旅费2.22万元、维修（护）费2.22万元、租赁费0.1万元、培训费0.60万元、劳务费1.6万元、委托业务费9.1万元、工会经费4.16万元、公务用车运行维护费2.56万元。</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2020年度“三公”经费财政拨款支出预算为4万元，支出决算为2.56万元，完成预算的64%。2020年度“三公”经费支出决算数比预算减少36%的主要原因是：本单位今年车辆故障维修减少。</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万元，完成预算的0%，占0%；公务用车购置及运行费支出决算2.56万元，完成预算的100%，占100%；公务接待费支出决算0万元，完成预算的0%，占0%。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年初预算为0万元，支出决算为0万元，完成年初预算的0%，决算数与年初预算数持平无因公出国（境）团组数及人数。</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初预算为4万元，支出决算为2.56万元，完成年初预算的100%。决算数与年初预算数持平其中：</w:t>
      </w:r>
    </w:p>
    <w:p>
      <w:pPr>
        <w:widowControl/>
        <w:tabs>
          <w:tab w:val="right" w:pos="8788"/>
        </w:tabs>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r>
        <w:rPr>
          <w:rFonts w:ascii="仿宋_GB2312" w:hAnsi="仿宋_GB2312" w:eastAsia="仿宋_GB2312" w:cs="仿宋_GB2312"/>
          <w:sz w:val="32"/>
          <w:szCs w:val="32"/>
        </w:rPr>
        <w:tab/>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公务用车运行支出2.56</w:t>
      </w:r>
      <w:r>
        <w:rPr>
          <w:rFonts w:hint="eastAsia" w:ascii="仿宋_GB2312" w:hAnsi="仿宋_GB2312" w:eastAsia="仿宋_GB2312" w:cs="仿宋_GB2312"/>
          <w:sz w:val="32"/>
          <w:szCs w:val="32"/>
        </w:rPr>
        <w:t>万元。主要用于车辆的维修与运行。2020年期末，部门开支财政拨款的公务用车保有量为2辆。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初预算为0万元，支出决算为0万元，来访0人次，完成年初预算的0%。</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0万元。2020年共接待国（境）外来访团组0个、来访外宾0人次（不包括陪同人员）。</w:t>
      </w:r>
    </w:p>
    <w:p>
      <w:pPr>
        <w:numPr>
          <w:ilvl w:val="0"/>
          <w:numId w:val="3"/>
        </w:numPr>
        <w:spacing w:line="600" w:lineRule="exact"/>
        <w:rPr>
          <w:rFonts w:ascii="宋体" w:hAnsi="宋体" w:cs="宋体"/>
          <w:sz w:val="32"/>
          <w:szCs w:val="32"/>
        </w:rPr>
      </w:pPr>
      <w:r>
        <w:rPr>
          <w:rFonts w:hint="eastAsia" w:ascii="宋体" w:hAnsi="宋体" w:cs="宋体"/>
          <w:sz w:val="32"/>
          <w:szCs w:val="32"/>
        </w:rPr>
        <w:t>绩效评价结果等情况说明</w:t>
      </w:r>
    </w:p>
    <w:p>
      <w:pPr>
        <w:widowControl/>
        <w:spacing w:line="590" w:lineRule="exact"/>
        <w:ind w:left="161" w:firstLine="803" w:firstLineChars="250"/>
        <w:outlineLvl w:val="2"/>
        <w:rPr>
          <w:rFonts w:ascii="仿宋" w:hAnsi="仿宋" w:eastAsia="仿宋" w:cs="仿宋"/>
          <w:b/>
          <w:bCs/>
          <w:sz w:val="32"/>
          <w:szCs w:val="32"/>
        </w:rPr>
      </w:pPr>
      <w:r>
        <w:rPr>
          <w:rFonts w:hint="eastAsia" w:ascii="仿宋" w:hAnsi="仿宋" w:eastAsia="仿宋" w:cs="仿宋"/>
          <w:b/>
          <w:bCs/>
          <w:sz w:val="32"/>
          <w:szCs w:val="32"/>
        </w:rPr>
        <w:t>（一）绩效管理工作开展情况</w:t>
      </w:r>
    </w:p>
    <w:p>
      <w:pPr>
        <w:widowControl/>
        <w:spacing w:line="590" w:lineRule="exact"/>
        <w:ind w:left="420" w:leftChars="200" w:firstLine="640" w:firstLineChars="200"/>
        <w:outlineLvl w:val="2"/>
        <w:rPr>
          <w:rFonts w:ascii="仿宋" w:hAnsi="仿宋" w:eastAsia="仿宋" w:cs="仿宋"/>
          <w:sz w:val="32"/>
          <w:szCs w:val="32"/>
        </w:rPr>
      </w:pPr>
      <w:r>
        <w:rPr>
          <w:rFonts w:hint="eastAsia" w:ascii="仿宋" w:hAnsi="仿宋" w:eastAsia="仿宋" w:cs="仿宋"/>
          <w:sz w:val="32"/>
          <w:szCs w:val="32"/>
        </w:rPr>
        <w:t>为进一步加强我局的日常管理，全面客观准确评价每一名干部的德才表现和工作实绩，结合我局实际情况：绩效与平时工作考勤、工作质量挂钩。1.日考勤，一周一公示考勤情况。2.周记实，每周五以周工作记实形式，将个人本周主要工作任务、履行岗位职责、出勤、完成工作数量及成效、未完成任务原因等工作情况，如实记录。周工作记实要重点突出，客观真实，自我评价，由该股室负责人、主管领导分别给出评语。3.月结，股室负责人和主管领导根据人员工作周记、月结情况进行检查，对工作业绩完成情况进行提出平鉴意见和建议。</w:t>
      </w:r>
    </w:p>
    <w:p>
      <w:pPr>
        <w:widowControl/>
        <w:spacing w:line="590" w:lineRule="exact"/>
        <w:ind w:left="161" w:firstLine="803" w:firstLineChars="250"/>
        <w:outlineLvl w:val="2"/>
        <w:rPr>
          <w:rFonts w:ascii="仿宋" w:hAnsi="仿宋" w:eastAsia="仿宋" w:cs="仿宋"/>
          <w:b/>
          <w:bCs/>
          <w:sz w:val="32"/>
          <w:szCs w:val="32"/>
        </w:rPr>
      </w:pPr>
      <w:r>
        <w:rPr>
          <w:rFonts w:hint="eastAsia" w:ascii="仿宋" w:hAnsi="仿宋" w:eastAsia="仿宋" w:cs="仿宋"/>
          <w:b/>
          <w:bCs/>
          <w:sz w:val="32"/>
          <w:szCs w:val="32"/>
        </w:rPr>
        <w:t xml:space="preserve"> （二）项目绩效自评设置。</w:t>
      </w:r>
    </w:p>
    <w:p>
      <w:pPr>
        <w:widowControl/>
        <w:spacing w:line="590" w:lineRule="exact"/>
        <w:ind w:left="420" w:leftChars="200" w:firstLine="640" w:firstLineChars="200"/>
        <w:outlineLvl w:val="2"/>
        <w:rPr>
          <w:rFonts w:ascii="仿宋" w:hAnsi="仿宋" w:eastAsia="仿宋" w:cs="仿宋"/>
          <w:sz w:val="32"/>
          <w:szCs w:val="32"/>
        </w:rPr>
      </w:pPr>
      <w:r>
        <w:rPr>
          <w:rFonts w:hint="eastAsia" w:ascii="仿宋" w:hAnsi="仿宋" w:eastAsia="仿宋" w:cs="仿宋"/>
          <w:sz w:val="32"/>
          <w:szCs w:val="32"/>
        </w:rPr>
        <w:t>本单位2020年预算项目分别从项目产出、项目效益、项目满意度等方面设立了绩效目标，综合反映了预算项目的数量</w:t>
      </w:r>
    </w:p>
    <w:p>
      <w:pPr>
        <w:widowControl/>
        <w:spacing w:line="590" w:lineRule="exact"/>
        <w:ind w:firstLine="320" w:firstLineChars="100"/>
        <w:outlineLvl w:val="2"/>
        <w:rPr>
          <w:rFonts w:ascii="仿宋" w:hAnsi="仿宋" w:eastAsia="仿宋" w:cs="仿宋"/>
          <w:sz w:val="32"/>
          <w:szCs w:val="32"/>
        </w:rPr>
      </w:pPr>
      <w:r>
        <w:rPr>
          <w:rFonts w:hint="eastAsia" w:ascii="仿宋" w:hAnsi="仿宋" w:eastAsia="仿宋" w:cs="仿宋"/>
          <w:sz w:val="32"/>
          <w:szCs w:val="32"/>
        </w:rPr>
        <w:t>质量，社会经济效益、可持续影响及服务对象满意度等情况。</w:t>
      </w:r>
    </w:p>
    <w:p>
      <w:pPr>
        <w:widowControl/>
        <w:spacing w:line="590" w:lineRule="exact"/>
        <w:ind w:left="161" w:firstLine="803" w:firstLineChars="250"/>
        <w:outlineLvl w:val="2"/>
        <w:rPr>
          <w:rFonts w:ascii="仿宋" w:hAnsi="仿宋" w:eastAsia="仿宋" w:cs="仿宋"/>
          <w:b/>
          <w:bCs/>
          <w:sz w:val="32"/>
          <w:szCs w:val="32"/>
        </w:rPr>
      </w:pPr>
      <w:r>
        <w:rPr>
          <w:rFonts w:hint="eastAsia" w:ascii="仿宋" w:hAnsi="仿宋" w:eastAsia="仿宋" w:cs="仿宋"/>
          <w:b/>
          <w:bCs/>
          <w:sz w:val="32"/>
          <w:szCs w:val="32"/>
        </w:rPr>
        <w:t xml:space="preserve"> （二）项目绩效自评结果。</w:t>
      </w:r>
    </w:p>
    <w:p>
      <w:pPr>
        <w:widowControl/>
        <w:spacing w:line="590" w:lineRule="exact"/>
        <w:ind w:left="420" w:leftChars="200" w:firstLine="640" w:firstLineChars="200"/>
        <w:outlineLvl w:val="2"/>
        <w:rPr>
          <w:rFonts w:ascii="楷体_GB2312" w:hAnsi="楷体_GB2312" w:eastAsia="楷体_GB2312" w:cs="楷体_GB2312"/>
          <w:b/>
          <w:bCs/>
          <w:color w:val="FF0000"/>
          <w:sz w:val="32"/>
          <w:szCs w:val="32"/>
        </w:rPr>
      </w:pPr>
      <w:r>
        <w:rPr>
          <w:rFonts w:hint="eastAsia" w:ascii="仿宋" w:hAnsi="仿宋" w:eastAsia="仿宋" w:cs="仿宋"/>
          <w:sz w:val="32"/>
          <w:szCs w:val="32"/>
        </w:rPr>
        <w:t>本单位圆满完成2020年度规定工作目标及上级交代的工作任务。</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widowControl/>
        <w:spacing w:line="590" w:lineRule="exact"/>
        <w:ind w:firstLine="838" w:firstLineChars="262"/>
        <w:jc w:val="left"/>
        <w:rPr>
          <w:rFonts w:ascii="仿宋_GB2312" w:hAnsi="仿宋_GB2312" w:eastAsia="仿宋_GB2312" w:cs="仿宋_GB2312"/>
          <w:sz w:val="32"/>
          <w:szCs w:val="32"/>
        </w:rPr>
      </w:pPr>
      <w:r>
        <w:rPr>
          <w:rFonts w:hint="eastAsia" w:ascii="仿宋" w:hAnsi="仿宋" w:eastAsia="仿宋" w:cs="仿宋"/>
          <w:sz w:val="32"/>
          <w:szCs w:val="32"/>
        </w:rPr>
        <w:t>本单位2020年度政府性基金收入93.23万元，使用政府性基金安排的支出69.27万元，其中地方旅游开发项目补助资金支出65.16万元；其他支出4.11万元。</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widowControl/>
        <w:spacing w:line="590" w:lineRule="exact"/>
        <w:ind w:firstLine="1280" w:firstLineChars="4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2020年度机关运行经费年初预算为11.6万元，支出决算33.64万元，较2019年度增加209.58万元，增长1307%，增加的主要原因是殷墟文物和修定寺塔保护的委托业务费。</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仿宋_GB2312" w:hAnsi="仿宋_GB2312" w:eastAsia="仿宋_GB2312" w:cs="仿宋_GB2312"/>
          <w:sz w:val="32"/>
          <w:szCs w:val="32"/>
        </w:rPr>
        <w:t>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580" w:lineRule="exact"/>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2辆，其中：省级领导干部用车0辆、主要领导干部用车0辆、机要通信用车0辆、应急保障车0辆、执法执勤用车2辆、特种专业技术用车0辆、离退休干部用车0辆、其他用车0辆；单位价值50万元以上通用设备0台（套），单位价值100万元以上专用设备0台（套）。</w:t>
      </w:r>
    </w:p>
    <w:p>
      <w:pPr>
        <w:widowControl/>
        <w:spacing w:line="590" w:lineRule="exact"/>
        <w:ind w:firstLine="640" w:firstLineChars="200"/>
        <w:outlineLvl w:val="1"/>
        <w:rPr>
          <w:rFonts w:ascii="宋体" w:hAnsi="宋体" w:cs="宋体"/>
          <w:sz w:val="32"/>
          <w:szCs w:val="32"/>
        </w:rPr>
      </w:pPr>
      <w:r>
        <w:rPr>
          <w:rFonts w:hint="eastAsia" w:ascii="宋体" w:hAnsi="宋体" w:cs="宋体"/>
          <w:sz w:val="32"/>
          <w:szCs w:val="32"/>
        </w:rPr>
        <w:t>十三、其他需要说明的重要情况</w:t>
      </w:r>
    </w:p>
    <w:p>
      <w:pPr>
        <w:widowControl/>
        <w:spacing w:line="590" w:lineRule="exact"/>
        <w:ind w:firstLine="640" w:firstLineChars="200"/>
        <w:outlineLvl w:val="1"/>
        <w:rPr>
          <w:rFonts w:ascii="宋体" w:hAnsi="宋体" w:cs="宋体"/>
          <w:sz w:val="32"/>
          <w:szCs w:val="32"/>
        </w:rPr>
      </w:pPr>
      <w:r>
        <w:rPr>
          <w:rFonts w:hint="eastAsia" w:ascii="宋体" w:hAnsi="宋体" w:cs="宋体"/>
          <w:sz w:val="32"/>
          <w:szCs w:val="32"/>
        </w:rPr>
        <w:t>无</w:t>
      </w: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方正小标宋_GBK" w:hAnsi="方正小标宋_GBK" w:eastAsia="方正小标宋_GBK" w:cs="方正小标宋_GBK"/>
          <w:kern w:val="0"/>
          <w:sz w:val="28"/>
          <w:szCs w:val="28"/>
        </w:rPr>
      </w:pPr>
    </w:p>
    <w:p>
      <w:pPr>
        <w:jc w:val="center"/>
        <w:outlineLvl w:val="0"/>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第四部分  名词解释</w:t>
      </w: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pStyle w:val="15"/>
        <w:spacing w:line="580" w:lineRule="exact"/>
        <w:rPr>
          <w:rFonts w:ascii="仿宋_GB2312" w:hAnsi="仿宋_GB2312" w:eastAsia="仿宋_GB2312" w:cs="仿宋_GB2312"/>
          <w:bCs/>
          <w:sz w:val="32"/>
          <w:szCs w:val="32"/>
        </w:rPr>
      </w:pPr>
    </w:p>
    <w:p>
      <w:pPr>
        <w:pStyle w:val="15"/>
        <w:spacing w:line="580" w:lineRule="exact"/>
        <w:rPr>
          <w:rFonts w:ascii="仿宋_GB2312" w:hAnsi="仿宋_GB2312" w:eastAsia="仿宋_GB2312" w:cs="仿宋_GB2312"/>
          <w:bCs/>
          <w:sz w:val="32"/>
          <w:szCs w:val="32"/>
        </w:rPr>
      </w:pPr>
    </w:p>
    <w:p>
      <w:pPr>
        <w:pStyle w:val="15"/>
        <w:spacing w:line="520" w:lineRule="exact"/>
        <w:ind w:right="210" w:rightChars="100"/>
        <w:rPr>
          <w:rFonts w:ascii="仿宋" w:hAnsi="仿宋" w:eastAsia="仿宋" w:cs="仿宋"/>
          <w:sz w:val="32"/>
          <w:szCs w:val="32"/>
        </w:rPr>
      </w:pPr>
    </w:p>
    <w:sectPr>
      <w:headerReference r:id="rId7" w:type="default"/>
      <w:footerReference r:id="rId8" w:type="default"/>
      <w:footerReference r:id="rId9" w:type="even"/>
      <w:pgSz w:w="11906" w:h="16838"/>
      <w:pgMar w:top="1871" w:right="1474" w:bottom="1871" w:left="1474" w:header="720" w:footer="1361"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445135" cy="230505"/>
              <wp:effectExtent l="0" t="0" r="0" b="0"/>
              <wp:wrapNone/>
              <wp:docPr id="6" name="文本框 4"/>
              <wp:cNvGraphicFramePr/>
              <a:graphic xmlns:a="http://schemas.openxmlformats.org/drawingml/2006/main">
                <a:graphicData uri="http://schemas.microsoft.com/office/word/2010/wordprocessingShape">
                  <wps:wsp>
                    <wps:cNvSpPr txBox="1"/>
                    <wps:spPr bwMode="auto">
                      <a:xfrm>
                        <a:off x="0" y="0"/>
                        <a:ext cx="445135" cy="230505"/>
                      </a:xfrm>
                      <a:prstGeom prst="rect">
                        <a:avLst/>
                      </a:prstGeom>
                      <a:noFill/>
                      <a:ln>
                        <a:noFill/>
                      </a:ln>
                      <a:effectLst/>
                    </wps:spPr>
                    <wps:txbx>
                      <w:txbxContent>
                        <w:p>
                          <w:pPr>
                            <w:snapToGrid w:val="0"/>
                            <w:rPr>
                              <w:rFonts w:ascii="宋体" w:hAnsi="宋体" w:cs="宋体"/>
                              <w:sz w:val="28"/>
                              <w:szCs w:val="40"/>
                            </w:rPr>
                          </w:pP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4</w:t>
                          </w:r>
                          <w:r>
                            <w:rPr>
                              <w:rFonts w:hint="eastAsia" w:ascii="宋体" w:hAnsi="宋体" w:cs="宋体"/>
                              <w:sz w:val="28"/>
                              <w:szCs w:val="40"/>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35.05pt;mso-position-horizontal:outside;mso-position-horizontal-relative:margin;mso-wrap-style:none;z-index:251657216;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ziEn0QAAAAMBAAAPAAAAAAAAAAEAIAAA&#10;ACIAAABkcnMvZG93bnJldi54bWxQSwECFAAUAAAACACHTuJAvKC0HtoBAACSAwAADgAAAAAAAAAB&#10;ACAAAAAgAQAAZHJzL2Uyb0RvYy54bWxQSwUGAAAAAAYABgBZAQAAbAUAAAAA&#10;">
              <v:fill on="f" focussize="0,0"/>
              <v:stroke on="f"/>
              <v:imagedata o:title=""/>
              <o:lock v:ext="edit" aspectratio="f"/>
              <v:textbox inset="0mm,0mm,0mm,0mm" style="mso-fit-shape-to-text:t;">
                <w:txbxContent>
                  <w:p>
                    <w:pPr>
                      <w:snapToGrid w:val="0"/>
                      <w:rPr>
                        <w:rFonts w:ascii="宋体" w:hAnsi="宋体" w:cs="宋体"/>
                        <w:sz w:val="28"/>
                        <w:szCs w:val="40"/>
                      </w:rPr>
                    </w:pP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4</w:t>
                    </w:r>
                    <w:r>
                      <w:rPr>
                        <w:rFonts w:hint="eastAsia" w:ascii="宋体" w:hAnsi="宋体" w:cs="宋体"/>
                        <w:sz w:val="28"/>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文本框 5"/>
              <wp:cNvGraphicFramePr/>
              <a:graphic xmlns:a="http://schemas.openxmlformats.org/drawingml/2006/main">
                <a:graphicData uri="http://schemas.microsoft.com/office/word/2010/wordprocessingShape">
                  <wps:wsp>
                    <wps:cNvSpPr txBox="1"/>
                    <wps:spPr bwMode="auto">
                      <a:xfrm>
                        <a:off x="0" y="0"/>
                        <a:ext cx="534035" cy="230505"/>
                      </a:xfrm>
                      <a:prstGeom prst="rect">
                        <a:avLst/>
                      </a:prstGeom>
                      <a:noFill/>
                      <a:ln>
                        <a:noFill/>
                      </a:ln>
                      <a:effectLst/>
                    </wps:spPr>
                    <wps:txbx>
                      <w:txbxContent>
                        <w:p>
                          <w:pPr>
                            <w:snapToGrid w:val="0"/>
                            <w:rPr>
                              <w:sz w:val="18"/>
                            </w:rPr>
                          </w:pP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- 27 -</w:t>
                          </w:r>
                          <w:r>
                            <w:rPr>
                              <w:rFonts w:hint="eastAsia" w:ascii="宋体" w:hAnsi="宋体" w:cs="宋体"/>
                              <w:sz w:val="28"/>
                              <w:szCs w:val="40"/>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42.05pt;mso-position-horizontal:outside;mso-position-horizontal-relative:margin;mso-wrap-style:none;z-index:251658240;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PZMfdEAAAADAQAADwAAAAAAAAABACAA&#10;AAAiAAAAZHJzL2Rvd25yZXYueG1sUEsBAhQAFAAAAAgAh07iQJx6xmbbAQAAkgMAAA4AAAAAAAAA&#10;AQAgAAAAIAEAAGRycy9lMm9Eb2MueG1sUEsFBgAAAAAGAAYAWQEAAG0FA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- 27 -</w:t>
                    </w:r>
                    <w:r>
                      <w:rPr>
                        <w:rFonts w:hint="eastAsia" w:ascii="宋体" w:hAnsi="宋体" w:cs="宋体"/>
                        <w:sz w:val="28"/>
                        <w:szCs w:val="40"/>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14935" cy="162560"/>
              <wp:effectExtent l="0" t="0" r="0" b="0"/>
              <wp:wrapNone/>
              <wp:docPr id="3" name="文本框 1027"/>
              <wp:cNvGraphicFramePr/>
              <a:graphic xmlns:a="http://schemas.openxmlformats.org/drawingml/2006/main">
                <a:graphicData uri="http://schemas.microsoft.com/office/word/2010/wordprocessingShape">
                  <wps:wsp>
                    <wps:cNvSpPr txBox="1"/>
                    <wps:spPr bwMode="auto">
                      <a:xfrm>
                        <a:off x="0" y="0"/>
                        <a:ext cx="114935" cy="16256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2.8pt;width:9.05pt;mso-position-horizontal:center;mso-position-horizontal-relative:margin;mso-wrap-style:none;z-index:251655168;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S1FrXRAAAAAwEAAA8AAAAAAAAAAQAg&#10;AAAAIgAAAGRycy9kb3ducmV2LnhtbFBLAQIUABQAAAAIAIdO4kA4LXTa3AEAAJUDAAAOAAAAAAAA&#10;AAEAIAAAACABAABkcnMvZTJvRG9jLnhtbFBLBQYAAAAABgAGAFkBAABu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Rx9dvUAQAAlAMAAA4AAAAAAAAAAQAgAAAAHgEA&#10;AGRycy9lMm9Eb2MueG1sUEsFBgAAAAAGAAYAWQEAAG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- 6 -</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0"/>
              <wp:cNvGraphicFramePr/>
              <a:graphic xmlns:a="http://schemas.openxmlformats.org/drawingml/2006/main">
                <a:graphicData uri="http://schemas.microsoft.com/office/word/2010/wordprocessingShape">
                  <wps:wsp>
                    <wps:cNvSpPr txBox="1"/>
                    <wps:spPr bwMode="auto">
                      <a:xfrm>
                        <a:off x="0" y="0"/>
                        <a:ext cx="534035" cy="230505"/>
                      </a:xfrm>
                      <a:prstGeom prst="rect">
                        <a:avLst/>
                      </a:prstGeom>
                      <a:noFill/>
                      <a:ln>
                        <a:noFill/>
                      </a:ln>
                      <a:effectLst/>
                    </wps:spPr>
                    <wps:txbx>
                      <w:txbxContent>
                        <w:p>
                          <w:pPr>
                            <w:snapToGrid w:val="0"/>
                            <w:rPr>
                              <w:sz w:val="18"/>
                            </w:rPr>
                          </w:pP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- 35 -</w:t>
                          </w:r>
                          <w:r>
                            <w:rPr>
                              <w:rFonts w:hint="eastAsia" w:ascii="宋体" w:hAnsi="宋体" w:cs="宋体"/>
                              <w:sz w:val="28"/>
                              <w:szCs w:val="40"/>
                            </w:rPr>
                            <w:fldChar w:fldCharType="end"/>
                          </w:r>
                        </w:p>
                      </w:txbxContent>
                    </wps:txbx>
                    <wps:bodyPr rot="0" vert="horz" wrap="none" lIns="0" tIns="0" rIns="0" bIns="0" anchor="t" anchorCtr="0" upright="1">
                      <a:spAutoFit/>
                    </wps:bodyPr>
                  </wps:wsp>
                </a:graphicData>
              </a:graphic>
            </wp:anchor>
          </w:drawing>
        </mc:Choice>
        <mc:Fallback>
          <w:pict>
            <v:shape id="文本框 20"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D2TH3RAAAAAwEAAA8AAAAAAAAAAQAgAAAA&#10;IgAAAGRycy9kb3ducmV2LnhtbFBLAQIUABQAAAAIAIdO4kCMvFVh2QEAAJMDAAAOAAAAAAAAAAEA&#10;IAAAACABAABkcnMvZTJvRG9jLnhtbFBLBQYAAAAABgAGAFkBAABrBQ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- 35 -</w:t>
                    </w:r>
                    <w:r>
                      <w:rPr>
                        <w:rFonts w:hint="eastAsia" w:ascii="宋体" w:hAnsi="宋体" w:cs="宋体"/>
                        <w:sz w:val="28"/>
                        <w:szCs w:val="40"/>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文本框 1027"/>
              <wp:cNvGraphicFramePr/>
              <a:graphic xmlns:a="http://schemas.openxmlformats.org/drawingml/2006/main">
                <a:graphicData uri="http://schemas.microsoft.com/office/word/2010/wordprocessingShape">
                  <wps:wsp>
                    <wps:cNvSpPr txBox="1"/>
                    <wps:spPr bwMode="auto">
                      <a:xfrm>
                        <a:off x="0" y="0"/>
                        <a:ext cx="114935" cy="16256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S1FrXRAAAAAwEAAA8AAAAAAAAAAQAg&#10;AAAAIgAAAGRycy9kb3ducmV2LnhtbFBLAQIUABQAAAAIAIdO4kAy7cm13AEAAJUDAAAOAAAAAAAA&#10;AAEAIAAAACABAABkcnMvZTJvRG9jLnhtbFBLBQYAAAAABgAGAFkBAABuBQ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- 2 -</w:t>
    </w:r>
    <w:r>
      <w:rPr>
        <w:rFonts w:ascii="宋体" w:hAnsi="宋体"/>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bookmarkStart w:id="2" w:name="_GoBack"/>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D575B"/>
    <w:multiLevelType w:val="multilevel"/>
    <w:tmpl w:val="261D575B"/>
    <w:lvl w:ilvl="0" w:tentative="0">
      <w:start w:val="8"/>
      <w:numFmt w:val="japaneseCounting"/>
      <w:lvlText w:val="%1、"/>
      <w:lvlJc w:val="left"/>
      <w:pPr>
        <w:ind w:left="1288"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A4F5734"/>
    <w:multiLevelType w:val="multilevel"/>
    <w:tmpl w:val="2A4F5734"/>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YWRhZGE1OTkzMTE3ZmYzNDdhY2JmMGZiZjFiZGEifQ=="/>
  </w:docVars>
  <w:rsids>
    <w:rsidRoot w:val="004F6AB6"/>
    <w:rsid w:val="0001025A"/>
    <w:rsid w:val="00033397"/>
    <w:rsid w:val="00037152"/>
    <w:rsid w:val="00066F6E"/>
    <w:rsid w:val="00116CA6"/>
    <w:rsid w:val="001A62C4"/>
    <w:rsid w:val="001B4C86"/>
    <w:rsid w:val="00204314"/>
    <w:rsid w:val="00207E0F"/>
    <w:rsid w:val="002103DF"/>
    <w:rsid w:val="0025315D"/>
    <w:rsid w:val="002D7265"/>
    <w:rsid w:val="0032318F"/>
    <w:rsid w:val="00365491"/>
    <w:rsid w:val="00384A8B"/>
    <w:rsid w:val="00390638"/>
    <w:rsid w:val="003A569C"/>
    <w:rsid w:val="003E1C5B"/>
    <w:rsid w:val="004211F3"/>
    <w:rsid w:val="00451EBE"/>
    <w:rsid w:val="004524C0"/>
    <w:rsid w:val="00484EFF"/>
    <w:rsid w:val="004B1DBB"/>
    <w:rsid w:val="004F6AB6"/>
    <w:rsid w:val="005519C5"/>
    <w:rsid w:val="00557ECB"/>
    <w:rsid w:val="005A1B9A"/>
    <w:rsid w:val="005A4F5D"/>
    <w:rsid w:val="005E2429"/>
    <w:rsid w:val="00613E83"/>
    <w:rsid w:val="00625C4F"/>
    <w:rsid w:val="006260AD"/>
    <w:rsid w:val="00657E7C"/>
    <w:rsid w:val="006B49E4"/>
    <w:rsid w:val="006C2DF9"/>
    <w:rsid w:val="007207F1"/>
    <w:rsid w:val="00780666"/>
    <w:rsid w:val="0078512B"/>
    <w:rsid w:val="007C33F5"/>
    <w:rsid w:val="007C376C"/>
    <w:rsid w:val="007D4C9F"/>
    <w:rsid w:val="007D76B1"/>
    <w:rsid w:val="007E7DD8"/>
    <w:rsid w:val="00800B42"/>
    <w:rsid w:val="00810BCC"/>
    <w:rsid w:val="00840EAC"/>
    <w:rsid w:val="00863998"/>
    <w:rsid w:val="0089573B"/>
    <w:rsid w:val="008A097C"/>
    <w:rsid w:val="009161C6"/>
    <w:rsid w:val="0091747F"/>
    <w:rsid w:val="009230FB"/>
    <w:rsid w:val="009777C2"/>
    <w:rsid w:val="00981563"/>
    <w:rsid w:val="00992814"/>
    <w:rsid w:val="009B7F8A"/>
    <w:rsid w:val="00A921C9"/>
    <w:rsid w:val="00B20668"/>
    <w:rsid w:val="00B22F8D"/>
    <w:rsid w:val="00B871EC"/>
    <w:rsid w:val="00CA0F3B"/>
    <w:rsid w:val="00CC52FA"/>
    <w:rsid w:val="00D04EC8"/>
    <w:rsid w:val="00D25B25"/>
    <w:rsid w:val="00D36396"/>
    <w:rsid w:val="00DD1BE6"/>
    <w:rsid w:val="00DD28AD"/>
    <w:rsid w:val="00DE2966"/>
    <w:rsid w:val="00E37386"/>
    <w:rsid w:val="00E47A94"/>
    <w:rsid w:val="00E56306"/>
    <w:rsid w:val="00E85112"/>
    <w:rsid w:val="00EB725A"/>
    <w:rsid w:val="00F0118F"/>
    <w:rsid w:val="00F374AE"/>
    <w:rsid w:val="00F75B19"/>
    <w:rsid w:val="00FA29C9"/>
    <w:rsid w:val="00FB75A2"/>
    <w:rsid w:val="00FD3D48"/>
    <w:rsid w:val="00FD71EA"/>
    <w:rsid w:val="034C1D51"/>
    <w:rsid w:val="076C0384"/>
    <w:rsid w:val="081A63DF"/>
    <w:rsid w:val="091779FA"/>
    <w:rsid w:val="0C7F4F55"/>
    <w:rsid w:val="0E323AEE"/>
    <w:rsid w:val="0F1E6FFE"/>
    <w:rsid w:val="0F98598F"/>
    <w:rsid w:val="128A170C"/>
    <w:rsid w:val="13E7619D"/>
    <w:rsid w:val="16C50653"/>
    <w:rsid w:val="1F92458C"/>
    <w:rsid w:val="248C2D2F"/>
    <w:rsid w:val="24E264EA"/>
    <w:rsid w:val="28DF3BB0"/>
    <w:rsid w:val="2AA60822"/>
    <w:rsid w:val="2AE12AAE"/>
    <w:rsid w:val="355D05EF"/>
    <w:rsid w:val="358C5D8A"/>
    <w:rsid w:val="39553E38"/>
    <w:rsid w:val="3F625080"/>
    <w:rsid w:val="41A85455"/>
    <w:rsid w:val="439856BF"/>
    <w:rsid w:val="45156058"/>
    <w:rsid w:val="45FE340E"/>
    <w:rsid w:val="478C47E6"/>
    <w:rsid w:val="4DFE2006"/>
    <w:rsid w:val="4E564859"/>
    <w:rsid w:val="50E273B0"/>
    <w:rsid w:val="59B2781B"/>
    <w:rsid w:val="59E552EE"/>
    <w:rsid w:val="5BAC2CB1"/>
    <w:rsid w:val="63A05744"/>
    <w:rsid w:val="66815225"/>
    <w:rsid w:val="670307C2"/>
    <w:rsid w:val="6864521A"/>
    <w:rsid w:val="6ECC577E"/>
    <w:rsid w:val="72383B77"/>
    <w:rsid w:val="72EC273B"/>
    <w:rsid w:val="73F17104"/>
    <w:rsid w:val="785E7976"/>
    <w:rsid w:val="7AE22324"/>
    <w:rsid w:val="7C914B61"/>
    <w:rsid w:val="7D42490C"/>
    <w:rsid w:val="7D88416B"/>
    <w:rsid w:val="7FB8688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6">
    <w:name w:val="page number"/>
    <w:basedOn w:val="5"/>
    <w:uiPriority w:val="0"/>
    <w:rPr>
      <w:rFonts w:ascii="Calibri" w:hAnsi="Calibri" w:eastAsia="宋体" w:cs="Times New Roman"/>
    </w:rPr>
  </w:style>
  <w:style w:type="character" w:customStyle="1" w:styleId="8">
    <w:name w:val="批注框文本 字符"/>
    <w:basedOn w:val="5"/>
    <w:link w:val="2"/>
    <w:semiHidden/>
    <w:uiPriority w:val="99"/>
    <w:rPr>
      <w:rFonts w:ascii="Calibri" w:hAnsi="Calibri" w:eastAsia="宋体" w:cs="Times New Roman"/>
      <w:kern w:val="2"/>
      <w:sz w:val="18"/>
      <w:szCs w:val="18"/>
    </w:rPr>
  </w:style>
  <w:style w:type="character" w:customStyle="1" w:styleId="9">
    <w:name w:val="页脚 字符"/>
    <w:basedOn w:val="5"/>
    <w:link w:val="3"/>
    <w:uiPriority w:val="0"/>
    <w:rPr>
      <w:rFonts w:ascii="Times New Roman" w:hAnsi="Times New Roman" w:eastAsia="宋体" w:cs="Times New Roman"/>
      <w:sz w:val="18"/>
      <w:szCs w:val="18"/>
    </w:rPr>
  </w:style>
  <w:style w:type="character" w:customStyle="1" w:styleId="10">
    <w:name w:val="页眉 字符"/>
    <w:basedOn w:val="5"/>
    <w:link w:val="4"/>
    <w:uiPriority w:val="0"/>
    <w:rPr>
      <w:rFonts w:ascii="Times New Roman" w:hAnsi="Times New Roman" w:eastAsia="宋体" w:cs="Times New Roman"/>
      <w:sz w:val="18"/>
      <w:szCs w:val="18"/>
    </w:rPr>
  </w:style>
  <w:style w:type="character" w:customStyle="1" w:styleId="11">
    <w:name w:val="font11"/>
    <w:basedOn w:val="5"/>
    <w:uiPriority w:val="0"/>
    <w:rPr>
      <w:rFonts w:hint="eastAsia" w:ascii="宋体" w:hAnsi="宋体" w:eastAsia="宋体" w:cs="宋体"/>
      <w:color w:val="000000"/>
      <w:sz w:val="20"/>
      <w:szCs w:val="20"/>
      <w:u w:val="none"/>
    </w:rPr>
  </w:style>
  <w:style w:type="character" w:customStyle="1" w:styleId="12">
    <w:name w:val="font41"/>
    <w:basedOn w:val="5"/>
    <w:uiPriority w:val="0"/>
    <w:rPr>
      <w:rFonts w:hint="eastAsia" w:ascii="宋体" w:hAnsi="宋体" w:eastAsia="宋体" w:cs="宋体"/>
      <w:color w:val="000000"/>
      <w:sz w:val="24"/>
      <w:szCs w:val="24"/>
      <w:u w:val="none"/>
    </w:rPr>
  </w:style>
  <w:style w:type="character" w:customStyle="1" w:styleId="13">
    <w:name w:val="font51"/>
    <w:basedOn w:val="5"/>
    <w:uiPriority w:val="0"/>
    <w:rPr>
      <w:rFonts w:hint="eastAsia" w:ascii="宋体" w:hAnsi="宋体" w:eastAsia="宋体" w:cs="宋体"/>
      <w:color w:val="000000"/>
      <w:sz w:val="24"/>
      <w:szCs w:val="24"/>
      <w:u w:val="none"/>
    </w:rPr>
  </w:style>
  <w:style w:type="character" w:customStyle="1" w:styleId="14">
    <w:name w:val="font01"/>
    <w:basedOn w:val="5"/>
    <w:uiPriority w:val="0"/>
    <w:rPr>
      <w:rFonts w:hint="eastAsia" w:ascii="宋体" w:hAnsi="宋体" w:eastAsia="宋体" w:cs="宋体"/>
      <w:color w:val="000000"/>
      <w:sz w:val="22"/>
      <w:szCs w:val="22"/>
      <w:u w:val="none"/>
    </w:rPr>
  </w:style>
  <w:style w:type="paragraph" w:customStyle="1" w:styleId="15">
    <w:name w:val="p0"/>
    <w:basedOn w:val="1"/>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10268</Words>
  <Characters>6058</Characters>
  <Lines>50</Lines>
  <Paragraphs>32</Paragraphs>
  <ScaleCrop>false</ScaleCrop>
  <LinksUpToDate>false</LinksUpToDate>
  <CharactersWithSpaces>16294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2022-09-02T09:07:00Z</dcterms:created>
  <dc:creator>Administrator</dc:creator>
  <cp:lastModifiedBy>ydqczjrh</cp:lastModifiedBy>
  <dcterms:modified xsi:type="dcterms:W3CDTF">2022-09-02T13:28:41Z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CF2625E2F93D4AFF87534AC6B1738B35</vt:lpwstr>
  </property>
</Properties>
</file>