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34" w:rsidRDefault="007A4C09" w:rsidP="007A4C09">
      <w:pPr>
        <w:jc w:val="center"/>
        <w:rPr>
          <w:b/>
          <w:sz w:val="40"/>
          <w:szCs w:val="40"/>
        </w:rPr>
      </w:pPr>
      <w:r w:rsidRPr="007A4C09">
        <w:rPr>
          <w:rFonts w:hint="eastAsia"/>
          <w:b/>
          <w:sz w:val="40"/>
          <w:szCs w:val="40"/>
        </w:rPr>
        <w:t>潢川县交通运输局安全生产监管权力和责任清单</w:t>
      </w:r>
    </w:p>
    <w:tbl>
      <w:tblPr>
        <w:tblStyle w:val="a5"/>
        <w:tblW w:w="0" w:type="auto"/>
        <w:tblLook w:val="04A0"/>
      </w:tblPr>
      <w:tblGrid>
        <w:gridCol w:w="817"/>
        <w:gridCol w:w="851"/>
        <w:gridCol w:w="1134"/>
        <w:gridCol w:w="5297"/>
        <w:gridCol w:w="1223"/>
        <w:gridCol w:w="2827"/>
        <w:gridCol w:w="2025"/>
      </w:tblGrid>
      <w:tr w:rsidR="007A4C09" w:rsidRPr="007A4C09" w:rsidTr="00CB1CA6">
        <w:trPr>
          <w:trHeight w:val="640"/>
        </w:trPr>
        <w:tc>
          <w:tcPr>
            <w:tcW w:w="817" w:type="dxa"/>
            <w:vAlign w:val="center"/>
          </w:tcPr>
          <w:p w:rsidR="007A4C09" w:rsidRPr="003E6A04" w:rsidRDefault="007A4C09" w:rsidP="00CB1CA6">
            <w:pPr>
              <w:jc w:val="center"/>
              <w:rPr>
                <w:rFonts w:asciiTheme="minorEastAsia" w:hAnsiTheme="minorEastAsia"/>
                <w:b/>
                <w:sz w:val="22"/>
              </w:rPr>
            </w:pPr>
            <w:r w:rsidRPr="003E6A04">
              <w:rPr>
                <w:rFonts w:asciiTheme="minorEastAsia" w:hAnsiTheme="minorEastAsia" w:hint="eastAsia"/>
                <w:b/>
                <w:sz w:val="22"/>
              </w:rPr>
              <w:t>序号</w:t>
            </w:r>
          </w:p>
        </w:tc>
        <w:tc>
          <w:tcPr>
            <w:tcW w:w="851" w:type="dxa"/>
            <w:vAlign w:val="center"/>
          </w:tcPr>
          <w:p w:rsidR="007A4C09" w:rsidRPr="003E6A04" w:rsidRDefault="007A4C09" w:rsidP="00CB1CA6">
            <w:pPr>
              <w:jc w:val="center"/>
              <w:rPr>
                <w:rFonts w:asciiTheme="minorEastAsia" w:hAnsiTheme="minorEastAsia"/>
                <w:b/>
                <w:sz w:val="22"/>
              </w:rPr>
            </w:pPr>
            <w:r w:rsidRPr="003E6A04">
              <w:rPr>
                <w:rFonts w:asciiTheme="minorEastAsia" w:hAnsiTheme="minorEastAsia" w:hint="eastAsia"/>
                <w:b/>
                <w:sz w:val="22"/>
              </w:rPr>
              <w:t>职能</w:t>
            </w:r>
          </w:p>
          <w:p w:rsidR="007A4C09" w:rsidRPr="003E6A04" w:rsidRDefault="007A4C09" w:rsidP="00CB1CA6">
            <w:pPr>
              <w:jc w:val="center"/>
              <w:rPr>
                <w:rFonts w:asciiTheme="minorEastAsia" w:hAnsiTheme="minorEastAsia"/>
                <w:b/>
                <w:sz w:val="22"/>
              </w:rPr>
            </w:pPr>
            <w:r w:rsidRPr="003E6A04">
              <w:rPr>
                <w:rFonts w:asciiTheme="minorEastAsia" w:hAnsiTheme="minorEastAsia" w:hint="eastAsia"/>
                <w:b/>
                <w:sz w:val="22"/>
              </w:rPr>
              <w:t>部门</w:t>
            </w:r>
          </w:p>
        </w:tc>
        <w:tc>
          <w:tcPr>
            <w:tcW w:w="1134" w:type="dxa"/>
            <w:vAlign w:val="center"/>
          </w:tcPr>
          <w:p w:rsidR="007A4C09" w:rsidRPr="003E6A04" w:rsidRDefault="007A4C09" w:rsidP="00CB1CA6">
            <w:pPr>
              <w:jc w:val="center"/>
              <w:rPr>
                <w:rFonts w:asciiTheme="minorEastAsia" w:hAnsiTheme="minorEastAsia"/>
                <w:b/>
                <w:sz w:val="22"/>
              </w:rPr>
            </w:pPr>
            <w:r w:rsidRPr="003E6A04">
              <w:rPr>
                <w:rFonts w:asciiTheme="minorEastAsia" w:hAnsiTheme="minorEastAsia" w:hint="eastAsia"/>
                <w:b/>
                <w:sz w:val="22"/>
              </w:rPr>
              <w:t>权力</w:t>
            </w:r>
          </w:p>
          <w:p w:rsidR="007A4C09" w:rsidRPr="003E6A04" w:rsidRDefault="007A4C09" w:rsidP="00CB1CA6">
            <w:pPr>
              <w:jc w:val="center"/>
              <w:rPr>
                <w:rFonts w:asciiTheme="minorEastAsia" w:hAnsiTheme="minorEastAsia"/>
                <w:b/>
                <w:sz w:val="22"/>
              </w:rPr>
            </w:pPr>
            <w:r w:rsidRPr="003E6A04">
              <w:rPr>
                <w:rFonts w:asciiTheme="minorEastAsia" w:hAnsiTheme="minorEastAsia" w:hint="eastAsia"/>
                <w:b/>
                <w:sz w:val="22"/>
              </w:rPr>
              <w:t>事项</w:t>
            </w:r>
          </w:p>
        </w:tc>
        <w:tc>
          <w:tcPr>
            <w:tcW w:w="5297" w:type="dxa"/>
            <w:vAlign w:val="center"/>
          </w:tcPr>
          <w:p w:rsidR="007A4C09" w:rsidRPr="003E6A04" w:rsidRDefault="00CB1CA6" w:rsidP="00CB1CA6">
            <w:pPr>
              <w:jc w:val="center"/>
              <w:rPr>
                <w:rFonts w:asciiTheme="minorEastAsia" w:hAnsiTheme="minorEastAsia"/>
                <w:b/>
                <w:sz w:val="22"/>
              </w:rPr>
            </w:pPr>
            <w:r w:rsidRPr="003E6A04">
              <w:rPr>
                <w:rFonts w:asciiTheme="minorEastAsia" w:hAnsiTheme="minorEastAsia" w:hint="eastAsia"/>
                <w:b/>
                <w:sz w:val="22"/>
              </w:rPr>
              <w:t>职权依据</w:t>
            </w:r>
          </w:p>
        </w:tc>
        <w:tc>
          <w:tcPr>
            <w:tcW w:w="1223" w:type="dxa"/>
            <w:vAlign w:val="center"/>
          </w:tcPr>
          <w:p w:rsidR="007A4C09" w:rsidRPr="003E6A04" w:rsidRDefault="00CB1CA6" w:rsidP="00CB1CA6">
            <w:pPr>
              <w:jc w:val="center"/>
              <w:rPr>
                <w:rFonts w:asciiTheme="minorEastAsia" w:hAnsiTheme="minorEastAsia"/>
                <w:b/>
                <w:sz w:val="22"/>
              </w:rPr>
            </w:pPr>
            <w:r w:rsidRPr="003E6A04">
              <w:rPr>
                <w:rFonts w:asciiTheme="minorEastAsia" w:hAnsiTheme="minorEastAsia" w:hint="eastAsia"/>
                <w:b/>
                <w:sz w:val="22"/>
              </w:rPr>
              <w:t>责任事项</w:t>
            </w:r>
          </w:p>
        </w:tc>
        <w:tc>
          <w:tcPr>
            <w:tcW w:w="2827" w:type="dxa"/>
            <w:vAlign w:val="center"/>
          </w:tcPr>
          <w:p w:rsidR="007A4C09" w:rsidRPr="003E6A04" w:rsidRDefault="00CB1CA6" w:rsidP="00CB1CA6">
            <w:pPr>
              <w:jc w:val="center"/>
              <w:rPr>
                <w:rFonts w:asciiTheme="minorEastAsia" w:hAnsiTheme="minorEastAsia"/>
                <w:b/>
                <w:sz w:val="22"/>
              </w:rPr>
            </w:pPr>
            <w:r w:rsidRPr="003E6A04">
              <w:rPr>
                <w:rFonts w:asciiTheme="minorEastAsia" w:hAnsiTheme="minorEastAsia" w:hint="eastAsia"/>
                <w:b/>
                <w:sz w:val="22"/>
              </w:rPr>
              <w:t>追责类型</w:t>
            </w:r>
          </w:p>
        </w:tc>
        <w:tc>
          <w:tcPr>
            <w:tcW w:w="2025" w:type="dxa"/>
            <w:vAlign w:val="center"/>
          </w:tcPr>
          <w:p w:rsidR="007A4C09" w:rsidRPr="003E6A04" w:rsidRDefault="00CB1CA6" w:rsidP="00CB1CA6">
            <w:pPr>
              <w:jc w:val="center"/>
              <w:rPr>
                <w:rFonts w:asciiTheme="minorEastAsia" w:hAnsiTheme="minorEastAsia"/>
                <w:b/>
                <w:sz w:val="22"/>
              </w:rPr>
            </w:pPr>
            <w:r w:rsidRPr="003E6A04">
              <w:rPr>
                <w:rFonts w:asciiTheme="minorEastAsia" w:hAnsiTheme="minorEastAsia" w:hint="eastAsia"/>
                <w:b/>
                <w:sz w:val="22"/>
              </w:rPr>
              <w:t>追责方式</w:t>
            </w:r>
          </w:p>
        </w:tc>
      </w:tr>
      <w:tr w:rsidR="00CB1CA6" w:rsidRPr="007A4C09" w:rsidTr="00CB1CA6">
        <w:trPr>
          <w:trHeight w:val="565"/>
        </w:trPr>
        <w:tc>
          <w:tcPr>
            <w:tcW w:w="817" w:type="dxa"/>
            <w:vAlign w:val="center"/>
          </w:tcPr>
          <w:p w:rsidR="00CB1CA6" w:rsidRPr="00CB1CA6" w:rsidRDefault="00CB1CA6" w:rsidP="00CB1CA6">
            <w:pPr>
              <w:jc w:val="center"/>
              <w:rPr>
                <w:rFonts w:asciiTheme="minorEastAsia" w:hAnsiTheme="minorEastAsia"/>
                <w:sz w:val="22"/>
              </w:rPr>
            </w:pPr>
            <w:r>
              <w:rPr>
                <w:rFonts w:asciiTheme="minorEastAsia" w:hAnsiTheme="minorEastAsia" w:hint="eastAsia"/>
                <w:sz w:val="22"/>
              </w:rPr>
              <w:t>1</w:t>
            </w:r>
          </w:p>
        </w:tc>
        <w:tc>
          <w:tcPr>
            <w:tcW w:w="851" w:type="dxa"/>
            <w:vMerge w:val="restart"/>
            <w:vAlign w:val="center"/>
          </w:tcPr>
          <w:p w:rsidR="00CB1CA6" w:rsidRPr="00CB1CA6" w:rsidRDefault="00CB1CA6" w:rsidP="00CB1CA6">
            <w:pPr>
              <w:jc w:val="center"/>
              <w:rPr>
                <w:rFonts w:asciiTheme="minorEastAsia" w:hAnsiTheme="minorEastAsia"/>
                <w:sz w:val="22"/>
              </w:rPr>
            </w:pPr>
            <w:r w:rsidRPr="00CB1CA6">
              <w:rPr>
                <w:rFonts w:asciiTheme="minorEastAsia" w:hAnsiTheme="minorEastAsia" w:hint="eastAsia"/>
                <w:sz w:val="22"/>
              </w:rPr>
              <w:t>潢川县交通运输局</w:t>
            </w:r>
          </w:p>
        </w:tc>
        <w:tc>
          <w:tcPr>
            <w:tcW w:w="1134" w:type="dxa"/>
            <w:vAlign w:val="center"/>
          </w:tcPr>
          <w:p w:rsidR="00CB1CA6" w:rsidRPr="00CB1CA6" w:rsidRDefault="00CB1CA6" w:rsidP="00C06FAE">
            <w:pPr>
              <w:jc w:val="center"/>
              <w:rPr>
                <w:rFonts w:asciiTheme="minorEastAsia" w:hAnsiTheme="minorEastAsia"/>
                <w:sz w:val="22"/>
              </w:rPr>
            </w:pPr>
            <w:r w:rsidRPr="00CB1CA6">
              <w:rPr>
                <w:rFonts w:asciiTheme="minorEastAsia" w:hAnsiTheme="minorEastAsia" w:hint="eastAsia"/>
                <w:sz w:val="22"/>
              </w:rPr>
              <w:t>1.对</w:t>
            </w:r>
            <w:r w:rsidR="00C06FAE">
              <w:rPr>
                <w:rFonts w:asciiTheme="minorEastAsia" w:hAnsiTheme="minorEastAsia" w:hint="eastAsia"/>
                <w:sz w:val="22"/>
              </w:rPr>
              <w:t>局系统所属单位</w:t>
            </w:r>
            <w:r w:rsidRPr="00CB1CA6">
              <w:rPr>
                <w:rFonts w:asciiTheme="minorEastAsia" w:hAnsiTheme="minorEastAsia" w:hint="eastAsia"/>
                <w:sz w:val="22"/>
              </w:rPr>
              <w:t>及辖区道路运输、驾培、维修企业进行安全生产综合监督检查</w:t>
            </w:r>
          </w:p>
        </w:tc>
        <w:tc>
          <w:tcPr>
            <w:tcW w:w="5297" w:type="dxa"/>
            <w:vMerge w:val="restart"/>
            <w:vAlign w:val="center"/>
          </w:tcPr>
          <w:p w:rsidR="00C06FAE" w:rsidRDefault="00CB1CA6" w:rsidP="00C06FAE">
            <w:pPr>
              <w:ind w:firstLineChars="200" w:firstLine="440"/>
              <w:jc w:val="left"/>
              <w:rPr>
                <w:rFonts w:asciiTheme="minorEastAsia" w:hAnsiTheme="minorEastAsia" w:cs="Arial"/>
                <w:bCs/>
                <w:color w:val="333333"/>
                <w:sz w:val="22"/>
                <w:shd w:val="clear" w:color="auto" w:fill="FFFFFF"/>
              </w:rPr>
            </w:pPr>
            <w:r w:rsidRPr="00CB1CA6">
              <w:rPr>
                <w:rFonts w:asciiTheme="minorEastAsia" w:hAnsiTheme="minorEastAsia" w:cs="Arial"/>
                <w:bCs/>
                <w:color w:val="333333"/>
                <w:sz w:val="22"/>
                <w:shd w:val="clear" w:color="auto" w:fill="FFFFFF"/>
              </w:rPr>
              <w:t>【法律】 《中华人民共和国安全生产法》（2021年修改）第十条 县级以上地方各级人民政府有关部门依照本法和其他有关法律、法规的规定，在各自的职责范围内对有关行业、领域的安全生产工作实施监督管理。</w:t>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第六十五条 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CB1CA6" w:rsidRPr="00CB1CA6" w:rsidRDefault="00CB1CA6" w:rsidP="00C06FAE">
            <w:pPr>
              <w:jc w:val="center"/>
              <w:rPr>
                <w:rFonts w:asciiTheme="minorEastAsia" w:hAnsiTheme="minorEastAsia"/>
                <w:sz w:val="22"/>
              </w:rPr>
            </w:pPr>
            <w:r w:rsidRPr="00CB1CA6">
              <w:rPr>
                <w:rFonts w:asciiTheme="minorEastAsia" w:hAnsiTheme="minorEastAsia" w:cs="Arial"/>
                <w:bCs/>
                <w:color w:val="333333"/>
                <w:sz w:val="22"/>
                <w:shd w:val="clear" w:color="auto" w:fill="FFFFFF"/>
              </w:rPr>
              <w:t>（四）对有根据认为不符合保障安全生产的国家标准或者行业标准的设施、设备、器材以及违法生产、储存、使用、经营、运输的危险物品予以查封或者扣押，</w:t>
            </w:r>
            <w:r w:rsidRPr="00CB1CA6">
              <w:rPr>
                <w:rFonts w:asciiTheme="minorEastAsia" w:hAnsiTheme="minorEastAsia" w:cs="Arial"/>
                <w:bCs/>
                <w:color w:val="333333"/>
                <w:sz w:val="22"/>
                <w:shd w:val="clear" w:color="auto" w:fill="FFFFFF"/>
              </w:rPr>
              <w:lastRenderedPageBreak/>
              <w:t>对违法生产、储存、使用、经营危险物品的作业场所予以查封，并依法作出处理决定。</w:t>
            </w:r>
          </w:p>
        </w:tc>
        <w:tc>
          <w:tcPr>
            <w:tcW w:w="1223" w:type="dxa"/>
            <w:vMerge w:val="restart"/>
            <w:vAlign w:val="center"/>
          </w:tcPr>
          <w:p w:rsidR="00CB1CA6" w:rsidRPr="00CB1CA6" w:rsidRDefault="00CB1CA6" w:rsidP="00C06FAE">
            <w:pPr>
              <w:jc w:val="center"/>
              <w:rPr>
                <w:rFonts w:asciiTheme="minorEastAsia" w:hAnsiTheme="minorEastAsia"/>
                <w:sz w:val="22"/>
              </w:rPr>
            </w:pPr>
            <w:r w:rsidRPr="00CB1CA6">
              <w:rPr>
                <w:rFonts w:asciiTheme="minorEastAsia" w:hAnsiTheme="minorEastAsia" w:cs="Arial"/>
                <w:bCs/>
                <w:color w:val="333333"/>
                <w:sz w:val="22"/>
                <w:shd w:val="clear" w:color="auto" w:fill="FFFFFF"/>
              </w:rPr>
              <w:lastRenderedPageBreak/>
              <w:t>1、对局系统所属单位及城市客运企业进行安全生产综合监督检查；</w:t>
            </w:r>
            <w:r w:rsidR="00C06FAE" w:rsidRPr="00CB1CA6">
              <w:rPr>
                <w:rFonts w:asciiTheme="minorEastAsia" w:hAnsiTheme="minorEastAsia" w:cs="Arial"/>
                <w:bCs/>
                <w:color w:val="333333"/>
                <w:sz w:val="22"/>
                <w:shd w:val="clear" w:color="auto" w:fill="FFFFFF"/>
              </w:rPr>
              <w:t xml:space="preserve"> </w:t>
            </w:r>
            <w:r w:rsidRPr="00CB1CA6">
              <w:rPr>
                <w:rFonts w:asciiTheme="minorEastAsia" w:hAnsiTheme="minorEastAsia" w:cs="Arial"/>
                <w:bCs/>
                <w:color w:val="333333"/>
                <w:sz w:val="22"/>
                <w:shd w:val="clear" w:color="auto" w:fill="FFFFFF"/>
              </w:rPr>
              <w:t>2、对局系统公路（水路）工程建设施工进行安全监督检查；</w:t>
            </w:r>
          </w:p>
        </w:tc>
        <w:tc>
          <w:tcPr>
            <w:tcW w:w="2827" w:type="dxa"/>
            <w:vMerge w:val="restart"/>
            <w:vAlign w:val="center"/>
          </w:tcPr>
          <w:p w:rsidR="00CB1CA6" w:rsidRPr="00CB1CA6" w:rsidRDefault="00CB1CA6" w:rsidP="00C06FAE">
            <w:pPr>
              <w:ind w:firstLineChars="200" w:firstLine="440"/>
              <w:jc w:val="left"/>
              <w:rPr>
                <w:rFonts w:asciiTheme="minorEastAsia" w:hAnsiTheme="minorEastAsia"/>
                <w:sz w:val="22"/>
              </w:rPr>
            </w:pPr>
            <w:r w:rsidRPr="00CB1CA6">
              <w:rPr>
                <w:rFonts w:asciiTheme="minorEastAsia" w:hAnsiTheme="minorEastAsia" w:cs="Arial"/>
                <w:bCs/>
                <w:color w:val="333333"/>
                <w:sz w:val="22"/>
                <w:shd w:val="clear" w:color="auto" w:fill="FFFFFF"/>
              </w:rPr>
              <w:t>因不履行或不正确履行行政职责，有下列情形的，行政机关及相关工作人员应承担相应责任</w:t>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1、未按规定履行系统安全监督检查职责的；</w:t>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2、发现问题未及时通知整改的；</w:t>
            </w:r>
          </w:p>
        </w:tc>
        <w:tc>
          <w:tcPr>
            <w:tcW w:w="2025" w:type="dxa"/>
            <w:vMerge w:val="restart"/>
            <w:vAlign w:val="center"/>
          </w:tcPr>
          <w:p w:rsidR="00CB1CA6" w:rsidRPr="00CB1CA6" w:rsidRDefault="00C06FAE" w:rsidP="00C06FAE">
            <w:pPr>
              <w:jc w:val="left"/>
              <w:rPr>
                <w:rFonts w:asciiTheme="minorEastAsia" w:hAnsiTheme="minorEastAsia"/>
                <w:sz w:val="22"/>
              </w:rPr>
            </w:pPr>
            <w:r>
              <w:rPr>
                <w:rFonts w:asciiTheme="minorEastAsia" w:hAnsiTheme="minorEastAsia" w:cs="Arial" w:hint="eastAsia"/>
                <w:bCs/>
                <w:color w:val="333333"/>
                <w:sz w:val="22"/>
                <w:shd w:val="clear" w:color="auto" w:fill="FFFFFF"/>
              </w:rPr>
              <w:t xml:space="preserve">    </w:t>
            </w:r>
            <w:r w:rsidR="00CB1CA6" w:rsidRPr="00CB1CA6">
              <w:rPr>
                <w:rFonts w:asciiTheme="minorEastAsia" w:hAnsiTheme="minorEastAsia" w:cs="Arial"/>
                <w:bCs/>
                <w:color w:val="333333"/>
                <w:sz w:val="22"/>
                <w:shd w:val="clear" w:color="auto" w:fill="FFFFFF"/>
              </w:rPr>
              <w:t>对不履行或不正确履行行政职责的行政机关及其相关工作人员由上级行政机关或本级人民政府、政府法制机构，以下列方式追究其责任：</w:t>
            </w:r>
            <w:r w:rsidR="00CB1CA6" w:rsidRPr="00CB1CA6">
              <w:rPr>
                <w:rFonts w:asciiTheme="minorEastAsia" w:hAnsiTheme="minorEastAsia" w:cs="Arial"/>
                <w:bCs/>
                <w:color w:val="333333"/>
                <w:sz w:val="22"/>
              </w:rPr>
              <w:br/>
            </w:r>
            <w:r>
              <w:rPr>
                <w:rFonts w:asciiTheme="minorEastAsia" w:hAnsiTheme="minorEastAsia" w:cs="Arial" w:hint="eastAsia"/>
                <w:bCs/>
                <w:color w:val="333333"/>
                <w:sz w:val="22"/>
                <w:shd w:val="clear" w:color="auto" w:fill="FFFFFF"/>
              </w:rPr>
              <w:t xml:space="preserve">    </w:t>
            </w:r>
            <w:r w:rsidR="00CB1CA6" w:rsidRPr="00CB1CA6">
              <w:rPr>
                <w:rFonts w:asciiTheme="minorEastAsia" w:hAnsiTheme="minorEastAsia" w:cs="Arial"/>
                <w:bCs/>
                <w:color w:val="333333"/>
                <w:sz w:val="22"/>
                <w:shd w:val="clear" w:color="auto" w:fill="FFFFFF"/>
              </w:rPr>
              <w:t>1、给予相关人员责令做出书面检查、批评教育、取消年度评比先进资格、离岗培训、调离工作岗位以及行政处分等责任追究；</w:t>
            </w:r>
            <w:r w:rsidR="00CB1CA6" w:rsidRPr="00CB1CA6">
              <w:rPr>
                <w:rFonts w:asciiTheme="minorEastAsia" w:hAnsiTheme="minorEastAsia" w:cs="Arial"/>
                <w:bCs/>
                <w:color w:val="333333"/>
                <w:sz w:val="22"/>
              </w:rPr>
              <w:br/>
            </w:r>
            <w:r>
              <w:rPr>
                <w:rFonts w:asciiTheme="minorEastAsia" w:hAnsiTheme="minorEastAsia" w:cs="Arial" w:hint="eastAsia"/>
                <w:bCs/>
                <w:color w:val="333333"/>
                <w:sz w:val="22"/>
                <w:shd w:val="clear" w:color="auto" w:fill="FFFFFF"/>
              </w:rPr>
              <w:t xml:space="preserve">    </w:t>
            </w:r>
            <w:r w:rsidR="00CB1CA6" w:rsidRPr="00CB1CA6">
              <w:rPr>
                <w:rFonts w:asciiTheme="minorEastAsia" w:hAnsiTheme="minorEastAsia" w:cs="Arial"/>
                <w:bCs/>
                <w:color w:val="333333"/>
                <w:sz w:val="22"/>
                <w:shd w:val="clear" w:color="auto" w:fill="FFFFFF"/>
              </w:rPr>
              <w:t>2、给予相关负责人诫勉谈话、责令限期整改、责令作出书面检查、责令公开道歉、取消年度评比先进资</w:t>
            </w:r>
            <w:r w:rsidR="00CB1CA6" w:rsidRPr="00CB1CA6">
              <w:rPr>
                <w:rFonts w:asciiTheme="minorEastAsia" w:hAnsiTheme="minorEastAsia" w:cs="Arial"/>
                <w:bCs/>
                <w:color w:val="333333"/>
                <w:sz w:val="22"/>
                <w:shd w:val="clear" w:color="auto" w:fill="FFFFFF"/>
              </w:rPr>
              <w:lastRenderedPageBreak/>
              <w:t>格、通报批评、责令停职反省或者责令辞职、建议免职以及行政处分等责任追究；</w:t>
            </w:r>
          </w:p>
        </w:tc>
      </w:tr>
      <w:tr w:rsidR="00CB1CA6" w:rsidRPr="007A4C09" w:rsidTr="00CB1CA6">
        <w:tc>
          <w:tcPr>
            <w:tcW w:w="817" w:type="dxa"/>
            <w:vAlign w:val="center"/>
          </w:tcPr>
          <w:p w:rsidR="00CB1CA6" w:rsidRPr="00CB1CA6" w:rsidRDefault="00CB1CA6" w:rsidP="00CB1CA6">
            <w:pPr>
              <w:jc w:val="center"/>
              <w:rPr>
                <w:rFonts w:asciiTheme="minorEastAsia" w:hAnsiTheme="minorEastAsia"/>
                <w:sz w:val="22"/>
              </w:rPr>
            </w:pPr>
            <w:r>
              <w:rPr>
                <w:rFonts w:asciiTheme="minorEastAsia" w:hAnsiTheme="minorEastAsia" w:hint="eastAsia"/>
                <w:sz w:val="22"/>
              </w:rPr>
              <w:t>2</w:t>
            </w:r>
          </w:p>
        </w:tc>
        <w:tc>
          <w:tcPr>
            <w:tcW w:w="851" w:type="dxa"/>
            <w:vMerge/>
            <w:vAlign w:val="center"/>
          </w:tcPr>
          <w:p w:rsidR="00CB1CA6" w:rsidRPr="00CB1CA6" w:rsidRDefault="00CB1CA6" w:rsidP="00CB1CA6">
            <w:pPr>
              <w:jc w:val="center"/>
              <w:rPr>
                <w:rFonts w:asciiTheme="minorEastAsia" w:hAnsiTheme="minorEastAsia"/>
                <w:sz w:val="22"/>
              </w:rPr>
            </w:pPr>
          </w:p>
        </w:tc>
        <w:tc>
          <w:tcPr>
            <w:tcW w:w="1134" w:type="dxa"/>
            <w:vAlign w:val="center"/>
          </w:tcPr>
          <w:p w:rsidR="00CB1CA6" w:rsidRPr="00CB1CA6" w:rsidRDefault="00CB1CA6" w:rsidP="00CB1CA6">
            <w:pPr>
              <w:jc w:val="center"/>
              <w:rPr>
                <w:rFonts w:asciiTheme="minorEastAsia" w:hAnsiTheme="minorEastAsia"/>
                <w:sz w:val="22"/>
              </w:rPr>
            </w:pPr>
            <w:r w:rsidRPr="00CB1CA6">
              <w:rPr>
                <w:rFonts w:asciiTheme="minorEastAsia" w:hAnsiTheme="minorEastAsia" w:hint="eastAsia"/>
                <w:sz w:val="22"/>
              </w:rPr>
              <w:t>2.对潢川县交通运输系统公路、水路工程建设施工进行安全监督检查。</w:t>
            </w:r>
          </w:p>
        </w:tc>
        <w:tc>
          <w:tcPr>
            <w:tcW w:w="5297" w:type="dxa"/>
            <w:vMerge/>
            <w:vAlign w:val="center"/>
          </w:tcPr>
          <w:p w:rsidR="00CB1CA6" w:rsidRPr="00CB1CA6" w:rsidRDefault="00CB1CA6" w:rsidP="00CB1CA6">
            <w:pPr>
              <w:jc w:val="center"/>
              <w:rPr>
                <w:rFonts w:asciiTheme="minorEastAsia" w:hAnsiTheme="minorEastAsia"/>
                <w:sz w:val="22"/>
              </w:rPr>
            </w:pPr>
          </w:p>
        </w:tc>
        <w:tc>
          <w:tcPr>
            <w:tcW w:w="1223" w:type="dxa"/>
            <w:vMerge/>
            <w:vAlign w:val="center"/>
          </w:tcPr>
          <w:p w:rsidR="00CB1CA6" w:rsidRPr="00CB1CA6" w:rsidRDefault="00CB1CA6" w:rsidP="00CB1CA6">
            <w:pPr>
              <w:jc w:val="center"/>
              <w:rPr>
                <w:rFonts w:asciiTheme="minorEastAsia" w:hAnsiTheme="minorEastAsia"/>
                <w:sz w:val="22"/>
              </w:rPr>
            </w:pPr>
          </w:p>
        </w:tc>
        <w:tc>
          <w:tcPr>
            <w:tcW w:w="2827" w:type="dxa"/>
            <w:vMerge/>
            <w:vAlign w:val="center"/>
          </w:tcPr>
          <w:p w:rsidR="00CB1CA6" w:rsidRPr="00CB1CA6" w:rsidRDefault="00CB1CA6" w:rsidP="00CB1CA6">
            <w:pPr>
              <w:jc w:val="center"/>
              <w:rPr>
                <w:rFonts w:asciiTheme="minorEastAsia" w:hAnsiTheme="minorEastAsia"/>
                <w:sz w:val="22"/>
              </w:rPr>
            </w:pPr>
          </w:p>
        </w:tc>
        <w:tc>
          <w:tcPr>
            <w:tcW w:w="2025" w:type="dxa"/>
            <w:vMerge/>
            <w:vAlign w:val="center"/>
          </w:tcPr>
          <w:p w:rsidR="00CB1CA6" w:rsidRPr="00CB1CA6" w:rsidRDefault="00CB1CA6" w:rsidP="00C06FAE">
            <w:pPr>
              <w:jc w:val="left"/>
              <w:rPr>
                <w:rFonts w:asciiTheme="minorEastAsia" w:hAnsiTheme="minorEastAsia"/>
                <w:sz w:val="22"/>
              </w:rPr>
            </w:pPr>
          </w:p>
        </w:tc>
      </w:tr>
      <w:tr w:rsidR="00CB1CA6" w:rsidRPr="007A4C09" w:rsidTr="00CB1CA6">
        <w:tc>
          <w:tcPr>
            <w:tcW w:w="817" w:type="dxa"/>
            <w:vAlign w:val="center"/>
          </w:tcPr>
          <w:p w:rsidR="00CB1CA6" w:rsidRPr="00CB1CA6" w:rsidRDefault="00CB1CA6" w:rsidP="00CB1CA6">
            <w:pPr>
              <w:jc w:val="center"/>
              <w:rPr>
                <w:rFonts w:asciiTheme="minorEastAsia" w:hAnsiTheme="minorEastAsia"/>
                <w:sz w:val="22"/>
              </w:rPr>
            </w:pPr>
            <w:r>
              <w:rPr>
                <w:rFonts w:asciiTheme="minorEastAsia" w:hAnsiTheme="minorEastAsia" w:hint="eastAsia"/>
                <w:sz w:val="22"/>
              </w:rPr>
              <w:lastRenderedPageBreak/>
              <w:t>3</w:t>
            </w:r>
          </w:p>
        </w:tc>
        <w:tc>
          <w:tcPr>
            <w:tcW w:w="851" w:type="dxa"/>
            <w:vMerge/>
            <w:vAlign w:val="center"/>
          </w:tcPr>
          <w:p w:rsidR="00CB1CA6" w:rsidRPr="00CB1CA6" w:rsidRDefault="00CB1CA6" w:rsidP="00CB1CA6">
            <w:pPr>
              <w:jc w:val="center"/>
              <w:rPr>
                <w:rFonts w:asciiTheme="minorEastAsia" w:hAnsiTheme="minorEastAsia"/>
                <w:sz w:val="22"/>
              </w:rPr>
            </w:pPr>
          </w:p>
        </w:tc>
        <w:tc>
          <w:tcPr>
            <w:tcW w:w="1134" w:type="dxa"/>
            <w:vAlign w:val="center"/>
          </w:tcPr>
          <w:p w:rsidR="00CB1CA6" w:rsidRPr="00CB1CA6" w:rsidRDefault="00CB1CA6" w:rsidP="00CB1CA6">
            <w:pPr>
              <w:jc w:val="center"/>
              <w:rPr>
                <w:rFonts w:asciiTheme="minorEastAsia" w:hAnsiTheme="minorEastAsia"/>
                <w:sz w:val="22"/>
              </w:rPr>
            </w:pPr>
            <w:r w:rsidRPr="00CB1CA6">
              <w:rPr>
                <w:rFonts w:asciiTheme="minorEastAsia" w:hAnsiTheme="minorEastAsia" w:cs="Arial"/>
                <w:bCs/>
                <w:color w:val="333333"/>
                <w:sz w:val="22"/>
                <w:shd w:val="clear" w:color="auto" w:fill="FFFFFF"/>
              </w:rPr>
              <w:t>3、对城市客运、水上运输、公路养护的安全监督检查。</w:t>
            </w:r>
          </w:p>
        </w:tc>
        <w:tc>
          <w:tcPr>
            <w:tcW w:w="5297" w:type="dxa"/>
            <w:vAlign w:val="center"/>
          </w:tcPr>
          <w:p w:rsidR="00CB1CA6" w:rsidRPr="00CB1CA6" w:rsidRDefault="00CB1CA6" w:rsidP="00C06FAE">
            <w:pPr>
              <w:ind w:firstLineChars="200" w:firstLine="440"/>
              <w:jc w:val="left"/>
              <w:rPr>
                <w:rFonts w:asciiTheme="minorEastAsia" w:hAnsiTheme="minorEastAsia"/>
                <w:sz w:val="22"/>
              </w:rPr>
            </w:pPr>
            <w:r w:rsidRPr="00CB1CA6">
              <w:rPr>
                <w:rFonts w:asciiTheme="minorEastAsia" w:hAnsiTheme="minorEastAsia" w:cs="Arial"/>
                <w:bCs/>
                <w:color w:val="333333"/>
                <w:sz w:val="22"/>
                <w:shd w:val="clear" w:color="auto" w:fill="FFFFFF"/>
              </w:rPr>
              <w:t>【行政法规】 《公路安全保护条例》第三条第二款、第三款 县级以上地方人民政府交通运输主管部门主管本行政区域的公路保护工作； 公路管理机构依照本条例的规定具体负责公路保护的监督管理工作.</w:t>
            </w:r>
            <w:r w:rsidRPr="00CB1CA6">
              <w:rPr>
                <w:rFonts w:asciiTheme="minorEastAsia" w:hAnsiTheme="minorEastAsia" w:cs="Arial"/>
                <w:bCs/>
                <w:color w:val="333333"/>
                <w:sz w:val="22"/>
              </w:rPr>
              <w:br/>
            </w:r>
            <w:r w:rsidRPr="00CB1CA6">
              <w:rPr>
                <w:rFonts w:asciiTheme="minorEastAsia" w:hAnsiTheme="minorEastAsia" w:cs="Arial"/>
                <w:bCs/>
                <w:color w:val="333333"/>
                <w:sz w:val="22"/>
                <w:shd w:val="clear" w:color="auto" w:fill="FFFFFF"/>
              </w:rPr>
              <w:t>《中华人民共和国内河交通安全管理条例》（2002年国务院令第355号）第四条第二款 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【部门规章】 《公路水运工程安全生产监督管理办法》（交通运输部令2007年第1号，2016年修订）第五条第三款县级以上地方人民政府交通运输主管部门负责本行政区域内的公路水运工程安全生产监督管理工作，但长江干流航道工程安全生产监督管理工作由交通运输部设在长江干流的航务管理机构负责。</w:t>
            </w:r>
          </w:p>
        </w:tc>
        <w:tc>
          <w:tcPr>
            <w:tcW w:w="1223" w:type="dxa"/>
            <w:vAlign w:val="center"/>
          </w:tcPr>
          <w:p w:rsidR="00CB1CA6" w:rsidRPr="00CB1CA6" w:rsidRDefault="00CB1CA6" w:rsidP="00C06FAE">
            <w:pPr>
              <w:jc w:val="left"/>
              <w:rPr>
                <w:rFonts w:asciiTheme="minorEastAsia" w:hAnsiTheme="minorEastAsia"/>
                <w:sz w:val="22"/>
              </w:rPr>
            </w:pPr>
            <w:r w:rsidRPr="00CB1CA6">
              <w:rPr>
                <w:rFonts w:asciiTheme="minorEastAsia" w:hAnsiTheme="minorEastAsia" w:cs="Arial"/>
                <w:bCs/>
                <w:color w:val="333333"/>
                <w:sz w:val="22"/>
                <w:shd w:val="clear" w:color="auto" w:fill="FFFFFF"/>
              </w:rPr>
              <w:t>3、对城市客运、水上运输、公路养护的安全监督检查；</w:t>
            </w:r>
            <w:r w:rsidRPr="00CB1CA6">
              <w:rPr>
                <w:rFonts w:asciiTheme="minorEastAsia" w:hAnsiTheme="minorEastAsia" w:cs="Arial"/>
                <w:bCs/>
                <w:color w:val="333333"/>
                <w:sz w:val="22"/>
              </w:rPr>
              <w:br/>
            </w:r>
            <w:r w:rsidRPr="00CB1CA6">
              <w:rPr>
                <w:rFonts w:asciiTheme="minorEastAsia" w:hAnsiTheme="minorEastAsia" w:cs="Arial"/>
                <w:bCs/>
                <w:color w:val="333333"/>
                <w:sz w:val="22"/>
                <w:shd w:val="clear" w:color="auto" w:fill="FFFFFF"/>
              </w:rPr>
              <w:t>4、对公路路产路权的安全监督检查。</w:t>
            </w:r>
          </w:p>
        </w:tc>
        <w:tc>
          <w:tcPr>
            <w:tcW w:w="2827" w:type="dxa"/>
            <w:vAlign w:val="center"/>
          </w:tcPr>
          <w:p w:rsidR="00CB1CA6" w:rsidRPr="00CB1CA6" w:rsidRDefault="00CB1CA6" w:rsidP="00C06FAE">
            <w:pPr>
              <w:ind w:firstLineChars="200" w:firstLine="440"/>
              <w:jc w:val="left"/>
              <w:rPr>
                <w:rFonts w:asciiTheme="minorEastAsia" w:hAnsiTheme="minorEastAsia"/>
                <w:sz w:val="22"/>
              </w:rPr>
            </w:pPr>
            <w:r w:rsidRPr="00CB1CA6">
              <w:rPr>
                <w:rFonts w:asciiTheme="minorEastAsia" w:hAnsiTheme="minorEastAsia" w:cs="Arial"/>
                <w:bCs/>
                <w:color w:val="333333"/>
                <w:sz w:val="22"/>
                <w:shd w:val="clear" w:color="auto" w:fill="FFFFFF"/>
              </w:rPr>
              <w:t>3、监督检查过程中存在滥用职权、玩忽职守、徇私舞弊行为的；</w:t>
            </w:r>
            <w:r w:rsidRPr="00CB1CA6">
              <w:rPr>
                <w:rFonts w:asciiTheme="minorEastAsia" w:hAnsiTheme="minorEastAsia" w:cs="Arial"/>
                <w:bCs/>
                <w:color w:val="333333"/>
                <w:sz w:val="22"/>
              </w:rPr>
              <w:br/>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4、在行政监督过程中发生腐败行为的；</w:t>
            </w:r>
            <w:r w:rsidRPr="00CB1CA6">
              <w:rPr>
                <w:rFonts w:asciiTheme="minorEastAsia" w:hAnsiTheme="minorEastAsia" w:cs="Arial"/>
                <w:bCs/>
                <w:color w:val="333333"/>
                <w:sz w:val="22"/>
              </w:rPr>
              <w:br/>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5、其他违反法律法规规章文件规定的行为。</w:t>
            </w:r>
          </w:p>
        </w:tc>
        <w:tc>
          <w:tcPr>
            <w:tcW w:w="2025" w:type="dxa"/>
            <w:vAlign w:val="center"/>
          </w:tcPr>
          <w:p w:rsidR="00CB1CA6" w:rsidRPr="00CB1CA6" w:rsidRDefault="00CB1CA6" w:rsidP="00C06FAE">
            <w:pPr>
              <w:ind w:firstLineChars="200" w:firstLine="440"/>
              <w:jc w:val="left"/>
              <w:rPr>
                <w:rFonts w:asciiTheme="minorEastAsia" w:hAnsiTheme="minorEastAsia"/>
                <w:sz w:val="22"/>
              </w:rPr>
            </w:pPr>
            <w:r w:rsidRPr="00CB1CA6">
              <w:rPr>
                <w:rFonts w:asciiTheme="minorEastAsia" w:hAnsiTheme="minorEastAsia" w:cs="Arial"/>
                <w:bCs/>
                <w:color w:val="333333"/>
                <w:sz w:val="22"/>
                <w:shd w:val="clear" w:color="auto" w:fill="FFFFFF"/>
              </w:rPr>
              <w:t>3、给予相关工作部门责令限期整改、通报批评、取消评比先进等责任追究；</w:t>
            </w:r>
            <w:r w:rsidRPr="00CB1CA6">
              <w:rPr>
                <w:rFonts w:asciiTheme="minorEastAsia" w:hAnsiTheme="minorEastAsia" w:cs="Arial"/>
                <w:bCs/>
                <w:color w:val="333333"/>
                <w:sz w:val="22"/>
              </w:rPr>
              <w:br/>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4、对违反党纪的工作人员给予党纪处分，对构成犯罪的工作人员，移交司法机关、依法追究刑事责任；</w:t>
            </w:r>
            <w:r w:rsidRPr="00CB1CA6">
              <w:rPr>
                <w:rFonts w:asciiTheme="minorEastAsia" w:hAnsiTheme="minorEastAsia" w:cs="Arial"/>
                <w:bCs/>
                <w:color w:val="333333"/>
                <w:sz w:val="22"/>
              </w:rPr>
              <w:br/>
            </w:r>
            <w:r w:rsidRPr="00CB1CA6">
              <w:rPr>
                <w:rFonts w:asciiTheme="minorEastAsia" w:hAnsiTheme="minorEastAsia" w:cs="Arial"/>
                <w:bCs/>
                <w:color w:val="333333"/>
                <w:sz w:val="22"/>
              </w:rPr>
              <w:br/>
            </w:r>
            <w:r w:rsidR="00C06FAE">
              <w:rPr>
                <w:rFonts w:asciiTheme="minorEastAsia" w:hAnsiTheme="minorEastAsia" w:cs="Arial" w:hint="eastAsia"/>
                <w:bCs/>
                <w:color w:val="333333"/>
                <w:sz w:val="22"/>
                <w:shd w:val="clear" w:color="auto" w:fill="FFFFFF"/>
              </w:rPr>
              <w:t xml:space="preserve">    </w:t>
            </w:r>
            <w:r w:rsidRPr="00CB1CA6">
              <w:rPr>
                <w:rFonts w:asciiTheme="minorEastAsia" w:hAnsiTheme="minorEastAsia" w:cs="Arial"/>
                <w:bCs/>
                <w:color w:val="333333"/>
                <w:sz w:val="22"/>
                <w:shd w:val="clear" w:color="auto" w:fill="FFFFFF"/>
              </w:rPr>
              <w:t>5、其他法律法规规章文件规定的责任承担方式。</w:t>
            </w:r>
          </w:p>
        </w:tc>
      </w:tr>
    </w:tbl>
    <w:p w:rsidR="007A4C09" w:rsidRPr="007A4C09" w:rsidRDefault="007A4C09" w:rsidP="007A4C09">
      <w:pPr>
        <w:rPr>
          <w:b/>
          <w:sz w:val="24"/>
          <w:szCs w:val="24"/>
        </w:rPr>
      </w:pPr>
    </w:p>
    <w:sectPr w:rsidR="007A4C09" w:rsidRPr="007A4C09" w:rsidSect="007A4C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386" w:rsidRDefault="00B84386" w:rsidP="007A4C09">
      <w:r>
        <w:separator/>
      </w:r>
    </w:p>
  </w:endnote>
  <w:endnote w:type="continuationSeparator" w:id="1">
    <w:p w:rsidR="00B84386" w:rsidRDefault="00B84386" w:rsidP="007A4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386" w:rsidRDefault="00B84386" w:rsidP="007A4C09">
      <w:r>
        <w:separator/>
      </w:r>
    </w:p>
  </w:footnote>
  <w:footnote w:type="continuationSeparator" w:id="1">
    <w:p w:rsidR="00B84386" w:rsidRDefault="00B84386" w:rsidP="007A4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C09"/>
    <w:rsid w:val="002B35E6"/>
    <w:rsid w:val="003E6A04"/>
    <w:rsid w:val="005D4234"/>
    <w:rsid w:val="00612E10"/>
    <w:rsid w:val="007737C2"/>
    <w:rsid w:val="007A4C09"/>
    <w:rsid w:val="00B84386"/>
    <w:rsid w:val="00C06FAE"/>
    <w:rsid w:val="00C077F6"/>
    <w:rsid w:val="00CB1CA6"/>
    <w:rsid w:val="00F95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C09"/>
    <w:rPr>
      <w:sz w:val="18"/>
      <w:szCs w:val="18"/>
    </w:rPr>
  </w:style>
  <w:style w:type="paragraph" w:styleId="a4">
    <w:name w:val="footer"/>
    <w:basedOn w:val="a"/>
    <w:link w:val="Char0"/>
    <w:uiPriority w:val="99"/>
    <w:semiHidden/>
    <w:unhideWhenUsed/>
    <w:rsid w:val="007A4C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C09"/>
    <w:rPr>
      <w:sz w:val="18"/>
      <w:szCs w:val="18"/>
    </w:rPr>
  </w:style>
  <w:style w:type="table" w:styleId="a5">
    <w:name w:val="Table Grid"/>
    <w:basedOn w:val="a1"/>
    <w:uiPriority w:val="59"/>
    <w:rsid w:val="007A4C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2022-10-16T01:32:00Z</cp:lastPrinted>
  <dcterms:created xsi:type="dcterms:W3CDTF">2022-07-19T00:45:00Z</dcterms:created>
  <dcterms:modified xsi:type="dcterms:W3CDTF">2022-10-16T01:34:00Z</dcterms:modified>
</cp:coreProperties>
</file>