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tLeast"/>
        <w:ind w:right="252" w:rightChars="120"/>
        <w:jc w:val="center"/>
        <w:rPr>
          <w:rFonts w:cs="方正小标宋_GBK" w:asciiTheme="majorEastAsia" w:hAnsiTheme="majorEastAsia" w:eastAsiaTheme="majorEastAsia"/>
          <w:bCs/>
          <w:kern w:val="0"/>
          <w:sz w:val="44"/>
          <w:szCs w:val="44"/>
        </w:rPr>
      </w:pPr>
      <w:r>
        <w:rPr>
          <w:rFonts w:hint="eastAsia" w:cs="方正小标宋_GBK" w:asciiTheme="majorEastAsia" w:hAnsiTheme="majorEastAsia" w:eastAsiaTheme="majorEastAsia"/>
          <w:bCs/>
          <w:kern w:val="0"/>
          <w:sz w:val="44"/>
          <w:szCs w:val="44"/>
        </w:rPr>
        <w:t>关于息县2022年财政预算调整方案</w:t>
      </w:r>
    </w:p>
    <w:p>
      <w:pPr>
        <w:widowControl/>
        <w:adjustRightInd w:val="0"/>
        <w:snapToGrid w:val="0"/>
        <w:spacing w:line="240" w:lineRule="atLeast"/>
        <w:ind w:right="252" w:rightChars="120"/>
        <w:jc w:val="center"/>
        <w:rPr>
          <w:rFonts w:cs="方正小标宋_GBK" w:asciiTheme="majorEastAsia" w:hAnsiTheme="majorEastAsia" w:eastAsiaTheme="majorEastAsia"/>
          <w:snapToGrid w:val="0"/>
          <w:kern w:val="0"/>
          <w:sz w:val="32"/>
          <w:szCs w:val="32"/>
        </w:rPr>
      </w:pPr>
      <w:r>
        <w:rPr>
          <w:rFonts w:hint="eastAsia" w:cs="方正小标宋_GBK" w:asciiTheme="majorEastAsia" w:hAnsiTheme="majorEastAsia" w:eastAsiaTheme="majorEastAsia"/>
          <w:bCs/>
          <w:kern w:val="0"/>
          <w:sz w:val="44"/>
          <w:szCs w:val="44"/>
        </w:rPr>
        <w:t>（草案）的报告</w:t>
      </w:r>
    </w:p>
    <w:p>
      <w:pPr>
        <w:spacing w:line="520" w:lineRule="exact"/>
        <w:jc w:val="center"/>
        <w:rPr>
          <w:rFonts w:ascii="楷体_GB2312" w:hAnsi="楷体_GB2312" w:eastAsia="楷体_GB2312" w:cs="楷体_GB2312"/>
          <w:snapToGrid w:val="0"/>
          <w:kern w:val="0"/>
          <w:sz w:val="32"/>
          <w:szCs w:val="32"/>
        </w:rPr>
      </w:pPr>
    </w:p>
    <w:p>
      <w:pPr>
        <w:spacing w:line="520" w:lineRule="exact"/>
        <w:jc w:val="center"/>
        <w:rPr>
          <w:rFonts w:ascii="楷体" w:hAnsi="楷体" w:eastAsia="楷体" w:cs="楷体_GB2312"/>
          <w:snapToGrid w:val="0"/>
          <w:kern w:val="0"/>
          <w:sz w:val="32"/>
          <w:szCs w:val="32"/>
        </w:rPr>
      </w:pPr>
      <w:r>
        <w:rPr>
          <w:rFonts w:hint="eastAsia" w:ascii="楷体" w:hAnsi="楷体" w:eastAsia="楷体" w:cs="楷体_GB2312"/>
          <w:snapToGrid w:val="0"/>
          <w:kern w:val="0"/>
          <w:sz w:val="32"/>
          <w:szCs w:val="32"/>
        </w:rPr>
        <w:t>——2022年12月</w:t>
      </w:r>
      <w:r>
        <w:rPr>
          <w:rFonts w:hint="eastAsia" w:ascii="楷体" w:hAnsi="楷体" w:eastAsia="楷体" w:cs="楷体_GB2312"/>
          <w:snapToGrid w:val="0"/>
          <w:kern w:val="0"/>
          <w:sz w:val="32"/>
          <w:szCs w:val="32"/>
          <w:lang w:val="en-US" w:eastAsia="zh-CN"/>
        </w:rPr>
        <w:t>27</w:t>
      </w:r>
      <w:r>
        <w:rPr>
          <w:rFonts w:hint="eastAsia" w:ascii="楷体" w:hAnsi="楷体" w:eastAsia="楷体" w:cs="楷体_GB2312"/>
          <w:snapToGrid w:val="0"/>
          <w:kern w:val="0"/>
          <w:sz w:val="32"/>
          <w:szCs w:val="32"/>
        </w:rPr>
        <w:t>日在息县十五届人大常委会第</w:t>
      </w:r>
      <w:r>
        <w:rPr>
          <w:rFonts w:hint="eastAsia" w:ascii="楷体" w:hAnsi="楷体" w:eastAsia="楷体" w:cs="楷体_GB2312"/>
          <w:snapToGrid w:val="0"/>
          <w:kern w:val="0"/>
          <w:sz w:val="32"/>
          <w:szCs w:val="32"/>
          <w:lang w:eastAsia="zh-CN"/>
        </w:rPr>
        <w:t>四</w:t>
      </w:r>
      <w:bookmarkStart w:id="0" w:name="_GoBack"/>
      <w:bookmarkEnd w:id="0"/>
      <w:r>
        <w:rPr>
          <w:rFonts w:hint="eastAsia" w:ascii="楷体" w:hAnsi="楷体" w:eastAsia="楷体" w:cs="楷体_GB2312"/>
          <w:snapToGrid w:val="0"/>
          <w:kern w:val="0"/>
          <w:sz w:val="32"/>
          <w:szCs w:val="32"/>
        </w:rPr>
        <w:t>次会议上</w:t>
      </w:r>
    </w:p>
    <w:p>
      <w:pPr>
        <w:spacing w:line="520" w:lineRule="exact"/>
        <w:jc w:val="center"/>
        <w:rPr>
          <w:rFonts w:ascii="楷体" w:hAnsi="楷体" w:eastAsia="楷体" w:cs="楷体_GB2312"/>
          <w:snapToGrid w:val="0"/>
          <w:kern w:val="0"/>
          <w:sz w:val="32"/>
          <w:szCs w:val="32"/>
        </w:rPr>
      </w:pPr>
      <w:r>
        <w:rPr>
          <w:rFonts w:hint="eastAsia" w:ascii="楷体" w:hAnsi="楷体" w:eastAsia="楷体" w:cs="楷体_GB2312"/>
          <w:snapToGrid w:val="0"/>
          <w:kern w:val="0"/>
          <w:sz w:val="32"/>
          <w:szCs w:val="32"/>
        </w:rPr>
        <w:t>县财政局  陈 静</w:t>
      </w:r>
    </w:p>
    <w:p>
      <w:pPr>
        <w:adjustRightInd w:val="0"/>
        <w:snapToGrid w:val="0"/>
        <w:spacing w:line="360" w:lineRule="auto"/>
        <w:rPr>
          <w:rFonts w:ascii="仿宋_GB2312" w:hAnsi="仿宋_GB2312" w:eastAsia="仿宋_GB2312" w:cs="仿宋_GB2312"/>
          <w:snapToGrid w:val="0"/>
          <w:kern w:val="0"/>
          <w:sz w:val="32"/>
          <w:szCs w:val="32"/>
        </w:rPr>
      </w:pPr>
    </w:p>
    <w:p>
      <w:pPr>
        <w:adjustRightInd w:val="0"/>
        <w:snapToGrid w:val="0"/>
        <w:spacing w:line="360" w:lineRule="auto"/>
        <w:rPr>
          <w:rFonts w:ascii="仿宋" w:hAnsi="仿宋" w:eastAsia="仿宋" w:cs="仿宋_GB2312"/>
          <w:snapToGrid w:val="0"/>
          <w:kern w:val="0"/>
          <w:sz w:val="24"/>
          <w:szCs w:val="24"/>
        </w:rPr>
      </w:pPr>
      <w:r>
        <w:rPr>
          <w:rFonts w:hint="eastAsia" w:ascii="仿宋" w:hAnsi="仿宋" w:eastAsia="仿宋" w:cs="仿宋_GB2312"/>
          <w:snapToGrid w:val="0"/>
          <w:kern w:val="0"/>
          <w:sz w:val="32"/>
          <w:szCs w:val="32"/>
        </w:rPr>
        <w:t>主任、各位副主任、各位委员：</w:t>
      </w:r>
    </w:p>
    <w:p>
      <w:pPr>
        <w:widowControl/>
        <w:adjustRightInd w:val="0"/>
        <w:snapToGrid w:val="0"/>
        <w:spacing w:line="360" w:lineRule="auto"/>
        <w:ind w:right="-57" w:rightChars="-27" w:firstLine="640" w:firstLineChars="200"/>
        <w:contextualSpacing/>
        <w:rPr>
          <w:rFonts w:ascii="仿宋" w:hAnsi="仿宋" w:eastAsia="仿宋" w:cs="仿宋_GB2312"/>
          <w:snapToGrid w:val="0"/>
          <w:kern w:val="0"/>
          <w:sz w:val="24"/>
          <w:szCs w:val="24"/>
        </w:rPr>
      </w:pPr>
      <w:r>
        <w:rPr>
          <w:rFonts w:hint="eastAsia" w:ascii="仿宋" w:hAnsi="仿宋" w:eastAsia="仿宋" w:cs="仿宋_GB2312"/>
          <w:snapToGrid w:val="0"/>
          <w:kern w:val="0"/>
          <w:sz w:val="32"/>
          <w:szCs w:val="32"/>
        </w:rPr>
        <w:t>根据《预算法》有关规定，受县人民政府委托，现向县人大常委会报告息县2022年财政预算调整方案（草案），请予审议。</w:t>
      </w:r>
    </w:p>
    <w:p>
      <w:pPr>
        <w:widowControl/>
        <w:adjustRightInd w:val="0"/>
        <w:snapToGrid w:val="0"/>
        <w:spacing w:line="360" w:lineRule="auto"/>
        <w:ind w:right="-57" w:rightChars="-27" w:firstLine="640" w:firstLineChars="200"/>
        <w:contextualSpacing/>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一、</w:t>
      </w:r>
      <w:r>
        <w:rPr>
          <w:rFonts w:hint="eastAsia" w:ascii="黑体" w:hAnsi="黑体" w:eastAsia="黑体" w:cs="楷体_GB2312"/>
          <w:bCs/>
          <w:snapToGrid w:val="0"/>
          <w:kern w:val="0"/>
          <w:sz w:val="32"/>
          <w:szCs w:val="32"/>
        </w:rPr>
        <w:t>新增预算资金情况</w:t>
      </w:r>
    </w:p>
    <w:p>
      <w:pPr>
        <w:widowControl/>
        <w:adjustRightInd w:val="0"/>
        <w:snapToGrid w:val="0"/>
        <w:spacing w:line="360" w:lineRule="auto"/>
        <w:ind w:right="-57" w:rightChars="-27" w:firstLine="640" w:firstLineChars="200"/>
        <w:contextualSpacing/>
        <w:rPr>
          <w:rFonts w:ascii="仿宋" w:hAnsi="仿宋" w:eastAsia="仿宋" w:cs="仿宋_GB2312"/>
          <w:snapToGrid w:val="0"/>
          <w:kern w:val="0"/>
          <w:sz w:val="32"/>
          <w:szCs w:val="32"/>
        </w:rPr>
      </w:pPr>
      <w:r>
        <w:rPr>
          <w:rFonts w:hint="eastAsia" w:ascii="仿宋" w:hAnsi="仿宋" w:eastAsia="仿宋" w:cs="仿宋_GB2312"/>
          <w:snapToGrid w:val="0"/>
          <w:kern w:val="0"/>
          <w:sz w:val="32"/>
          <w:szCs w:val="32"/>
        </w:rPr>
        <w:t>2022年，全县新增预算收入280064万元，其中：一般性转移支付42937万元，专项转移支付9732万元（一般公共预算专项转移支付7285万元、政府性基金专项转移支付2447万元），政府债券227395万元（一般债券16195万元、专项债券211200万元）。具体情况如下：</w:t>
      </w:r>
    </w:p>
    <w:p>
      <w:pPr>
        <w:widowControl/>
        <w:adjustRightInd w:val="0"/>
        <w:snapToGrid w:val="0"/>
        <w:spacing w:line="360" w:lineRule="auto"/>
        <w:ind w:right="-57" w:rightChars="-27" w:firstLine="643" w:firstLineChars="200"/>
        <w:contextualSpacing/>
        <w:rPr>
          <w:rFonts w:ascii="楷体" w:hAnsi="楷体" w:eastAsia="楷体" w:cs="楷体_GB2312"/>
          <w:b/>
          <w:bCs/>
          <w:snapToGrid w:val="0"/>
          <w:kern w:val="0"/>
          <w:sz w:val="32"/>
          <w:szCs w:val="32"/>
        </w:rPr>
      </w:pPr>
      <w:r>
        <w:rPr>
          <w:rFonts w:hint="eastAsia" w:ascii="楷体" w:hAnsi="楷体" w:eastAsia="楷体" w:cs="楷体_GB2312"/>
          <w:b/>
          <w:bCs/>
          <w:snapToGrid w:val="0"/>
          <w:kern w:val="0"/>
          <w:sz w:val="32"/>
          <w:szCs w:val="32"/>
        </w:rPr>
        <w:t>1.新增转移支付情况</w:t>
      </w:r>
    </w:p>
    <w:p>
      <w:pPr>
        <w:widowControl/>
        <w:adjustRightInd w:val="0"/>
        <w:snapToGrid w:val="0"/>
        <w:spacing w:line="360" w:lineRule="auto"/>
        <w:ind w:right="-57" w:rightChars="-27" w:firstLine="640" w:firstLineChars="200"/>
        <w:contextualSpacing/>
        <w:rPr>
          <w:rFonts w:ascii="仿宋" w:hAnsi="仿宋" w:eastAsia="仿宋" w:cs="仿宋_GB2312"/>
          <w:snapToGrid w:val="0"/>
          <w:kern w:val="0"/>
          <w:sz w:val="32"/>
          <w:szCs w:val="32"/>
        </w:rPr>
      </w:pPr>
      <w:r>
        <w:rPr>
          <w:rFonts w:hint="eastAsia" w:ascii="仿宋" w:hAnsi="仿宋" w:eastAsia="仿宋" w:cs="仿宋_GB2312"/>
          <w:snapToGrid w:val="0"/>
          <w:kern w:val="0"/>
          <w:sz w:val="32"/>
          <w:szCs w:val="32"/>
        </w:rPr>
        <w:t>2022年，我县新增转移支付52669万元。其中：一般性转移支付42937万元，专项转移支付9732万元（一般公共预算专项转移支付7285万元、政府性基金专项转移支付2447万元）。</w:t>
      </w:r>
    </w:p>
    <w:p>
      <w:pPr>
        <w:widowControl/>
        <w:adjustRightInd w:val="0"/>
        <w:snapToGrid w:val="0"/>
        <w:spacing w:line="360" w:lineRule="auto"/>
        <w:ind w:right="-57" w:rightChars="-27" w:firstLine="640" w:firstLineChars="200"/>
        <w:contextualSpacing/>
        <w:rPr>
          <w:rFonts w:ascii="仿宋" w:hAnsi="仿宋" w:eastAsia="仿宋" w:cs="仿宋_GB2312"/>
          <w:b/>
          <w:snapToGrid w:val="0"/>
          <w:kern w:val="0"/>
          <w:sz w:val="32"/>
          <w:szCs w:val="32"/>
        </w:rPr>
      </w:pPr>
      <w:r>
        <w:rPr>
          <w:rFonts w:hint="eastAsia" w:ascii="仿宋" w:hAnsi="仿宋" w:eastAsia="仿宋" w:cs="仿宋_GB2312"/>
          <w:snapToGrid w:val="0"/>
          <w:kern w:val="0"/>
          <w:sz w:val="32"/>
          <w:szCs w:val="32"/>
        </w:rPr>
        <w:t>根据《预算法》第七十一条规定:在预算执行中，地方各级政府因上级政府增加不需要本级政府提供配套资金的专项转移支付而引起的预算支出变化，不属于预算调整。接受增加专项转移支付的县级以上地方各级政府应当向本级人民代表大会常务委员会报告有关情况。新增专项转移支付9732万元按其类型分别纳入一般公共预算支出和政府性基金支出,不属于预算调整范围。</w:t>
      </w:r>
    </w:p>
    <w:p>
      <w:pPr>
        <w:widowControl/>
        <w:adjustRightInd w:val="0"/>
        <w:snapToGrid w:val="0"/>
        <w:spacing w:line="360" w:lineRule="auto"/>
        <w:ind w:right="-57" w:rightChars="-27" w:firstLine="643" w:firstLineChars="200"/>
        <w:contextualSpacing/>
        <w:rPr>
          <w:rFonts w:ascii="楷体" w:hAnsi="楷体" w:eastAsia="楷体" w:cs="楷体_GB2312"/>
          <w:b/>
          <w:bCs/>
          <w:snapToGrid w:val="0"/>
          <w:kern w:val="0"/>
          <w:sz w:val="32"/>
          <w:szCs w:val="32"/>
        </w:rPr>
      </w:pPr>
      <w:r>
        <w:rPr>
          <w:rFonts w:hint="eastAsia" w:ascii="楷体" w:hAnsi="楷体" w:eastAsia="楷体" w:cs="楷体_GB2312"/>
          <w:b/>
          <w:bCs/>
          <w:snapToGrid w:val="0"/>
          <w:kern w:val="0"/>
          <w:sz w:val="32"/>
          <w:szCs w:val="32"/>
        </w:rPr>
        <w:t>2.新增地方政府债券情况</w:t>
      </w:r>
    </w:p>
    <w:p>
      <w:pPr>
        <w:widowControl/>
        <w:adjustRightInd w:val="0"/>
        <w:snapToGrid w:val="0"/>
        <w:spacing w:line="360" w:lineRule="auto"/>
        <w:ind w:right="-57" w:rightChars="-27" w:firstLine="640" w:firstLineChars="200"/>
        <w:contextualSpacing/>
        <w:rPr>
          <w:rFonts w:ascii="仿宋" w:hAnsi="仿宋" w:eastAsia="仿宋" w:cs="仿宋_GB2312"/>
          <w:snapToGrid w:val="0"/>
          <w:kern w:val="0"/>
          <w:sz w:val="32"/>
          <w:szCs w:val="32"/>
        </w:rPr>
      </w:pPr>
      <w:r>
        <w:rPr>
          <w:rFonts w:hint="eastAsia" w:ascii="仿宋" w:hAnsi="仿宋" w:eastAsia="仿宋" w:cs="仿宋_GB2312"/>
          <w:snapToGrid w:val="0"/>
          <w:kern w:val="0"/>
          <w:sz w:val="32"/>
          <w:szCs w:val="32"/>
        </w:rPr>
        <w:t>根据上级文件精神，2022年我县新增债务限额227395万元，其中：一般债务限额16195万元，专项债务限额211200万元。新增发行地方政府债券227395万元，其中：一般债券16195万元、专项债券211200万元。截至目前，我县政府性债务总限额为827001万元，实际债务余额为</w:t>
      </w:r>
      <w:r>
        <w:rPr>
          <w:rFonts w:hint="eastAsia" w:ascii="仿宋" w:hAnsi="仿宋" w:eastAsia="仿宋" w:cs="仿宋_GB2312"/>
          <w:sz w:val="32"/>
          <w:szCs w:val="32"/>
        </w:rPr>
        <w:t>806036</w:t>
      </w:r>
      <w:r>
        <w:rPr>
          <w:rFonts w:hint="eastAsia" w:ascii="仿宋" w:hAnsi="仿宋" w:eastAsia="仿宋" w:cs="仿宋_GB2312"/>
          <w:snapToGrid w:val="0"/>
          <w:kern w:val="0"/>
          <w:sz w:val="32"/>
          <w:szCs w:val="32"/>
        </w:rPr>
        <w:t>万元（主要是政府债券）。</w:t>
      </w:r>
    </w:p>
    <w:p>
      <w:pPr>
        <w:widowControl/>
        <w:adjustRightInd w:val="0"/>
        <w:snapToGrid w:val="0"/>
        <w:spacing w:line="360" w:lineRule="auto"/>
        <w:ind w:right="-57" w:rightChars="-27" w:firstLine="640" w:firstLineChars="200"/>
        <w:contextualSpacing/>
        <w:rPr>
          <w:rFonts w:ascii="黑体" w:hAnsi="黑体" w:eastAsia="黑体" w:cs="仿宋_GB2312"/>
          <w:b/>
          <w:snapToGrid w:val="0"/>
          <w:kern w:val="0"/>
          <w:sz w:val="32"/>
          <w:szCs w:val="32"/>
        </w:rPr>
      </w:pPr>
      <w:r>
        <w:rPr>
          <w:rFonts w:hint="eastAsia" w:ascii="黑体" w:hAnsi="黑体" w:eastAsia="黑体" w:cs="仿宋_GB2312"/>
          <w:snapToGrid w:val="0"/>
          <w:kern w:val="0"/>
          <w:sz w:val="32"/>
          <w:szCs w:val="32"/>
        </w:rPr>
        <w:t>二、预算调整情况</w:t>
      </w:r>
    </w:p>
    <w:p>
      <w:pPr>
        <w:widowControl/>
        <w:adjustRightInd w:val="0"/>
        <w:snapToGrid w:val="0"/>
        <w:spacing w:line="360" w:lineRule="auto"/>
        <w:ind w:right="-57" w:rightChars="-27" w:firstLine="643" w:firstLineChars="200"/>
        <w:contextualSpacing/>
        <w:rPr>
          <w:rFonts w:ascii="楷体" w:hAnsi="楷体" w:eastAsia="楷体" w:cs="楷体_GB2312"/>
          <w:b/>
          <w:snapToGrid w:val="0"/>
          <w:kern w:val="0"/>
          <w:sz w:val="32"/>
          <w:szCs w:val="32"/>
        </w:rPr>
      </w:pPr>
      <w:r>
        <w:rPr>
          <w:rFonts w:hint="eastAsia" w:ascii="楷体" w:hAnsi="楷体" w:eastAsia="楷体" w:cs="楷体_GB2312"/>
          <w:b/>
          <w:snapToGrid w:val="0"/>
          <w:kern w:val="0"/>
          <w:sz w:val="32"/>
          <w:szCs w:val="32"/>
        </w:rPr>
        <w:t>（一）一般公共预算调整方案</w:t>
      </w:r>
    </w:p>
    <w:p>
      <w:pPr>
        <w:widowControl/>
        <w:adjustRightInd w:val="0"/>
        <w:snapToGrid w:val="0"/>
        <w:spacing w:line="360" w:lineRule="auto"/>
        <w:ind w:right="-57" w:rightChars="-27" w:firstLine="640" w:firstLineChars="200"/>
        <w:contextualSpacing/>
        <w:rPr>
          <w:rFonts w:ascii="仿宋" w:hAnsi="仿宋" w:eastAsia="仿宋" w:cs="仿宋_GB2312"/>
          <w:snapToGrid w:val="0"/>
          <w:kern w:val="0"/>
          <w:sz w:val="24"/>
          <w:szCs w:val="24"/>
        </w:rPr>
      </w:pPr>
      <w:r>
        <w:rPr>
          <w:rFonts w:hint="eastAsia" w:ascii="仿宋" w:hAnsi="仿宋" w:eastAsia="仿宋" w:cs="仿宋_GB2312"/>
          <w:snapToGrid w:val="0"/>
          <w:kern w:val="0"/>
          <w:sz w:val="32"/>
          <w:szCs w:val="32"/>
        </w:rPr>
        <w:t>按照预算法规定和我县对新增财力安排意见，需作如下预算调整：</w:t>
      </w:r>
    </w:p>
    <w:p>
      <w:pPr>
        <w:widowControl/>
        <w:adjustRightInd w:val="0"/>
        <w:snapToGrid w:val="0"/>
        <w:spacing w:line="360" w:lineRule="auto"/>
        <w:ind w:right="-57" w:rightChars="-27" w:firstLine="643" w:firstLineChars="200"/>
        <w:contextualSpacing/>
        <w:rPr>
          <w:rFonts w:ascii="仿宋" w:hAnsi="仿宋" w:eastAsia="仿宋" w:cs="仿宋_GB2312"/>
          <w:snapToGrid w:val="0"/>
          <w:kern w:val="0"/>
          <w:sz w:val="24"/>
          <w:szCs w:val="24"/>
        </w:rPr>
      </w:pPr>
      <w:r>
        <w:rPr>
          <w:rFonts w:hint="eastAsia" w:ascii="仿宋" w:hAnsi="仿宋" w:eastAsia="仿宋" w:cs="仿宋_GB2312"/>
          <w:b/>
          <w:bCs/>
          <w:snapToGrid w:val="0"/>
          <w:kern w:val="0"/>
          <w:sz w:val="32"/>
          <w:szCs w:val="32"/>
        </w:rPr>
        <w:t>1.收入调整情况。</w:t>
      </w:r>
      <w:r>
        <w:rPr>
          <w:rFonts w:hint="eastAsia" w:ascii="仿宋" w:hAnsi="仿宋" w:eastAsia="仿宋" w:cs="仿宋_GB2312"/>
          <w:snapToGrid w:val="0"/>
          <w:kern w:val="0"/>
          <w:sz w:val="32"/>
          <w:szCs w:val="32"/>
        </w:rPr>
        <w:t>增加</w:t>
      </w:r>
      <w:r>
        <w:rPr>
          <w:rFonts w:hint="eastAsia" w:ascii="仿宋" w:hAnsi="仿宋" w:eastAsia="仿宋" w:cs="仿宋_GB2312"/>
          <w:bCs/>
          <w:snapToGrid w:val="0"/>
          <w:kern w:val="0"/>
          <w:sz w:val="32"/>
          <w:szCs w:val="32"/>
        </w:rPr>
        <w:t>一般公共预算</w:t>
      </w:r>
      <w:r>
        <w:rPr>
          <w:rFonts w:hint="eastAsia" w:ascii="仿宋" w:hAnsi="仿宋" w:eastAsia="仿宋" w:cs="仿宋_GB2312"/>
          <w:snapToGrid w:val="0"/>
          <w:kern w:val="0"/>
          <w:sz w:val="32"/>
          <w:szCs w:val="32"/>
        </w:rPr>
        <w:t>收入66417万元。其中：增加一般性转移支付42937万元，列入“一般性转移支付收入”科目；增加专项转移支付7285万元，列入“专项转移支付收入”科目；增加一般债券16195万元，列入“债务转贷收入”下“地方政府一般债务转贷收入”科目。</w:t>
      </w:r>
    </w:p>
    <w:p>
      <w:pPr>
        <w:widowControl/>
        <w:adjustRightInd w:val="0"/>
        <w:snapToGrid w:val="0"/>
        <w:spacing w:line="360" w:lineRule="auto"/>
        <w:ind w:right="-57" w:rightChars="-27" w:firstLine="643" w:firstLineChars="200"/>
        <w:contextualSpacing/>
        <w:rPr>
          <w:rFonts w:ascii="仿宋" w:hAnsi="仿宋" w:eastAsia="仿宋" w:cs="仿宋_GB2312"/>
          <w:snapToGrid w:val="0"/>
          <w:kern w:val="0"/>
          <w:sz w:val="24"/>
          <w:szCs w:val="24"/>
        </w:rPr>
      </w:pPr>
      <w:r>
        <w:rPr>
          <w:rFonts w:hint="eastAsia" w:ascii="仿宋" w:hAnsi="仿宋" w:eastAsia="仿宋" w:cs="仿宋_GB2312"/>
          <w:b/>
          <w:bCs/>
          <w:snapToGrid w:val="0"/>
          <w:kern w:val="0"/>
          <w:sz w:val="32"/>
          <w:szCs w:val="32"/>
        </w:rPr>
        <w:t>2.支出调整情况。</w:t>
      </w:r>
      <w:r>
        <w:rPr>
          <w:rFonts w:hint="eastAsia" w:ascii="仿宋" w:hAnsi="仿宋" w:eastAsia="仿宋" w:cs="仿宋_GB2312"/>
          <w:snapToGrid w:val="0"/>
          <w:kern w:val="0"/>
          <w:sz w:val="32"/>
          <w:szCs w:val="32"/>
        </w:rPr>
        <w:t>增加一般公共预算支出66417万元，根据实际使用方向列入相应支出科目。</w:t>
      </w:r>
    </w:p>
    <w:p>
      <w:pPr>
        <w:widowControl/>
        <w:adjustRightInd w:val="0"/>
        <w:snapToGrid w:val="0"/>
        <w:spacing w:line="360" w:lineRule="auto"/>
        <w:ind w:right="-57" w:rightChars="-27" w:firstLine="643" w:firstLineChars="200"/>
        <w:contextualSpacing/>
        <w:rPr>
          <w:rFonts w:ascii="仿宋" w:hAnsi="仿宋" w:eastAsia="仿宋" w:cs="仿宋_GB2312"/>
          <w:snapToGrid w:val="0"/>
          <w:kern w:val="0"/>
          <w:sz w:val="32"/>
          <w:szCs w:val="32"/>
        </w:rPr>
      </w:pPr>
      <w:r>
        <w:rPr>
          <w:rFonts w:hint="eastAsia" w:ascii="仿宋" w:hAnsi="仿宋" w:eastAsia="仿宋" w:cs="仿宋_GB2312"/>
          <w:b/>
          <w:bCs/>
          <w:snapToGrid w:val="0"/>
          <w:kern w:val="0"/>
          <w:sz w:val="32"/>
          <w:szCs w:val="32"/>
        </w:rPr>
        <w:t>3.平衡情况。</w:t>
      </w:r>
      <w:r>
        <w:rPr>
          <w:rFonts w:hint="eastAsia" w:ascii="仿宋" w:hAnsi="仿宋" w:eastAsia="仿宋" w:cs="仿宋_GB2312"/>
          <w:snapToGrid w:val="0"/>
          <w:kern w:val="0"/>
          <w:sz w:val="32"/>
          <w:szCs w:val="32"/>
        </w:rPr>
        <w:t>调整后，2022年一般公共预算收入总计655326万元，比年初预算588909万元增加66417万元（含一般性转移支付42937万元、一般债券16195万元、专项转移支付7285万元），其中：地方一般公共预算收入仍为108006万元；上年结余22487万元；调入资金120000万元；动用预算稳定调节基金7766万元；上级补助380872万元，比调整前增加50222万元。地方政府一般债务16195万元，比调整前增加16195万元。一般公共预算支出总计655326万元，比年初预算588909万元增加66417万元。</w:t>
      </w:r>
    </w:p>
    <w:p>
      <w:pPr>
        <w:widowControl/>
        <w:adjustRightInd w:val="0"/>
        <w:snapToGrid w:val="0"/>
        <w:spacing w:line="360" w:lineRule="auto"/>
        <w:ind w:right="-57" w:rightChars="-27" w:firstLine="630" w:firstLineChars="196"/>
        <w:contextualSpacing/>
        <w:rPr>
          <w:rFonts w:ascii="楷体" w:hAnsi="楷体" w:eastAsia="楷体" w:cs="楷体_GB2312"/>
          <w:b/>
          <w:bCs/>
          <w:snapToGrid w:val="0"/>
          <w:kern w:val="0"/>
          <w:sz w:val="24"/>
          <w:szCs w:val="24"/>
        </w:rPr>
      </w:pPr>
      <w:r>
        <w:rPr>
          <w:rFonts w:hint="eastAsia" w:ascii="楷体" w:hAnsi="楷体" w:eastAsia="楷体" w:cs="楷体_GB2312"/>
          <w:b/>
          <w:bCs/>
          <w:snapToGrid w:val="0"/>
          <w:kern w:val="0"/>
          <w:sz w:val="32"/>
          <w:szCs w:val="32"/>
        </w:rPr>
        <w:t>（二）政府性基金预算调整方案</w:t>
      </w:r>
    </w:p>
    <w:p>
      <w:pPr>
        <w:widowControl/>
        <w:adjustRightInd w:val="0"/>
        <w:snapToGrid w:val="0"/>
        <w:spacing w:line="360" w:lineRule="auto"/>
        <w:ind w:right="-57" w:rightChars="-27" w:firstLine="640" w:firstLineChars="200"/>
        <w:contextualSpacing/>
        <w:rPr>
          <w:rFonts w:ascii="仿宋" w:hAnsi="仿宋" w:eastAsia="仿宋" w:cs="仿宋_GB2312"/>
          <w:snapToGrid w:val="0"/>
          <w:kern w:val="0"/>
          <w:sz w:val="24"/>
          <w:szCs w:val="24"/>
        </w:rPr>
      </w:pPr>
      <w:r>
        <w:rPr>
          <w:rFonts w:hint="eastAsia" w:ascii="仿宋" w:hAnsi="仿宋" w:eastAsia="仿宋" w:cs="仿宋_GB2312"/>
          <w:snapToGrid w:val="0"/>
          <w:kern w:val="0"/>
          <w:sz w:val="32"/>
          <w:szCs w:val="32"/>
        </w:rPr>
        <w:t>按照预算法规定和政府债务分类管理要求，结合我县对新增地方政府债券安排意见，需作如下预算调整：</w:t>
      </w:r>
    </w:p>
    <w:p>
      <w:pPr>
        <w:widowControl/>
        <w:adjustRightInd w:val="0"/>
        <w:snapToGrid w:val="0"/>
        <w:spacing w:line="360" w:lineRule="auto"/>
        <w:ind w:right="-57" w:rightChars="-27" w:firstLine="643" w:firstLineChars="200"/>
        <w:contextualSpacing/>
        <w:rPr>
          <w:rFonts w:ascii="仿宋" w:hAnsi="仿宋" w:eastAsia="仿宋" w:cs="仿宋_GB2312"/>
          <w:snapToGrid w:val="0"/>
          <w:kern w:val="0"/>
          <w:sz w:val="24"/>
          <w:szCs w:val="24"/>
        </w:rPr>
      </w:pPr>
      <w:r>
        <w:rPr>
          <w:rFonts w:hint="eastAsia" w:ascii="仿宋" w:hAnsi="仿宋" w:eastAsia="仿宋" w:cs="仿宋_GB2312"/>
          <w:b/>
          <w:bCs/>
          <w:snapToGrid w:val="0"/>
          <w:kern w:val="0"/>
          <w:sz w:val="32"/>
          <w:szCs w:val="32"/>
        </w:rPr>
        <w:t>1.收入调整情况。</w:t>
      </w:r>
      <w:r>
        <w:rPr>
          <w:rFonts w:hint="eastAsia" w:ascii="仿宋" w:hAnsi="仿宋" w:eastAsia="仿宋" w:cs="仿宋_GB2312"/>
          <w:snapToGrid w:val="0"/>
          <w:kern w:val="0"/>
          <w:sz w:val="32"/>
          <w:szCs w:val="32"/>
        </w:rPr>
        <w:t>增加政府性基金收入213647万元，其中：增加专项债券211200万元，列入“债务转贷收入”下“地方政府专项债务转贷收入”科目；新增政府性基金转移支付2447万元，列入“政府性基金转移支付收入”下相应收入科目。</w:t>
      </w:r>
    </w:p>
    <w:p>
      <w:pPr>
        <w:widowControl/>
        <w:adjustRightInd w:val="0"/>
        <w:snapToGrid w:val="0"/>
        <w:spacing w:line="360" w:lineRule="auto"/>
        <w:ind w:right="-57" w:rightChars="-27" w:firstLine="643" w:firstLineChars="200"/>
        <w:contextualSpacing/>
        <w:rPr>
          <w:rFonts w:ascii="仿宋" w:hAnsi="仿宋" w:eastAsia="仿宋" w:cs="仿宋_GB2312"/>
          <w:snapToGrid w:val="0"/>
          <w:kern w:val="0"/>
          <w:sz w:val="24"/>
          <w:szCs w:val="24"/>
        </w:rPr>
      </w:pPr>
      <w:r>
        <w:rPr>
          <w:rFonts w:hint="eastAsia" w:ascii="仿宋" w:hAnsi="仿宋" w:eastAsia="仿宋" w:cs="仿宋_GB2312"/>
          <w:b/>
          <w:bCs/>
          <w:snapToGrid w:val="0"/>
          <w:kern w:val="0"/>
          <w:sz w:val="32"/>
          <w:szCs w:val="32"/>
        </w:rPr>
        <w:t>2.支出调整情况。</w:t>
      </w:r>
      <w:r>
        <w:rPr>
          <w:rFonts w:hint="eastAsia" w:ascii="仿宋" w:hAnsi="仿宋" w:eastAsia="仿宋" w:cs="仿宋_GB2312"/>
          <w:snapToGrid w:val="0"/>
          <w:kern w:val="0"/>
          <w:sz w:val="32"/>
          <w:szCs w:val="32"/>
        </w:rPr>
        <w:t>增加政府性基金支出213647万元，根据实际使用方向列入相应支出科目。</w:t>
      </w:r>
    </w:p>
    <w:p>
      <w:pPr>
        <w:widowControl/>
        <w:adjustRightInd w:val="0"/>
        <w:snapToGrid w:val="0"/>
        <w:spacing w:line="360" w:lineRule="auto"/>
        <w:ind w:right="-57" w:rightChars="-27" w:firstLine="643" w:firstLineChars="200"/>
        <w:contextualSpacing/>
        <w:rPr>
          <w:rFonts w:ascii="仿宋_GB2312" w:hAnsi="仿宋_GB2312" w:eastAsia="仿宋_GB2312" w:cs="仿宋_GB2312"/>
          <w:snapToGrid w:val="0"/>
          <w:kern w:val="0"/>
          <w:sz w:val="32"/>
          <w:szCs w:val="32"/>
        </w:rPr>
      </w:pPr>
      <w:r>
        <w:rPr>
          <w:rFonts w:hint="eastAsia" w:ascii="仿宋" w:hAnsi="仿宋" w:eastAsia="仿宋" w:cs="仿宋_GB2312"/>
          <w:b/>
          <w:bCs/>
          <w:snapToGrid w:val="0"/>
          <w:kern w:val="0"/>
          <w:sz w:val="32"/>
          <w:szCs w:val="32"/>
        </w:rPr>
        <w:t>3.平衡情况。</w:t>
      </w:r>
      <w:r>
        <w:rPr>
          <w:rFonts w:hint="eastAsia" w:ascii="仿宋" w:hAnsi="仿宋" w:eastAsia="仿宋" w:cs="仿宋_GB2312"/>
          <w:snapToGrid w:val="0"/>
          <w:kern w:val="0"/>
          <w:sz w:val="32"/>
          <w:szCs w:val="32"/>
        </w:rPr>
        <w:t>调整后，2022年政府性基金预算收入总计431199万元，比年初预算217552万元增加213647万元，其中：地方政府性基金预算收入仍为201000万元；上年结余16552万元；专项债务211200万元，比调整前增加211200万元；上级补助2447万元，比调整前增加2447万元。政府性基金预算支出总计431199万元（含调出到一般公共预算120000万元）。</w:t>
      </w:r>
    </w:p>
    <w:p>
      <w:pPr>
        <w:widowControl/>
        <w:adjustRightInd w:val="0"/>
        <w:snapToGrid w:val="0"/>
        <w:spacing w:line="360" w:lineRule="auto"/>
        <w:ind w:right="-57" w:rightChars="-27" w:firstLine="640" w:firstLineChars="200"/>
        <w:contextualSpacing/>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三、新增预算资金安排使用情况</w:t>
      </w:r>
    </w:p>
    <w:p>
      <w:pPr>
        <w:pStyle w:val="2"/>
        <w:adjustRightInd w:val="0"/>
        <w:snapToGrid w:val="0"/>
        <w:spacing w:line="360" w:lineRule="auto"/>
        <w:ind w:left="479" w:leftChars="228" w:firstLine="161" w:firstLineChars="50"/>
        <w:rPr>
          <w:rFonts w:hint="default" w:ascii="楷体" w:hAnsi="楷体" w:eastAsia="楷体" w:cs="楷体_GB2312"/>
          <w:b/>
          <w:snapToGrid w:val="0"/>
          <w:kern w:val="0"/>
          <w:szCs w:val="32"/>
        </w:rPr>
      </w:pPr>
      <w:r>
        <w:rPr>
          <w:rFonts w:ascii="楷体" w:hAnsi="楷体" w:eastAsia="楷体" w:cs="楷体_GB2312"/>
          <w:b/>
          <w:snapToGrid w:val="0"/>
          <w:kern w:val="0"/>
          <w:szCs w:val="32"/>
        </w:rPr>
        <w:t>（一）新增一般公共预算支出安排</w:t>
      </w:r>
    </w:p>
    <w:p>
      <w:pPr>
        <w:pStyle w:val="2"/>
        <w:adjustRightInd w:val="0"/>
        <w:snapToGrid w:val="0"/>
        <w:spacing w:line="360" w:lineRule="auto"/>
        <w:ind w:firstLine="646" w:firstLineChars="202"/>
        <w:rPr>
          <w:rFonts w:hint="default" w:ascii="仿宋" w:hAnsi="仿宋" w:eastAsia="仿宋" w:cs="仿宋_GB2312"/>
          <w:snapToGrid w:val="0"/>
          <w:kern w:val="0"/>
          <w:szCs w:val="32"/>
        </w:rPr>
      </w:pPr>
      <w:r>
        <w:rPr>
          <w:rFonts w:ascii="仿宋" w:hAnsi="仿宋" w:eastAsia="仿宋" w:cs="仿宋_GB2312"/>
          <w:snapToGrid w:val="0"/>
          <w:kern w:val="0"/>
          <w:szCs w:val="32"/>
        </w:rPr>
        <w:t>2022年，全县一般公共预算支出安排588909万元。在预算执行中，新增一般公共预算收入66417万元，其中：一般性转移支付42937万元、一般债券16195万元,列入预算调整；新增专项转移支付7285万元，不属于预算调整范围。</w:t>
      </w:r>
    </w:p>
    <w:p>
      <w:pPr>
        <w:pStyle w:val="2"/>
        <w:adjustRightInd w:val="0"/>
        <w:snapToGrid w:val="0"/>
        <w:spacing w:line="360" w:lineRule="auto"/>
        <w:ind w:firstLine="646" w:firstLineChars="202"/>
        <w:rPr>
          <w:rFonts w:hint="default" w:ascii="仿宋" w:hAnsi="仿宋" w:eastAsia="仿宋" w:cs="仿宋_GB2312"/>
          <w:bCs/>
          <w:snapToGrid w:val="0"/>
          <w:kern w:val="0"/>
          <w:szCs w:val="32"/>
        </w:rPr>
      </w:pPr>
      <w:r>
        <w:rPr>
          <w:rFonts w:ascii="仿宋" w:hAnsi="仿宋" w:eastAsia="仿宋" w:cs="仿宋_GB2312"/>
          <w:snapToGrid w:val="0"/>
          <w:kern w:val="0"/>
          <w:szCs w:val="32"/>
        </w:rPr>
        <w:t>新增一般性转移支付42937万元，上级在下达时已经规定用途，主要安排用于</w:t>
      </w:r>
      <w:r>
        <w:rPr>
          <w:rFonts w:ascii="仿宋" w:hAnsi="仿宋" w:eastAsia="仿宋" w:cs="仿宋_GB2312"/>
          <w:bCs/>
          <w:snapToGrid w:val="0"/>
          <w:kern w:val="0"/>
          <w:szCs w:val="32"/>
        </w:rPr>
        <w:t>一般公共服务、教育、自然资源海洋气象等支出（见附件1、</w:t>
      </w:r>
      <w:r>
        <w:rPr>
          <w:rFonts w:ascii="仿宋" w:hAnsi="仿宋" w:eastAsia="仿宋" w:cs="仿宋_GB2312"/>
          <w:snapToGrid w:val="0"/>
          <w:kern w:val="0"/>
          <w:szCs w:val="32"/>
        </w:rPr>
        <w:t>附件</w:t>
      </w:r>
      <w:r>
        <w:rPr>
          <w:rFonts w:hint="default" w:ascii="仿宋" w:hAnsi="仿宋" w:eastAsia="仿宋" w:cs="仿宋_GB2312"/>
          <w:snapToGrid w:val="0"/>
          <w:kern w:val="0"/>
          <w:szCs w:val="32"/>
        </w:rPr>
        <w:t>3</w:t>
      </w:r>
      <w:r>
        <w:rPr>
          <w:rFonts w:ascii="仿宋" w:hAnsi="仿宋" w:eastAsia="仿宋" w:cs="仿宋_GB2312"/>
          <w:bCs/>
          <w:snapToGrid w:val="0"/>
          <w:kern w:val="0"/>
          <w:szCs w:val="32"/>
        </w:rPr>
        <w:t>）。</w:t>
      </w:r>
    </w:p>
    <w:p>
      <w:pPr>
        <w:pStyle w:val="2"/>
        <w:adjustRightInd w:val="0"/>
        <w:snapToGrid w:val="0"/>
        <w:spacing w:line="360" w:lineRule="auto"/>
        <w:ind w:firstLine="649" w:firstLineChars="202"/>
        <w:rPr>
          <w:rFonts w:hint="default" w:ascii="楷体" w:hAnsi="楷体" w:eastAsia="楷体" w:cs="楷体_GB2312"/>
          <w:b/>
          <w:snapToGrid w:val="0"/>
          <w:kern w:val="0"/>
          <w:szCs w:val="32"/>
        </w:rPr>
      </w:pPr>
      <w:r>
        <w:rPr>
          <w:rFonts w:ascii="楷体" w:hAnsi="楷体" w:eastAsia="楷体" w:cs="楷体_GB2312"/>
          <w:b/>
          <w:snapToGrid w:val="0"/>
          <w:kern w:val="0"/>
          <w:szCs w:val="32"/>
        </w:rPr>
        <w:t>（二）新增政府性基金支出安排</w:t>
      </w:r>
    </w:p>
    <w:p>
      <w:pPr>
        <w:widowControl/>
        <w:adjustRightInd w:val="0"/>
        <w:snapToGrid w:val="0"/>
        <w:spacing w:line="360" w:lineRule="auto"/>
        <w:ind w:right="-57" w:rightChars="-27" w:firstLine="640" w:firstLineChars="200"/>
        <w:contextualSpacing/>
        <w:rPr>
          <w:rFonts w:ascii="仿宋" w:hAnsi="仿宋" w:eastAsia="仿宋" w:cs="仿宋_GB2312"/>
          <w:snapToGrid w:val="0"/>
          <w:kern w:val="0"/>
          <w:sz w:val="24"/>
          <w:szCs w:val="24"/>
        </w:rPr>
      </w:pPr>
      <w:r>
        <w:rPr>
          <w:rFonts w:hint="eastAsia" w:ascii="仿宋" w:hAnsi="仿宋" w:eastAsia="仿宋" w:cs="仿宋_GB2312"/>
          <w:sz w:val="32"/>
          <w:szCs w:val="32"/>
        </w:rPr>
        <w:t>2022年，新增政府性基金</w:t>
      </w:r>
      <w:r>
        <w:rPr>
          <w:rFonts w:hint="eastAsia" w:ascii="仿宋" w:hAnsi="仿宋" w:eastAsia="仿宋" w:cs="仿宋_GB2312"/>
          <w:snapToGrid w:val="0"/>
          <w:kern w:val="0"/>
          <w:sz w:val="32"/>
          <w:szCs w:val="32"/>
        </w:rPr>
        <w:t>收入213647万元，其中：新增专项债券211200万元，列入预算调整；新增政府性基金专项转移支付2447万元，不属于预算调整范围。</w:t>
      </w:r>
      <w:r>
        <w:rPr>
          <w:rFonts w:hint="eastAsia" w:ascii="仿宋" w:hAnsi="仿宋" w:eastAsia="仿宋" w:cs="仿宋_GB2312"/>
          <w:snapToGrid w:val="0"/>
          <w:kern w:val="0"/>
          <w:sz w:val="24"/>
          <w:szCs w:val="24"/>
        </w:rPr>
        <w:t xml:space="preserve"> </w:t>
      </w:r>
    </w:p>
    <w:p>
      <w:pPr>
        <w:widowControl/>
        <w:adjustRightInd w:val="0"/>
        <w:snapToGrid w:val="0"/>
        <w:spacing w:line="360" w:lineRule="auto"/>
        <w:ind w:right="-57" w:rightChars="-27" w:firstLine="640" w:firstLineChars="200"/>
        <w:contextualSpacing/>
        <w:rPr>
          <w:rFonts w:ascii="仿宋" w:hAnsi="仿宋" w:eastAsia="仿宋" w:cs="仿宋_GB2312"/>
          <w:snapToGrid w:val="0"/>
          <w:kern w:val="0"/>
          <w:sz w:val="32"/>
          <w:szCs w:val="32"/>
        </w:rPr>
      </w:pPr>
      <w:r>
        <w:rPr>
          <w:rFonts w:hint="eastAsia" w:ascii="仿宋" w:hAnsi="仿宋" w:eastAsia="仿宋" w:cs="仿宋_GB2312"/>
          <w:snapToGrid w:val="0"/>
          <w:kern w:val="0"/>
          <w:sz w:val="32"/>
          <w:szCs w:val="32"/>
        </w:rPr>
        <w:t>根据地方政府债券资金使用管理要求，结合我县经济社会发展需要，新增</w:t>
      </w:r>
      <w:r>
        <w:rPr>
          <w:rFonts w:hint="eastAsia" w:ascii="仿宋" w:hAnsi="仿宋" w:eastAsia="仿宋" w:cs="仿宋_GB2312"/>
          <w:sz w:val="32"/>
          <w:szCs w:val="32"/>
        </w:rPr>
        <w:t>专项</w:t>
      </w:r>
      <w:r>
        <w:rPr>
          <w:rFonts w:hint="eastAsia" w:ascii="仿宋" w:hAnsi="仿宋" w:eastAsia="仿宋" w:cs="仿宋_GB2312"/>
          <w:snapToGrid w:val="0"/>
          <w:kern w:val="0"/>
          <w:sz w:val="32"/>
          <w:szCs w:val="32"/>
        </w:rPr>
        <w:t>债券211200万元主要安排用于棚户区改造、服装产业园建设等项目（见附件2、附件</w:t>
      </w:r>
      <w:r>
        <w:rPr>
          <w:rFonts w:ascii="仿宋" w:hAnsi="仿宋" w:eastAsia="仿宋" w:cs="仿宋_GB2312"/>
          <w:snapToGrid w:val="0"/>
          <w:kern w:val="0"/>
          <w:sz w:val="32"/>
          <w:szCs w:val="32"/>
        </w:rPr>
        <w:t>4</w:t>
      </w:r>
      <w:r>
        <w:rPr>
          <w:rFonts w:hint="eastAsia" w:ascii="仿宋" w:hAnsi="仿宋" w:eastAsia="仿宋" w:cs="仿宋_GB2312"/>
          <w:snapToGrid w:val="0"/>
          <w:kern w:val="0"/>
          <w:sz w:val="32"/>
          <w:szCs w:val="32"/>
        </w:rPr>
        <w:t>）。</w:t>
      </w:r>
    </w:p>
    <w:p>
      <w:pPr>
        <w:widowControl/>
        <w:adjustRightInd w:val="0"/>
        <w:snapToGrid w:val="0"/>
        <w:spacing w:line="360" w:lineRule="auto"/>
        <w:ind w:right="-57" w:rightChars="-27" w:firstLine="640" w:firstLineChars="200"/>
        <w:contextualSpacing/>
        <w:rPr>
          <w:rFonts w:ascii="黑体" w:hAnsi="黑体" w:eastAsia="黑体" w:cs="仿宋_GB2312"/>
          <w:snapToGrid w:val="0"/>
          <w:kern w:val="0"/>
          <w:sz w:val="32"/>
          <w:szCs w:val="32"/>
        </w:rPr>
      </w:pPr>
      <w:r>
        <w:rPr>
          <w:rFonts w:hint="eastAsia" w:ascii="黑体" w:hAnsi="黑体" w:eastAsia="黑体" w:cs="仿宋_GB2312"/>
          <w:snapToGrid w:val="0"/>
          <w:kern w:val="0"/>
          <w:sz w:val="32"/>
          <w:szCs w:val="32"/>
        </w:rPr>
        <w:t>四、政府债务限额情况</w:t>
      </w:r>
    </w:p>
    <w:p>
      <w:pPr>
        <w:widowControl/>
        <w:adjustRightInd w:val="0"/>
        <w:snapToGrid w:val="0"/>
        <w:spacing w:line="360" w:lineRule="auto"/>
        <w:ind w:right="-57" w:rightChars="-27" w:firstLine="640" w:firstLineChars="200"/>
        <w:contextualSpacing/>
        <w:rPr>
          <w:rFonts w:ascii="仿宋" w:hAnsi="仿宋" w:eastAsia="仿宋" w:cs="仿宋_GB2312"/>
          <w:snapToGrid w:val="0"/>
          <w:kern w:val="0"/>
          <w:sz w:val="32"/>
          <w:szCs w:val="32"/>
        </w:rPr>
      </w:pPr>
      <w:r>
        <w:rPr>
          <w:rFonts w:hint="eastAsia" w:ascii="仿宋" w:hAnsi="仿宋" w:eastAsia="仿宋" w:cs="仿宋_GB2312"/>
          <w:sz w:val="32"/>
          <w:szCs w:val="32"/>
        </w:rPr>
        <w:t>2021年末，我县政府债务限额610606万元，2022年新增政府债务限额227395万元。根据《河南省财政厅关于用足用好地方政府专项债务限额的通知》（豫财债〔2022〕72号）、《信阳市财政局关于用足用好地方政府专项债务限额的通知》和省财政厅2022年专项债务结存限额收回及分配方案要求，收回我县专项债务限额11000万元。收回调整后我县</w:t>
      </w:r>
      <w:r>
        <w:rPr>
          <w:rFonts w:hint="eastAsia" w:ascii="仿宋" w:hAnsi="仿宋" w:eastAsia="仿宋" w:cs="仿宋_GB2312"/>
          <w:snapToGrid w:val="0"/>
          <w:kern w:val="0"/>
          <w:sz w:val="32"/>
          <w:szCs w:val="32"/>
        </w:rPr>
        <w:t>政府性债务总限额为827001万元</w:t>
      </w:r>
      <w:r>
        <w:rPr>
          <w:rFonts w:hint="eastAsia" w:ascii="仿宋" w:hAnsi="仿宋" w:eastAsia="仿宋" w:cs="仿宋_GB2312"/>
          <w:sz w:val="32"/>
          <w:szCs w:val="32"/>
        </w:rPr>
        <w:t>。</w:t>
      </w:r>
    </w:p>
    <w:p>
      <w:pPr>
        <w:adjustRightInd w:val="0"/>
        <w:snapToGrid w:val="0"/>
        <w:spacing w:line="360" w:lineRule="auto"/>
        <w:ind w:right="-57" w:rightChars="-27" w:firstLine="640" w:firstLineChars="200"/>
        <w:contextualSpacing/>
        <w:rPr>
          <w:rFonts w:ascii="仿宋" w:hAnsi="仿宋" w:eastAsia="仿宋" w:cs="仿宋_GB2312"/>
          <w:snapToGrid w:val="0"/>
          <w:kern w:val="0"/>
          <w:sz w:val="32"/>
          <w:szCs w:val="32"/>
        </w:rPr>
      </w:pPr>
      <w:r>
        <w:rPr>
          <w:rFonts w:hint="eastAsia" w:ascii="仿宋" w:hAnsi="仿宋" w:eastAsia="仿宋" w:cs="仿宋_GB2312"/>
          <w:snapToGrid w:val="0"/>
          <w:kern w:val="0"/>
          <w:sz w:val="32"/>
          <w:szCs w:val="32"/>
        </w:rPr>
        <w:t>以上调整方案，请予审议。</w:t>
      </w:r>
    </w:p>
    <w:p>
      <w:pPr>
        <w:adjustRightInd w:val="0"/>
        <w:snapToGrid w:val="0"/>
        <w:spacing w:line="360" w:lineRule="auto"/>
        <w:ind w:right="-57" w:rightChars="-27" w:firstLine="630"/>
        <w:contextualSpacing/>
        <w:rPr>
          <w:rFonts w:ascii="仿宋" w:hAnsi="仿宋" w:eastAsia="仿宋" w:cs="仿宋_GB2312"/>
          <w:snapToGrid w:val="0"/>
          <w:kern w:val="0"/>
          <w:sz w:val="32"/>
          <w:szCs w:val="32"/>
        </w:rPr>
      </w:pPr>
    </w:p>
    <w:p>
      <w:pPr>
        <w:adjustRightInd w:val="0"/>
        <w:snapToGrid w:val="0"/>
        <w:spacing w:line="360" w:lineRule="auto"/>
        <w:ind w:right="-57" w:rightChars="-27" w:firstLine="630"/>
        <w:contextualSpacing/>
        <w:rPr>
          <w:rFonts w:ascii="仿宋" w:hAnsi="仿宋" w:eastAsia="仿宋" w:cs="仿宋_GB2312"/>
          <w:snapToGrid w:val="0"/>
          <w:kern w:val="0"/>
          <w:sz w:val="32"/>
          <w:szCs w:val="32"/>
        </w:rPr>
      </w:pPr>
      <w:r>
        <w:rPr>
          <w:rFonts w:hint="eastAsia" w:ascii="仿宋" w:hAnsi="仿宋" w:eastAsia="仿宋" w:cs="仿宋_GB2312"/>
          <w:snapToGrid w:val="0"/>
          <w:kern w:val="0"/>
          <w:sz w:val="32"/>
          <w:szCs w:val="32"/>
        </w:rPr>
        <w:t>附：1.2022年一般公共预算调整方案（草案）</w:t>
      </w:r>
    </w:p>
    <w:p>
      <w:pPr>
        <w:adjustRightInd w:val="0"/>
        <w:snapToGrid w:val="0"/>
        <w:spacing w:line="360" w:lineRule="auto"/>
        <w:ind w:right="-57" w:rightChars="-27" w:firstLine="630"/>
        <w:contextualSpacing/>
        <w:rPr>
          <w:rFonts w:ascii="仿宋" w:hAnsi="仿宋" w:eastAsia="仿宋" w:cs="仿宋_GB2312"/>
          <w:snapToGrid w:val="0"/>
          <w:kern w:val="0"/>
        </w:rPr>
      </w:pPr>
      <w:r>
        <w:rPr>
          <w:rFonts w:hint="eastAsia" w:ascii="仿宋" w:hAnsi="仿宋" w:eastAsia="仿宋" w:cs="仿宋_GB2312"/>
          <w:snapToGrid w:val="0"/>
          <w:kern w:val="0"/>
          <w:sz w:val="32"/>
          <w:szCs w:val="32"/>
        </w:rPr>
        <w:t xml:space="preserve">    2.2022年政府性基金预算调整方案（草案）</w:t>
      </w:r>
    </w:p>
    <w:p>
      <w:pPr>
        <w:adjustRightInd w:val="0"/>
        <w:snapToGrid w:val="0"/>
        <w:spacing w:line="360" w:lineRule="auto"/>
        <w:ind w:right="-57" w:rightChars="-27" w:firstLine="630"/>
        <w:contextualSpacing/>
        <w:rPr>
          <w:rFonts w:ascii="仿宋" w:hAnsi="仿宋" w:eastAsia="仿宋" w:cs="仿宋_GB2312"/>
          <w:snapToGrid w:val="0"/>
          <w:kern w:val="0"/>
          <w:sz w:val="32"/>
          <w:szCs w:val="32"/>
        </w:rPr>
      </w:pPr>
      <w:r>
        <w:rPr>
          <w:rFonts w:hint="eastAsia" w:ascii="仿宋" w:hAnsi="仿宋" w:eastAsia="仿宋" w:cs="仿宋_GB2312"/>
          <w:snapToGrid w:val="0"/>
          <w:kern w:val="0"/>
          <w:sz w:val="32"/>
          <w:szCs w:val="32"/>
        </w:rPr>
        <w:t xml:space="preserve">    3.2022年新增政府一般债券安排情况表</w:t>
      </w:r>
    </w:p>
    <w:p>
      <w:pPr>
        <w:adjustRightInd w:val="0"/>
        <w:snapToGrid w:val="0"/>
        <w:spacing w:line="360" w:lineRule="auto"/>
        <w:ind w:right="-57" w:rightChars="-27" w:firstLine="630"/>
        <w:contextualSpacing/>
        <w:rPr>
          <w:rFonts w:ascii="仿宋" w:hAnsi="仿宋" w:eastAsia="仿宋" w:cs="仿宋_GB2312"/>
          <w:snapToGrid w:val="0"/>
          <w:kern w:val="0"/>
          <w:sz w:val="32"/>
          <w:szCs w:val="32"/>
        </w:rPr>
      </w:pPr>
      <w:r>
        <w:rPr>
          <w:rFonts w:hint="eastAsia" w:ascii="仿宋" w:hAnsi="仿宋" w:eastAsia="仿宋" w:cs="仿宋_GB2312"/>
          <w:snapToGrid w:val="0"/>
          <w:kern w:val="0"/>
          <w:sz w:val="32"/>
          <w:szCs w:val="32"/>
        </w:rPr>
        <w:t xml:space="preserve">    4.2022年新增政府专项债券安排情况表</w:t>
      </w:r>
    </w:p>
    <w:sectPr>
      <w:footerReference r:id="rId3" w:type="default"/>
      <w:pgSz w:w="11906" w:h="16838"/>
      <w:pgMar w:top="1417" w:right="1417" w:bottom="1417"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- 7 -</w:t>
                </w:r>
                <w:r>
                  <w:rPr>
                    <w:rFonts w:hint="eastAsia" w:ascii="仿宋_GB2312" w:hAnsi="仿宋_GB2312" w:eastAsia="仿宋_GB2312" w:cs="仿宋_GB2312"/>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720"/>
  <w:characterSpacingControl w:val="doNotCompress"/>
  <w:hdrShapeDefaults>
    <o:shapelayout v:ext="edit">
      <o:idmap v:ext="edit" data="1"/>
    </o:shapelayout>
  </w:hdrShapeDefaults>
  <w:compat>
    <w:useFELayout/>
    <w:compatSetting w:name="compatibilityMode" w:uri="http://schemas.microsoft.com/office/word" w:val="12"/>
  </w:compat>
  <w:docVars>
    <w:docVar w:name="commondata" w:val="eyJoZGlkIjoiY2UxMTdiYjdlOTFlYjJhYmM3MzgyMzcyYjQ3NTYxNmMifQ=="/>
  </w:docVars>
  <w:rsids>
    <w:rsidRoot w:val="00D31D50"/>
    <w:rsid w:val="00022875"/>
    <w:rsid w:val="000A34AD"/>
    <w:rsid w:val="000C75E2"/>
    <w:rsid w:val="000D4F81"/>
    <w:rsid w:val="000E07A0"/>
    <w:rsid w:val="000F6354"/>
    <w:rsid w:val="0011746A"/>
    <w:rsid w:val="0018338D"/>
    <w:rsid w:val="001C34D6"/>
    <w:rsid w:val="001E20FB"/>
    <w:rsid w:val="001E5392"/>
    <w:rsid w:val="001F17F7"/>
    <w:rsid w:val="001F7661"/>
    <w:rsid w:val="002853A3"/>
    <w:rsid w:val="00291F08"/>
    <w:rsid w:val="00293CBA"/>
    <w:rsid w:val="002948BB"/>
    <w:rsid w:val="00295F43"/>
    <w:rsid w:val="002960E9"/>
    <w:rsid w:val="002C0598"/>
    <w:rsid w:val="002D6C6F"/>
    <w:rsid w:val="002E4FCA"/>
    <w:rsid w:val="002F6629"/>
    <w:rsid w:val="00323B43"/>
    <w:rsid w:val="00330BF7"/>
    <w:rsid w:val="003551F8"/>
    <w:rsid w:val="00377E25"/>
    <w:rsid w:val="003812EF"/>
    <w:rsid w:val="00383442"/>
    <w:rsid w:val="003921D7"/>
    <w:rsid w:val="003B69A7"/>
    <w:rsid w:val="003B75CE"/>
    <w:rsid w:val="003C3F89"/>
    <w:rsid w:val="003D37D8"/>
    <w:rsid w:val="003F06FF"/>
    <w:rsid w:val="00410B1D"/>
    <w:rsid w:val="00412757"/>
    <w:rsid w:val="00426133"/>
    <w:rsid w:val="004358AB"/>
    <w:rsid w:val="00474556"/>
    <w:rsid w:val="004E3429"/>
    <w:rsid w:val="004E7A06"/>
    <w:rsid w:val="004F098D"/>
    <w:rsid w:val="00512D81"/>
    <w:rsid w:val="00544509"/>
    <w:rsid w:val="00575B11"/>
    <w:rsid w:val="005A5EF5"/>
    <w:rsid w:val="005C3E8B"/>
    <w:rsid w:val="005F119E"/>
    <w:rsid w:val="005F2939"/>
    <w:rsid w:val="00600A85"/>
    <w:rsid w:val="006323E6"/>
    <w:rsid w:val="006516D6"/>
    <w:rsid w:val="00666446"/>
    <w:rsid w:val="00696E70"/>
    <w:rsid w:val="006B09E1"/>
    <w:rsid w:val="006F58E3"/>
    <w:rsid w:val="007668F5"/>
    <w:rsid w:val="007830B2"/>
    <w:rsid w:val="007938A0"/>
    <w:rsid w:val="00801F7E"/>
    <w:rsid w:val="008059D3"/>
    <w:rsid w:val="00833878"/>
    <w:rsid w:val="008338D0"/>
    <w:rsid w:val="00877B09"/>
    <w:rsid w:val="008B1D12"/>
    <w:rsid w:val="008B7726"/>
    <w:rsid w:val="008C0A29"/>
    <w:rsid w:val="008F1825"/>
    <w:rsid w:val="00905527"/>
    <w:rsid w:val="00915899"/>
    <w:rsid w:val="00987A7E"/>
    <w:rsid w:val="00990308"/>
    <w:rsid w:val="00991C7D"/>
    <w:rsid w:val="00996987"/>
    <w:rsid w:val="009B2F9E"/>
    <w:rsid w:val="00A047D1"/>
    <w:rsid w:val="00A52A56"/>
    <w:rsid w:val="00AB78B9"/>
    <w:rsid w:val="00AC2B81"/>
    <w:rsid w:val="00AE1D26"/>
    <w:rsid w:val="00AE7107"/>
    <w:rsid w:val="00B138FE"/>
    <w:rsid w:val="00B14C21"/>
    <w:rsid w:val="00B31111"/>
    <w:rsid w:val="00B65D50"/>
    <w:rsid w:val="00B71088"/>
    <w:rsid w:val="00B81C59"/>
    <w:rsid w:val="00B81DEC"/>
    <w:rsid w:val="00BA0BE5"/>
    <w:rsid w:val="00BB2004"/>
    <w:rsid w:val="00BC0663"/>
    <w:rsid w:val="00BC3252"/>
    <w:rsid w:val="00BE2894"/>
    <w:rsid w:val="00BE5A53"/>
    <w:rsid w:val="00C12535"/>
    <w:rsid w:val="00C164D6"/>
    <w:rsid w:val="00C245FC"/>
    <w:rsid w:val="00C301AA"/>
    <w:rsid w:val="00C40056"/>
    <w:rsid w:val="00C44C06"/>
    <w:rsid w:val="00C94FF7"/>
    <w:rsid w:val="00CA2FA0"/>
    <w:rsid w:val="00CB4FD9"/>
    <w:rsid w:val="00CC0B6E"/>
    <w:rsid w:val="00CC4E5B"/>
    <w:rsid w:val="00CD40A8"/>
    <w:rsid w:val="00CE05AC"/>
    <w:rsid w:val="00CF4F32"/>
    <w:rsid w:val="00D03705"/>
    <w:rsid w:val="00D24900"/>
    <w:rsid w:val="00D31D50"/>
    <w:rsid w:val="00D653A9"/>
    <w:rsid w:val="00D74BE2"/>
    <w:rsid w:val="00D81D94"/>
    <w:rsid w:val="00D83763"/>
    <w:rsid w:val="00D8613D"/>
    <w:rsid w:val="00DC4818"/>
    <w:rsid w:val="00DC626D"/>
    <w:rsid w:val="00DE1E5A"/>
    <w:rsid w:val="00DE40FF"/>
    <w:rsid w:val="00DE4733"/>
    <w:rsid w:val="00E045DE"/>
    <w:rsid w:val="00E0577F"/>
    <w:rsid w:val="00E12169"/>
    <w:rsid w:val="00E47FED"/>
    <w:rsid w:val="00E57FF9"/>
    <w:rsid w:val="00E638AC"/>
    <w:rsid w:val="00E662A4"/>
    <w:rsid w:val="00EA4D54"/>
    <w:rsid w:val="00EB4514"/>
    <w:rsid w:val="00EC2365"/>
    <w:rsid w:val="00F436A2"/>
    <w:rsid w:val="00F625FC"/>
    <w:rsid w:val="00F92AFF"/>
    <w:rsid w:val="00FD7E98"/>
    <w:rsid w:val="020A2568"/>
    <w:rsid w:val="072145DC"/>
    <w:rsid w:val="0AA3443C"/>
    <w:rsid w:val="0E846996"/>
    <w:rsid w:val="18291542"/>
    <w:rsid w:val="1F307F51"/>
    <w:rsid w:val="31741816"/>
    <w:rsid w:val="3A4A59E9"/>
    <w:rsid w:val="476B0B7C"/>
    <w:rsid w:val="518E3BE9"/>
    <w:rsid w:val="61FD772E"/>
    <w:rsid w:val="6AD22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hint="eastAsia" w:asciiTheme="minorHAnsi" w:hAnsiTheme="minorHAnsi" w:eastAsiaTheme="minorEastAsia" w:cstheme="minorBidi"/>
      <w:sz w:val="32"/>
      <w:szCs w:val="24"/>
    </w:r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0"/>
    <w:rPr>
      <w:rFonts w:ascii="Calibri" w:hAnsi="Calibri" w:eastAsia="宋体" w:cs="Times New Roman"/>
      <w:kern w:val="2"/>
      <w:sz w:val="18"/>
    </w:rPr>
  </w:style>
  <w:style w:type="character" w:customStyle="1" w:styleId="8">
    <w:name w:val="页眉 字符"/>
    <w:basedOn w:val="6"/>
    <w:link w:val="4"/>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1909</Words>
  <Characters>2292</Characters>
  <Lines>16</Lines>
  <Paragraphs>4</Paragraphs>
  <TotalTime>11</TotalTime>
  <ScaleCrop>false</ScaleCrop>
  <LinksUpToDate>false</LinksUpToDate>
  <CharactersWithSpaces>2311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2022-10-31T03:57:00Z</dcterms:created>
  <dc:creator>Administrator</dc:creator>
  <cp:lastModifiedBy>孙少</cp:lastModifiedBy>
  <cp:lastPrinted>2022-12-07T08:15:00Z</cp:lastPrinted>
  <dcterms:modified xsi:type="dcterms:W3CDTF">2023-01-17T09:34:24Z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20FAC90D107C42F88A145289093FE21C</vt:lpwstr>
  </property>
</Properties>
</file>