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73" w:rsidRDefault="00E65473" w:rsidP="00E65473"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关于2022年息县国有资本经营收支预算</w:t>
      </w:r>
    </w:p>
    <w:p w:rsidR="00E65473" w:rsidRDefault="00E65473" w:rsidP="00E65473">
      <w:pPr>
        <w:adjustRightInd w:val="0"/>
        <w:snapToGrid w:val="0"/>
        <w:spacing w:line="56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安排情况的说明</w:t>
      </w:r>
    </w:p>
    <w:p w:rsidR="00E65473" w:rsidRDefault="00E65473" w:rsidP="00E65473">
      <w:pPr>
        <w:adjustRightInd w:val="0"/>
        <w:snapToGrid w:val="0"/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E65473" w:rsidRDefault="00E65473" w:rsidP="00E65473">
      <w:pPr>
        <w:pStyle w:val="a3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一、2022年息县国有资本经营收入预算安排情况</w:t>
      </w:r>
    </w:p>
    <w:p w:rsidR="00E65473" w:rsidRDefault="00E65473" w:rsidP="00E65473">
      <w:pPr>
        <w:pStyle w:val="a3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有资本经营预算的实施范围为各部门、单位利用国有资产投资兴办的国有独资和国有控股、参股企业，以及企业化管理的事业单位（以下统称“国家出资企业”）。国有资本收益包括国有独资企业按规定上交国家的利润，从国有控股、参股企业国有股权（股份）获得的股利、股息收入，转让企业国有产权、股权（股份）获得的收入，以及国有企业清算收入。国有资本收益取之于企业，用之于企业。根据近年息县企业国有资本收益上缴和2021年企业经营情况，2022年国有资本经营预算收入预计为10000万元，其中其他国有资本经营预算企业利润收入10000万元。</w:t>
      </w:r>
    </w:p>
    <w:p w:rsidR="00E65473" w:rsidRDefault="00E65473" w:rsidP="00E65473">
      <w:pPr>
        <w:pStyle w:val="a3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二、2022年国有资本经营支出预算安排情况</w:t>
      </w:r>
    </w:p>
    <w:p w:rsidR="00E65473" w:rsidRDefault="00E65473" w:rsidP="00E65473">
      <w:pPr>
        <w:pStyle w:val="a3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根据有关规定，国有资本经营预算支出可用于资本性支出、费用性支出和其它支出。2022年息县国有资本经营预算支出预计为10000万元，主要是用于其他国有资本经营预算支出10000万元。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F44A3"/>
    <w:rsid w:val="00323B43"/>
    <w:rsid w:val="003D37D8"/>
    <w:rsid w:val="00426133"/>
    <w:rsid w:val="004358AB"/>
    <w:rsid w:val="008B7726"/>
    <w:rsid w:val="00D31D50"/>
    <w:rsid w:val="00E6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7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E65473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2022-05-23T12:07:00Z</dcterms:modified>
</cp:coreProperties>
</file>