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3D" w:rsidRDefault="00C70C3D" w:rsidP="00C70C3D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关于2023年</w:t>
      </w:r>
      <w:r>
        <w:rPr>
          <w:rFonts w:ascii="宋体" w:hAnsi="宋体" w:hint="eastAsia"/>
          <w:sz w:val="44"/>
          <w:szCs w:val="44"/>
        </w:rPr>
        <w:t>息县</w:t>
      </w:r>
      <w:r>
        <w:rPr>
          <w:rFonts w:ascii="宋体" w:hAnsi="宋体"/>
          <w:sz w:val="44"/>
          <w:szCs w:val="44"/>
        </w:rPr>
        <w:t>政府性基金收</w:t>
      </w:r>
      <w:r>
        <w:rPr>
          <w:rFonts w:ascii="宋体" w:hAnsi="宋体" w:hint="eastAsia"/>
          <w:sz w:val="44"/>
          <w:szCs w:val="44"/>
        </w:rPr>
        <w:t>支</w:t>
      </w:r>
      <w:r>
        <w:rPr>
          <w:rFonts w:ascii="宋体" w:hAnsi="宋体"/>
          <w:sz w:val="44"/>
          <w:szCs w:val="44"/>
        </w:rPr>
        <w:t>预算</w:t>
      </w:r>
    </w:p>
    <w:p w:rsidR="00C70C3D" w:rsidRDefault="00C70C3D" w:rsidP="00C70C3D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安排情况的说明</w:t>
      </w:r>
    </w:p>
    <w:p w:rsidR="00C70C3D" w:rsidRDefault="00C70C3D" w:rsidP="00C70C3D">
      <w:pPr>
        <w:adjustRightInd w:val="0"/>
        <w:snapToGrid w:val="0"/>
        <w:spacing w:line="560" w:lineRule="exact"/>
        <w:jc w:val="center"/>
        <w:rPr>
          <w:rFonts w:ascii="仿宋" w:eastAsia="仿宋" w:hAnsi="仿宋"/>
          <w:kern w:val="0"/>
          <w:sz w:val="32"/>
          <w:szCs w:val="32"/>
          <w:lang w:val="zh-CN"/>
        </w:rPr>
      </w:pPr>
    </w:p>
    <w:p w:rsidR="00C70C3D" w:rsidRDefault="00C70C3D" w:rsidP="00C70C3D">
      <w:pPr>
        <w:spacing w:line="56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  <w:lang w:val="zh-CN"/>
        </w:rPr>
      </w:pPr>
      <w:r>
        <w:rPr>
          <w:rFonts w:ascii="黑体" w:eastAsia="黑体" w:hAnsi="黑体" w:hint="eastAsia"/>
          <w:kern w:val="0"/>
          <w:sz w:val="32"/>
          <w:szCs w:val="32"/>
          <w:lang w:val="zh-CN"/>
        </w:rPr>
        <w:t>一、202</w:t>
      </w:r>
      <w:r>
        <w:rPr>
          <w:rFonts w:ascii="黑体" w:eastAsia="黑体" w:hAnsi="黑体"/>
          <w:kern w:val="0"/>
          <w:sz w:val="32"/>
          <w:szCs w:val="32"/>
          <w:lang w:val="zh-CN"/>
        </w:rPr>
        <w:t>3</w:t>
      </w:r>
      <w:r>
        <w:rPr>
          <w:rFonts w:ascii="黑体" w:eastAsia="黑体" w:hAnsi="黑体" w:hint="eastAsia"/>
          <w:kern w:val="0"/>
          <w:sz w:val="32"/>
          <w:szCs w:val="32"/>
          <w:lang w:val="zh-CN"/>
        </w:rPr>
        <w:t>年政府性基金收入预算安排情况</w:t>
      </w:r>
    </w:p>
    <w:p w:rsidR="00C70C3D" w:rsidRDefault="00C70C3D" w:rsidP="00C70C3D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 w:val="zh-CN"/>
        </w:rPr>
      </w:pPr>
      <w:r>
        <w:rPr>
          <w:rFonts w:ascii="仿宋" w:eastAsia="仿宋" w:hAnsi="仿宋"/>
          <w:kern w:val="0"/>
          <w:sz w:val="32"/>
          <w:szCs w:val="32"/>
          <w:lang w:val="zh-CN"/>
        </w:rPr>
        <w:t>2023年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>息县</w:t>
      </w:r>
      <w:r>
        <w:rPr>
          <w:rFonts w:ascii="仿宋" w:eastAsia="仿宋" w:hAnsi="仿宋"/>
          <w:kern w:val="0"/>
          <w:sz w:val="32"/>
          <w:szCs w:val="32"/>
          <w:lang w:val="zh-CN"/>
        </w:rPr>
        <w:t>政府性基金收入总计</w:t>
      </w:r>
      <w:r>
        <w:rPr>
          <w:rFonts w:ascii="仿宋" w:eastAsia="仿宋" w:hAnsi="仿宋"/>
          <w:kern w:val="0"/>
          <w:sz w:val="32"/>
          <w:szCs w:val="32"/>
        </w:rPr>
        <w:t>216034</w:t>
      </w:r>
      <w:r>
        <w:rPr>
          <w:rFonts w:ascii="仿宋" w:eastAsia="仿宋" w:hAnsi="仿宋"/>
          <w:kern w:val="0"/>
          <w:sz w:val="32"/>
          <w:szCs w:val="32"/>
          <w:lang w:val="zh-CN"/>
        </w:rPr>
        <w:t>万元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kern w:val="0"/>
          <w:sz w:val="32"/>
          <w:szCs w:val="32"/>
          <w:lang w:val="zh-CN"/>
        </w:rPr>
        <w:t>收入主要项目如下：</w:t>
      </w:r>
    </w:p>
    <w:p w:rsidR="00C70C3D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国有土地使用权出让收入15</w:t>
      </w:r>
      <w:r>
        <w:rPr>
          <w:rFonts w:ascii="仿宋" w:eastAsia="仿宋" w:hAnsi="仿宋" w:hint="eastAsia"/>
          <w:sz w:val="32"/>
          <w:szCs w:val="32"/>
        </w:rPr>
        <w:t>0000</w:t>
      </w:r>
      <w:r>
        <w:rPr>
          <w:rFonts w:ascii="仿宋" w:eastAsia="仿宋" w:hAnsi="仿宋"/>
          <w:sz w:val="32"/>
          <w:szCs w:val="32"/>
        </w:rPr>
        <w:t>万元。</w:t>
      </w:r>
    </w:p>
    <w:p w:rsidR="00C70C3D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2.城市基础设施配套费收入</w:t>
      </w:r>
      <w:r>
        <w:rPr>
          <w:rFonts w:ascii="仿宋" w:eastAsia="仿宋" w:hAnsi="仿宋"/>
          <w:sz w:val="32"/>
          <w:szCs w:val="32"/>
        </w:rPr>
        <w:t>800万元。</w:t>
      </w:r>
    </w:p>
    <w:p w:rsidR="00C70C3D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3.污水处理费收入</w:t>
      </w:r>
      <w:r>
        <w:rPr>
          <w:rFonts w:ascii="仿宋" w:eastAsia="仿宋" w:hAnsi="仿宋"/>
          <w:sz w:val="32"/>
          <w:szCs w:val="32"/>
        </w:rPr>
        <w:t>400万元。</w:t>
      </w:r>
    </w:p>
    <w:p w:rsidR="00C70C3D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4.其他政府性基金收入34万元。</w:t>
      </w:r>
    </w:p>
    <w:p w:rsidR="00C70C3D" w:rsidRPr="00462AA4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AA65E0">
        <w:rPr>
          <w:rFonts w:hint="eastAsia"/>
        </w:rPr>
        <w:t xml:space="preserve"> </w:t>
      </w:r>
      <w:r w:rsidRPr="00AA65E0">
        <w:rPr>
          <w:rFonts w:ascii="仿宋" w:eastAsia="仿宋" w:hAnsi="仿宋" w:hint="eastAsia"/>
          <w:sz w:val="32"/>
          <w:szCs w:val="32"/>
        </w:rPr>
        <w:t>专项债券转贷收入</w:t>
      </w:r>
      <w:r>
        <w:rPr>
          <w:rFonts w:ascii="仿宋" w:eastAsia="仿宋" w:hAnsi="仿宋" w:hint="eastAsia"/>
          <w:sz w:val="32"/>
          <w:szCs w:val="32"/>
        </w:rPr>
        <w:t>（再融资）64800万元。</w:t>
      </w:r>
    </w:p>
    <w:p w:rsidR="00C70C3D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2023年政府性基金支出预算安排情况</w:t>
      </w:r>
    </w:p>
    <w:p w:rsidR="00C70C3D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按照“以收定支、集中财力、确保重点”的原则，202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息县</w:t>
      </w:r>
      <w:r>
        <w:rPr>
          <w:rFonts w:ascii="仿宋" w:eastAsia="仿宋" w:hAnsi="仿宋"/>
          <w:sz w:val="32"/>
          <w:szCs w:val="32"/>
        </w:rPr>
        <w:t>政府性基金支出预算总计</w:t>
      </w:r>
      <w:r>
        <w:rPr>
          <w:rFonts w:ascii="仿宋" w:eastAsia="仿宋" w:hAnsi="仿宋" w:hint="eastAsia"/>
          <w:sz w:val="32"/>
          <w:szCs w:val="32"/>
        </w:rPr>
        <w:t>216034</w:t>
      </w:r>
      <w:r>
        <w:rPr>
          <w:rFonts w:ascii="仿宋" w:eastAsia="仿宋" w:hAnsi="仿宋"/>
          <w:sz w:val="32"/>
          <w:szCs w:val="32"/>
        </w:rPr>
        <w:t>万元，其中：政府性基金支出</w:t>
      </w:r>
      <w:r>
        <w:rPr>
          <w:rFonts w:ascii="仿宋" w:eastAsia="仿宋" w:hAnsi="仿宋" w:hint="eastAsia"/>
          <w:sz w:val="32"/>
          <w:szCs w:val="32"/>
        </w:rPr>
        <w:t>51129</w:t>
      </w:r>
      <w:r>
        <w:rPr>
          <w:rFonts w:ascii="仿宋" w:eastAsia="仿宋" w:hAnsi="仿宋"/>
          <w:sz w:val="32"/>
          <w:szCs w:val="32"/>
        </w:rPr>
        <w:t>万元，调出资金</w:t>
      </w:r>
      <w:r>
        <w:rPr>
          <w:rFonts w:ascii="仿宋" w:eastAsia="仿宋" w:hAnsi="仿宋" w:hint="eastAsia"/>
          <w:sz w:val="32"/>
          <w:szCs w:val="32"/>
        </w:rPr>
        <w:t>100000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/>
          <w:kern w:val="0"/>
          <w:sz w:val="32"/>
          <w:szCs w:val="32"/>
          <w:lang w:val="zh-CN"/>
        </w:rPr>
        <w:t>（主要是调入一般公共预算，缓解</w:t>
      </w:r>
      <w:r>
        <w:rPr>
          <w:rFonts w:ascii="仿宋" w:eastAsia="仿宋" w:hAnsi="仿宋" w:hint="eastAsia"/>
          <w:kern w:val="0"/>
          <w:sz w:val="32"/>
          <w:szCs w:val="32"/>
        </w:rPr>
        <w:t>县</w:t>
      </w:r>
      <w:r>
        <w:rPr>
          <w:rFonts w:ascii="仿宋" w:eastAsia="仿宋" w:hAnsi="仿宋"/>
          <w:kern w:val="0"/>
          <w:sz w:val="32"/>
          <w:szCs w:val="32"/>
        </w:rPr>
        <w:t>级财政</w:t>
      </w:r>
      <w:r>
        <w:rPr>
          <w:rFonts w:ascii="仿宋" w:eastAsia="仿宋" w:hAnsi="仿宋" w:hint="eastAsia"/>
          <w:kern w:val="0"/>
          <w:sz w:val="32"/>
          <w:szCs w:val="32"/>
        </w:rPr>
        <w:t>一般预算</w:t>
      </w:r>
      <w:r>
        <w:rPr>
          <w:rFonts w:ascii="仿宋" w:eastAsia="仿宋" w:hAnsi="仿宋"/>
          <w:kern w:val="0"/>
          <w:sz w:val="32"/>
          <w:szCs w:val="32"/>
          <w:lang w:val="zh-CN"/>
        </w:rPr>
        <w:t>刚性支出压力）。</w:t>
      </w:r>
    </w:p>
    <w:p w:rsidR="00C70C3D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政府性基金支出主要项目如下：</w:t>
      </w:r>
    </w:p>
    <w:p w:rsidR="00C70C3D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城乡社区支出24966万元，增长</w:t>
      </w:r>
      <w:r>
        <w:rPr>
          <w:rFonts w:ascii="仿宋" w:eastAsia="仿宋" w:hAnsi="仿宋" w:hint="eastAsia"/>
          <w:sz w:val="32"/>
          <w:szCs w:val="32"/>
        </w:rPr>
        <w:t>0.19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/>
          <w:kern w:val="0"/>
          <w:sz w:val="32"/>
          <w:szCs w:val="32"/>
          <w:lang w:val="zh-CN"/>
        </w:rPr>
        <w:t>。</w:t>
      </w:r>
    </w:p>
    <w:p w:rsidR="00C70C3D" w:rsidRPr="00167375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  <w:lang w:val="zh-CN"/>
        </w:rPr>
      </w:pPr>
      <w:r w:rsidRPr="00167375">
        <w:rPr>
          <w:rFonts w:ascii="仿宋" w:eastAsia="仿宋" w:hAnsi="仿宋" w:hint="eastAsia"/>
          <w:kern w:val="0"/>
          <w:sz w:val="32"/>
          <w:szCs w:val="32"/>
          <w:lang w:val="zh-CN"/>
        </w:rPr>
        <w:t>2.</w:t>
      </w:r>
      <w:r w:rsidRPr="00167375">
        <w:rPr>
          <w:rFonts w:ascii="仿宋" w:eastAsia="仿宋" w:hAnsi="仿宋" w:hint="eastAsia"/>
          <w:sz w:val="32"/>
          <w:szCs w:val="32"/>
        </w:rPr>
        <w:t>地方政府</w:t>
      </w:r>
      <w:r w:rsidRPr="00167375">
        <w:rPr>
          <w:rFonts w:ascii="仿宋" w:eastAsia="仿宋" w:hAnsi="仿宋" w:hint="eastAsia"/>
          <w:kern w:val="0"/>
          <w:sz w:val="32"/>
          <w:szCs w:val="32"/>
          <w:lang w:val="zh-CN"/>
        </w:rPr>
        <w:t>专项债务付息支出</w:t>
      </w:r>
      <w:r>
        <w:rPr>
          <w:rFonts w:ascii="仿宋" w:eastAsia="仿宋" w:hAnsi="仿宋"/>
          <w:kern w:val="0"/>
          <w:sz w:val="32"/>
          <w:szCs w:val="32"/>
        </w:rPr>
        <w:t>26129</w:t>
      </w:r>
      <w:r w:rsidRPr="00167375">
        <w:rPr>
          <w:rFonts w:ascii="仿宋" w:eastAsia="仿宋" w:hAnsi="仿宋" w:hint="eastAsia"/>
          <w:kern w:val="0"/>
          <w:sz w:val="32"/>
          <w:szCs w:val="32"/>
          <w:lang w:val="zh-CN"/>
        </w:rPr>
        <w:t>万元。</w:t>
      </w:r>
    </w:p>
    <w:p w:rsidR="00C70C3D" w:rsidRPr="00167375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  <w:lang w:val="zh-CN"/>
        </w:rPr>
      </w:pPr>
      <w:r w:rsidRPr="00167375">
        <w:rPr>
          <w:rFonts w:ascii="仿宋" w:eastAsia="仿宋" w:hAnsi="仿宋" w:hint="eastAsia"/>
          <w:sz w:val="32"/>
          <w:szCs w:val="32"/>
        </w:rPr>
        <w:t>3.地方政府专项债务还本支出</w:t>
      </w:r>
      <w:r w:rsidRPr="00167375">
        <w:rPr>
          <w:rFonts w:ascii="仿宋" w:eastAsia="仿宋" w:hAnsi="仿宋" w:hint="eastAsia"/>
          <w:kern w:val="0"/>
          <w:sz w:val="32"/>
          <w:szCs w:val="32"/>
        </w:rPr>
        <w:t>64905</w:t>
      </w:r>
      <w:r w:rsidRPr="00167375">
        <w:rPr>
          <w:rFonts w:ascii="仿宋" w:eastAsia="仿宋" w:hAnsi="仿宋" w:hint="eastAsia"/>
          <w:kern w:val="0"/>
          <w:sz w:val="32"/>
          <w:szCs w:val="32"/>
          <w:lang w:val="zh-CN"/>
        </w:rPr>
        <w:t>万元（含计划再融资</w:t>
      </w:r>
      <w:r w:rsidRPr="00167375">
        <w:rPr>
          <w:rFonts w:ascii="仿宋" w:eastAsia="仿宋" w:hAnsi="仿宋" w:hint="eastAsia"/>
          <w:kern w:val="0"/>
          <w:sz w:val="32"/>
          <w:szCs w:val="32"/>
        </w:rPr>
        <w:t>64800万元</w:t>
      </w:r>
      <w:r w:rsidRPr="00167375">
        <w:rPr>
          <w:rFonts w:ascii="仿宋" w:eastAsia="仿宋" w:hAnsi="仿宋" w:hint="eastAsia"/>
          <w:kern w:val="0"/>
          <w:sz w:val="32"/>
          <w:szCs w:val="32"/>
          <w:lang w:val="zh-CN"/>
        </w:rPr>
        <w:t>）。</w:t>
      </w:r>
    </w:p>
    <w:p w:rsidR="00C70C3D" w:rsidRDefault="00C70C3D" w:rsidP="00C70C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  <w:lang w:val="zh-CN"/>
        </w:rPr>
        <w:t>4.调出资金1</w:t>
      </w:r>
      <w:r>
        <w:rPr>
          <w:rFonts w:ascii="仿宋" w:eastAsia="仿宋" w:hAnsi="仿宋"/>
          <w:kern w:val="0"/>
          <w:sz w:val="32"/>
          <w:szCs w:val="32"/>
          <w:lang w:val="zh-CN"/>
        </w:rPr>
        <w:t>0</w:t>
      </w:r>
      <w:r>
        <w:rPr>
          <w:rFonts w:ascii="仿宋" w:eastAsia="仿宋" w:hAnsi="仿宋" w:hint="eastAsia"/>
          <w:kern w:val="0"/>
          <w:sz w:val="32"/>
          <w:szCs w:val="32"/>
          <w:lang w:val="zh-CN"/>
        </w:rPr>
        <w:t>0000万元。</w:t>
      </w:r>
    </w:p>
    <w:p w:rsidR="00C70C3D" w:rsidRDefault="00C70C3D" w:rsidP="00C70C3D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00000" w:rsidRDefault="00C70C3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3D" w:rsidRDefault="00C70C3D" w:rsidP="00C70C3D">
      <w:r>
        <w:separator/>
      </w:r>
    </w:p>
  </w:endnote>
  <w:endnote w:type="continuationSeparator" w:id="1">
    <w:p w:rsidR="00C70C3D" w:rsidRDefault="00C70C3D" w:rsidP="00C7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3D" w:rsidRDefault="00C70C3D" w:rsidP="00C70C3D">
      <w:r>
        <w:separator/>
      </w:r>
    </w:p>
  </w:footnote>
  <w:footnote w:type="continuationSeparator" w:id="1">
    <w:p w:rsidR="00C70C3D" w:rsidRDefault="00C70C3D" w:rsidP="00C70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C3D"/>
    <w:rsid w:val="00C7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CYS2</dc:creator>
  <cp:keywords/>
  <dc:description/>
  <cp:lastModifiedBy>CYS2</cp:lastModifiedBy>
  <cp:revision>2</cp:revision>
  <dcterms:created xsi:type="dcterms:W3CDTF">2023-03-01T07:59:00Z</dcterms:created>
  <dcterms:modified xsi:type="dcterms:W3CDTF">2023-03-01T08:01:00Z</dcterms:modified>
</cp:coreProperties>
</file>