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35" w:rsidRDefault="00F70935" w:rsidP="00F70935"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关于2023</w:t>
      </w:r>
      <w:proofErr w:type="gramStart"/>
      <w:r>
        <w:rPr>
          <w:rFonts w:ascii="宋体" w:hAnsi="宋体"/>
          <w:sz w:val="44"/>
          <w:szCs w:val="44"/>
        </w:rPr>
        <w:t>年</w:t>
      </w:r>
      <w:r>
        <w:rPr>
          <w:rFonts w:ascii="宋体" w:hAnsi="宋体" w:hint="eastAsia"/>
          <w:sz w:val="44"/>
          <w:szCs w:val="44"/>
        </w:rPr>
        <w:t>息县</w:t>
      </w:r>
      <w:proofErr w:type="gramEnd"/>
      <w:r>
        <w:rPr>
          <w:rFonts w:ascii="宋体" w:hAnsi="宋体"/>
          <w:sz w:val="44"/>
          <w:szCs w:val="44"/>
        </w:rPr>
        <w:t>国有资本经营收支预算</w:t>
      </w:r>
    </w:p>
    <w:p w:rsidR="00F70935" w:rsidRDefault="00F70935" w:rsidP="00F70935"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安排情况的说明</w:t>
      </w:r>
    </w:p>
    <w:p w:rsidR="00F70935" w:rsidRDefault="00F70935" w:rsidP="00F70935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F70935" w:rsidRDefault="00F70935" w:rsidP="00F70935">
      <w:pPr>
        <w:pStyle w:val="a3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一、2023</w:t>
      </w:r>
      <w:proofErr w:type="gramStart"/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息县</w:t>
      </w:r>
      <w:proofErr w:type="gramEnd"/>
      <w:r>
        <w:rPr>
          <w:rFonts w:ascii="黑体" w:eastAsia="黑体" w:hAnsi="黑体"/>
          <w:sz w:val="32"/>
          <w:szCs w:val="32"/>
        </w:rPr>
        <w:t>国有资本经营收入预算安排情况</w:t>
      </w:r>
    </w:p>
    <w:p w:rsidR="00F70935" w:rsidRDefault="00F70935" w:rsidP="00F70935">
      <w:pPr>
        <w:pStyle w:val="a3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国有资本经营预算的实施范围为各部门、单位利用国有资产投资兴办的国有独资和国有控股、参股企业，以及企业化管理的事业单位（以下统称“国家出资企业”）。国有资本收益包括国有独资企业按规定上交国家的利润，从国有控股、参股企业国有股权（股份）获得的股利、股息收入，转让企业国有产权、股权（股份）获得的收入，以及国有企业清算收入。国有资本收益取之于企业，用之于企业。根据近</w:t>
      </w:r>
      <w:proofErr w:type="gramStart"/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息县</w:t>
      </w:r>
      <w:proofErr w:type="gramEnd"/>
      <w:r>
        <w:rPr>
          <w:rFonts w:ascii="仿宋" w:eastAsia="仿宋" w:hAnsi="仿宋"/>
          <w:sz w:val="32"/>
          <w:szCs w:val="32"/>
        </w:rPr>
        <w:t>企业国有资本收益上缴和2022年企业经营情况，2023年国有资本经营预算收入预计为</w:t>
      </w:r>
      <w:r>
        <w:rPr>
          <w:rFonts w:ascii="仿宋" w:eastAsia="仿宋" w:hAnsi="仿宋" w:hint="eastAsia"/>
          <w:sz w:val="32"/>
          <w:szCs w:val="32"/>
        </w:rPr>
        <w:t>10000</w:t>
      </w:r>
      <w:r>
        <w:rPr>
          <w:rFonts w:ascii="仿宋" w:eastAsia="仿宋" w:hAnsi="仿宋"/>
          <w:sz w:val="32"/>
          <w:szCs w:val="32"/>
        </w:rPr>
        <w:t>万元，其中其他国有资本经营预算企业利润收入</w:t>
      </w:r>
      <w:r>
        <w:rPr>
          <w:rFonts w:ascii="仿宋" w:eastAsia="仿宋" w:hAnsi="仿宋" w:hint="eastAsia"/>
          <w:sz w:val="32"/>
          <w:szCs w:val="32"/>
        </w:rPr>
        <w:t>10000</w:t>
      </w:r>
      <w:r>
        <w:rPr>
          <w:rFonts w:ascii="仿宋" w:eastAsia="仿宋" w:hAnsi="仿宋"/>
          <w:sz w:val="32"/>
          <w:szCs w:val="32"/>
        </w:rPr>
        <w:t>万元。</w:t>
      </w:r>
    </w:p>
    <w:p w:rsidR="00F70935" w:rsidRDefault="00F70935" w:rsidP="00F70935">
      <w:pPr>
        <w:pStyle w:val="a3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二、2023年国有资本经营支出预算安排情况</w:t>
      </w:r>
    </w:p>
    <w:p w:rsidR="00F70935" w:rsidRDefault="00F70935" w:rsidP="00F70935">
      <w:pPr>
        <w:pStyle w:val="a3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有关规定</w:t>
      </w:r>
      <w:r>
        <w:rPr>
          <w:rFonts w:ascii="仿宋" w:eastAsia="仿宋" w:hAnsi="仿宋"/>
          <w:sz w:val="32"/>
          <w:szCs w:val="32"/>
        </w:rPr>
        <w:t>，国有资本经营预算支出可用于资本性支出、费用性支出和其它支出。2023</w:t>
      </w:r>
      <w:proofErr w:type="gramStart"/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息县</w:t>
      </w:r>
      <w:proofErr w:type="gramEnd"/>
      <w:r>
        <w:rPr>
          <w:rFonts w:ascii="仿宋" w:eastAsia="仿宋" w:hAnsi="仿宋"/>
          <w:sz w:val="32"/>
          <w:szCs w:val="32"/>
        </w:rPr>
        <w:t>国有资本经营预算支出预计为</w:t>
      </w:r>
      <w:r>
        <w:rPr>
          <w:rFonts w:ascii="仿宋" w:eastAsia="仿宋" w:hAnsi="仿宋" w:hint="eastAsia"/>
          <w:sz w:val="32"/>
          <w:szCs w:val="32"/>
        </w:rPr>
        <w:t>10000</w:t>
      </w:r>
      <w:r>
        <w:rPr>
          <w:rFonts w:ascii="仿宋" w:eastAsia="仿宋" w:hAnsi="仿宋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主要是用于其他国有资本经营预算支出10000</w:t>
      </w:r>
      <w:r>
        <w:rPr>
          <w:rFonts w:ascii="仿宋" w:eastAsia="仿宋" w:hAnsi="仿宋"/>
          <w:sz w:val="32"/>
          <w:szCs w:val="32"/>
        </w:rPr>
        <w:t>万元。</w:t>
      </w:r>
    </w:p>
    <w:p w:rsidR="004358AB" w:rsidRPr="00F70935" w:rsidRDefault="004358AB" w:rsidP="00F70935"/>
    <w:sectPr w:rsidR="004358AB" w:rsidRPr="00F7093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935" w:rsidRDefault="00F70935" w:rsidP="00F70935">
      <w:r>
        <w:separator/>
      </w:r>
    </w:p>
  </w:endnote>
  <w:endnote w:type="continuationSeparator" w:id="1">
    <w:p w:rsidR="00F70935" w:rsidRDefault="00F70935" w:rsidP="00F70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935" w:rsidRDefault="00F70935" w:rsidP="00F70935">
      <w:r>
        <w:separator/>
      </w:r>
    </w:p>
  </w:footnote>
  <w:footnote w:type="continuationSeparator" w:id="1">
    <w:p w:rsidR="00F70935" w:rsidRDefault="00F70935" w:rsidP="00F70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F44A3"/>
    <w:rsid w:val="003002B1"/>
    <w:rsid w:val="00323B43"/>
    <w:rsid w:val="003D37D8"/>
    <w:rsid w:val="00426133"/>
    <w:rsid w:val="004358AB"/>
    <w:rsid w:val="008B7726"/>
    <w:rsid w:val="00D31D50"/>
    <w:rsid w:val="00E65473"/>
    <w:rsid w:val="00F7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7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65473"/>
    <w:pPr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F70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093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0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093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CYS2</cp:lastModifiedBy>
  <cp:revision>3</cp:revision>
  <dcterms:created xsi:type="dcterms:W3CDTF">2008-09-11T17:20:00Z</dcterms:created>
  <dcterms:modified xsi:type="dcterms:W3CDTF">2023-03-01T07:27:00Z</dcterms:modified>
</cp:coreProperties>
</file>