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tabs>
          <w:tab w:val="left" w:pos="8400"/>
        </w:tabs>
        <w:kinsoku/>
        <w:wordWrap/>
        <w:overflowPunct/>
        <w:topLinePunct w:val="0"/>
        <w:bidi w:val="0"/>
        <w:snapToGrid/>
        <w:spacing w:line="560" w:lineRule="exact"/>
        <w:rPr>
          <w:rFonts w:hint="default" w:ascii="Times New Roman" w:hAnsi="Times New Roman" w:eastAsia="方正小标宋简体" w:cs="Times New Roman"/>
          <w:b w:val="0"/>
          <w:bCs w:val="0"/>
          <w:sz w:val="44"/>
          <w:szCs w:val="44"/>
        </w:rPr>
      </w:pPr>
    </w:p>
    <w:p>
      <w:pPr>
        <w:pStyle w:val="29"/>
        <w:keepNext w:val="0"/>
        <w:keepLines w:val="0"/>
        <w:pageBreakBefore w:val="0"/>
        <w:widowControl w:val="0"/>
        <w:tabs>
          <w:tab w:val="left" w:pos="8400"/>
        </w:tabs>
        <w:kinsoku/>
        <w:wordWrap/>
        <w:overflowPunct/>
        <w:topLinePunct w:val="0"/>
        <w:bidi w:val="0"/>
        <w:snapToGrid/>
        <w:spacing w:line="560" w:lineRule="exact"/>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关于殷都区202</w:t>
      </w:r>
      <w:r>
        <w:rPr>
          <w:rFonts w:hint="default" w:ascii="Times New Roman" w:hAnsi="Times New Roman" w:eastAsia="方正小标宋简体" w:cs="Times New Roman"/>
          <w:b w:val="0"/>
          <w:bCs w:val="0"/>
          <w:sz w:val="44"/>
          <w:szCs w:val="44"/>
          <w:lang w:val="en-US" w:eastAsia="zh-CN"/>
        </w:rPr>
        <w:t>1</w:t>
      </w:r>
      <w:r>
        <w:rPr>
          <w:rFonts w:hint="default" w:ascii="Times New Roman" w:hAnsi="Times New Roman" w:eastAsia="方正小标宋简体" w:cs="Times New Roman"/>
          <w:b w:val="0"/>
          <w:bCs w:val="0"/>
          <w:sz w:val="44"/>
          <w:szCs w:val="44"/>
        </w:rPr>
        <w:t>年国民经济和社会发展计划</w:t>
      </w:r>
    </w:p>
    <w:p>
      <w:pPr>
        <w:pStyle w:val="29"/>
        <w:keepNext w:val="0"/>
        <w:keepLines w:val="0"/>
        <w:pageBreakBefore w:val="0"/>
        <w:widowControl w:val="0"/>
        <w:tabs>
          <w:tab w:val="left" w:pos="8400"/>
        </w:tabs>
        <w:kinsoku/>
        <w:wordWrap/>
        <w:overflowPunct/>
        <w:topLinePunct w:val="0"/>
        <w:bidi w:val="0"/>
        <w:snapToGrid/>
        <w:spacing w:line="560" w:lineRule="exact"/>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执行情况与202</w:t>
      </w:r>
      <w:r>
        <w:rPr>
          <w:rFonts w:hint="default"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年计划的报告</w:t>
      </w:r>
    </w:p>
    <w:p>
      <w:pPr>
        <w:pStyle w:val="2"/>
        <w:keepNext w:val="0"/>
        <w:keepLines w:val="0"/>
        <w:pageBreakBefore w:val="0"/>
        <w:kinsoku/>
        <w:wordWrap/>
        <w:overflowPunct/>
        <w:bidi w:val="0"/>
        <w:spacing w:line="560" w:lineRule="exact"/>
        <w:rPr>
          <w:rFonts w:hint="default" w:ascii="Times New Roman" w:hAnsi="Times New Roman" w:cs="Times New Roman"/>
          <w:sz w:val="32"/>
          <w:szCs w:val="32"/>
        </w:rPr>
      </w:pPr>
      <w:bookmarkStart w:id="0" w:name="_GoBack"/>
      <w:bookmarkEnd w:id="0"/>
    </w:p>
    <w:p>
      <w:pPr>
        <w:pStyle w:val="34"/>
        <w:keepNext w:val="0"/>
        <w:keepLines w:val="0"/>
        <w:pageBreakBefore w:val="0"/>
        <w:widowControl w:val="0"/>
        <w:kinsoku/>
        <w:wordWrap/>
        <w:overflowPunct/>
        <w:topLinePunct w:val="0"/>
        <w:bidi w:val="0"/>
        <w:snapToGrid/>
        <w:spacing w:line="560" w:lineRule="exact"/>
        <w:ind w:left="0" w:leftChars="0" w:firstLine="640" w:firstLineChars="200"/>
        <w:rPr>
          <w:rStyle w:val="26"/>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一、</w:t>
      </w:r>
      <w:r>
        <w:rPr>
          <w:rStyle w:val="26"/>
          <w:rFonts w:hint="default" w:ascii="Times New Roman" w:hAnsi="Times New Roman" w:eastAsia="黑体" w:cs="Times New Roman"/>
          <w:sz w:val="32"/>
          <w:szCs w:val="32"/>
        </w:rPr>
        <w:t>20</w:t>
      </w:r>
      <w:r>
        <w:rPr>
          <w:rStyle w:val="26"/>
          <w:rFonts w:hint="default" w:ascii="Times New Roman" w:hAnsi="Times New Roman" w:eastAsia="黑体" w:cs="Times New Roman"/>
          <w:sz w:val="32"/>
          <w:szCs w:val="32"/>
          <w:lang w:val="en-US"/>
        </w:rPr>
        <w:t>2</w:t>
      </w:r>
      <w:r>
        <w:rPr>
          <w:rStyle w:val="26"/>
          <w:rFonts w:hint="default" w:ascii="Times New Roman" w:hAnsi="Times New Roman" w:eastAsia="黑体" w:cs="Times New Roman"/>
          <w:sz w:val="32"/>
          <w:szCs w:val="32"/>
          <w:lang w:val="en-US" w:eastAsia="zh-CN"/>
        </w:rPr>
        <w:t>1</w:t>
      </w:r>
      <w:r>
        <w:rPr>
          <w:rStyle w:val="26"/>
          <w:rFonts w:hint="default" w:ascii="Times New Roman" w:hAnsi="Times New Roman" w:eastAsia="黑体" w:cs="Times New Roman"/>
          <w:sz w:val="32"/>
          <w:szCs w:val="32"/>
        </w:rPr>
        <w:t>年全区国民经济和社会发展计划执行情况</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0"/>
          <w:sz w:val="32"/>
          <w:szCs w:val="32"/>
          <w:highlight w:val="none"/>
          <w:shd w:val="clear" w:color="auto" w:fill="FFFFFF"/>
          <w:lang w:val="en-US" w:eastAsia="zh-CN"/>
        </w:rPr>
        <w:t>2021年是</w:t>
      </w:r>
      <w:r>
        <w:rPr>
          <w:rFonts w:hint="eastAsia" w:ascii="Times New Roman" w:hAnsi="Times New Roman" w:eastAsia="仿宋_GB2312" w:cs="Times New Roman"/>
          <w:b w:val="0"/>
          <w:bC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spacing w:val="0"/>
          <w:sz w:val="32"/>
          <w:szCs w:val="32"/>
          <w:highlight w:val="none"/>
          <w:shd w:val="clear" w:color="auto" w:fill="FFFFFF"/>
          <w:lang w:val="en-US" w:eastAsia="zh-CN"/>
        </w:rPr>
        <w:t>十四五</w:t>
      </w:r>
      <w:r>
        <w:rPr>
          <w:rFonts w:hint="eastAsia" w:ascii="Times New Roman" w:hAnsi="Times New Roman" w:eastAsia="仿宋_GB2312" w:cs="Times New Roman"/>
          <w:b w:val="0"/>
          <w:bC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spacing w:val="0"/>
          <w:sz w:val="32"/>
          <w:szCs w:val="32"/>
          <w:highlight w:val="none"/>
          <w:shd w:val="clear" w:color="auto" w:fill="FFFFFF"/>
          <w:lang w:val="en-US" w:eastAsia="zh-CN"/>
        </w:rPr>
        <w:t>的开局之年，也是开启全面建设社会主义现代化新征程的起步之年。</w:t>
      </w:r>
      <w:r>
        <w:rPr>
          <w:rFonts w:hint="eastAsia" w:ascii="Times New Roman" w:hAnsi="Times New Roman" w:eastAsia="仿宋_GB2312" w:cs="Times New Roman"/>
          <w:b w:val="0"/>
          <w:bCs w:val="0"/>
          <w:color w:val="auto"/>
          <w:spacing w:val="0"/>
          <w:sz w:val="32"/>
          <w:szCs w:val="32"/>
          <w:highlight w:val="none"/>
          <w:shd w:val="clear" w:color="auto" w:fill="FFFFFF"/>
          <w:lang w:val="en-US" w:eastAsia="zh-CN"/>
        </w:rPr>
        <w:t>一年来</w:t>
      </w:r>
      <w:r>
        <w:rPr>
          <w:rFonts w:hint="default" w:ascii="Times New Roman" w:hAnsi="Times New Roman" w:eastAsia="仿宋_GB2312" w:cs="Times New Roman"/>
          <w:b w:val="0"/>
          <w:bCs w:val="0"/>
          <w:color w:val="auto"/>
          <w:sz w:val="32"/>
          <w:szCs w:val="32"/>
        </w:rPr>
        <w:t>面对</w:t>
      </w:r>
      <w:r>
        <w:rPr>
          <w:rFonts w:hint="default" w:ascii="Times New Roman" w:hAnsi="Times New Roman" w:eastAsia="仿宋_GB2312" w:cs="Times New Roman"/>
          <w:sz w:val="32"/>
          <w:szCs w:val="32"/>
        </w:rPr>
        <w:t>汛情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疫情</w:t>
      </w:r>
      <w:r>
        <w:rPr>
          <w:rFonts w:hint="eastAsia" w:ascii="Times New Roman" w:hAnsi="Times New Roman" w:eastAsia="仿宋_GB2312" w:cs="Times New Roman"/>
          <w:sz w:val="32"/>
          <w:szCs w:val="32"/>
          <w:lang w:eastAsia="zh-CN"/>
        </w:rPr>
        <w:t>的严峻考验</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艰巨繁重的改革发展稳定任务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在区委、区政府的正确领</w:t>
      </w:r>
      <w:r>
        <w:rPr>
          <w:rFonts w:hint="default" w:ascii="Times New Roman" w:hAnsi="Times New Roman" w:eastAsia="仿宋_GB2312" w:cs="Times New Roman"/>
          <w:b w:val="0"/>
          <w:bCs w:val="0"/>
          <w:color w:val="auto"/>
          <w:sz w:val="32"/>
          <w:szCs w:val="32"/>
          <w:highlight w:val="none"/>
        </w:rPr>
        <w:t>导下</w:t>
      </w:r>
      <w:r>
        <w:rPr>
          <w:rFonts w:hint="default" w:ascii="Times New Roman" w:hAnsi="Times New Roman" w:eastAsia="仿宋_GB2312" w:cs="Times New Roman"/>
          <w:b w:val="0"/>
          <w:bCs w:val="0"/>
          <w:color w:val="auto"/>
          <w:sz w:val="32"/>
          <w:szCs w:val="32"/>
        </w:rPr>
        <w:t>，全区上下</w:t>
      </w:r>
      <w:r>
        <w:rPr>
          <w:rFonts w:hint="eastAsia" w:ascii="Times New Roman" w:hAnsi="Times New Roman" w:eastAsia="仿宋_GB2312" w:cs="Times New Roman"/>
          <w:b w:val="0"/>
          <w:bCs w:val="0"/>
          <w:color w:val="auto"/>
          <w:sz w:val="32"/>
          <w:szCs w:val="32"/>
          <w:lang w:eastAsia="zh-CN"/>
        </w:rPr>
        <w:t>坚持以习近平新时代中国特色社会主义思想为指导，贯彻落实习近平总书记视察河南重要讲话精神</w:t>
      </w:r>
      <w:r>
        <w:rPr>
          <w:rFonts w:hint="default" w:ascii="Times New Roman" w:hAnsi="Times New Roman" w:eastAsia="仿宋_GB2312" w:cs="Times New Roman"/>
          <w:sz w:val="32"/>
        </w:rPr>
        <w:t>，坚持稳中求进工作总基调，</w:t>
      </w:r>
      <w:r>
        <w:rPr>
          <w:rFonts w:hint="default" w:ascii="Times New Roman" w:hAnsi="Times New Roman" w:eastAsia="仿宋_GB2312" w:cs="Times New Roman"/>
          <w:b w:val="0"/>
          <w:bCs w:val="0"/>
          <w:color w:val="auto"/>
          <w:spacing w:val="0"/>
          <w:sz w:val="32"/>
          <w:szCs w:val="32"/>
          <w:highlight w:val="none"/>
          <w:shd w:val="clear" w:color="auto" w:fill="FFFFFF"/>
        </w:rPr>
        <w:t>围绕“</w:t>
      </w:r>
      <w:r>
        <w:rPr>
          <w:rFonts w:hint="default" w:ascii="Times New Roman" w:hAnsi="Times New Roman" w:eastAsia="仿宋_GB2312" w:cs="Times New Roman"/>
          <w:b w:val="0"/>
          <w:bCs w:val="0"/>
          <w:color w:val="auto"/>
          <w:spacing w:val="0"/>
          <w:sz w:val="32"/>
          <w:szCs w:val="32"/>
          <w:highlight w:val="none"/>
          <w:shd w:val="clear" w:color="auto" w:fill="FFFFFF"/>
          <w:lang w:eastAsia="zh-CN"/>
        </w:rPr>
        <w:t>四区共建</w:t>
      </w:r>
      <w:r>
        <w:rPr>
          <w:rFonts w:hint="default" w:ascii="Times New Roman" w:hAnsi="Times New Roman" w:eastAsia="仿宋_GB2312" w:cs="Times New Roman"/>
          <w:b w:val="0"/>
          <w:bCs w:val="0"/>
          <w:color w:val="auto"/>
          <w:spacing w:val="0"/>
          <w:sz w:val="32"/>
          <w:szCs w:val="32"/>
          <w:highlight w:val="none"/>
          <w:shd w:val="clear" w:color="auto" w:fill="FFFFFF"/>
        </w:rPr>
        <w:t>”</w:t>
      </w:r>
      <w:r>
        <w:rPr>
          <w:rFonts w:hint="default" w:ascii="Times New Roman" w:hAnsi="Times New Roman" w:eastAsia="仿宋_GB2312" w:cs="Times New Roman"/>
          <w:b w:val="0"/>
          <w:bCs w:val="0"/>
          <w:color w:val="auto"/>
          <w:spacing w:val="0"/>
          <w:sz w:val="32"/>
          <w:szCs w:val="32"/>
          <w:highlight w:val="none"/>
          <w:shd w:val="clear" w:color="auto" w:fill="FFFFFF"/>
          <w:lang w:eastAsia="zh-CN"/>
        </w:rPr>
        <w:t>发展</w:t>
      </w:r>
      <w:r>
        <w:rPr>
          <w:rFonts w:hint="default" w:ascii="Times New Roman" w:hAnsi="Times New Roman" w:eastAsia="仿宋_GB2312" w:cs="Times New Roman"/>
          <w:b w:val="0"/>
          <w:bCs w:val="0"/>
          <w:color w:val="auto"/>
          <w:spacing w:val="0"/>
          <w:sz w:val="32"/>
          <w:szCs w:val="32"/>
          <w:highlight w:val="none"/>
          <w:shd w:val="clear" w:color="auto" w:fill="FFFFFF"/>
        </w:rPr>
        <w:t>思路</w:t>
      </w:r>
      <w:r>
        <w:rPr>
          <w:rFonts w:hint="default" w:ascii="Times New Roman" w:hAnsi="Times New Roman" w:eastAsia="仿宋_GB2312" w:cs="Times New Roman"/>
          <w:b w:val="0"/>
          <w:bCs w:val="0"/>
          <w:color w:val="auto"/>
          <w:spacing w:val="0"/>
          <w:sz w:val="32"/>
          <w:szCs w:val="32"/>
          <w:highlight w:val="none"/>
          <w:shd w:val="clear" w:color="auto" w:fill="FFFFFF"/>
          <w:lang w:eastAsia="zh-CN"/>
        </w:rPr>
        <w:t>和</w:t>
      </w:r>
      <w:r>
        <w:rPr>
          <w:rFonts w:hint="default" w:ascii="Times New Roman" w:hAnsi="Times New Roman" w:eastAsia="仿宋_GB2312" w:cs="Times New Roman"/>
          <w:b w:val="0"/>
          <w:bCs w:val="0"/>
          <w:color w:val="auto"/>
          <w:spacing w:val="0"/>
          <w:sz w:val="32"/>
          <w:szCs w:val="32"/>
          <w:highlight w:val="none"/>
          <w:shd w:val="clear" w:color="auto" w:fill="FFFFFF"/>
          <w:lang w:val="en-US" w:eastAsia="zh-CN"/>
        </w:rPr>
        <w:t>“两区三地”发展战略，</w:t>
      </w:r>
      <w:r>
        <w:rPr>
          <w:rFonts w:hint="default" w:ascii="Times New Roman" w:hAnsi="Times New Roman" w:eastAsia="仿宋_GB2312" w:cs="Times New Roman"/>
          <w:sz w:val="32"/>
        </w:rPr>
        <w:t>因势施策，精准发力，统筹推进疫情防控、灾后重建和经济社会发展，</w:t>
      </w:r>
      <w:r>
        <w:rPr>
          <w:rFonts w:hint="default" w:ascii="Times New Roman" w:hAnsi="Times New Roman" w:eastAsia="仿宋_GB2312" w:cs="Times New Roman"/>
          <w:b w:val="0"/>
          <w:bCs w:val="0"/>
          <w:color w:val="auto"/>
          <w:spacing w:val="0"/>
          <w:sz w:val="32"/>
          <w:szCs w:val="32"/>
          <w:highlight w:val="none"/>
          <w:shd w:val="clear" w:color="auto" w:fill="FFFFFF"/>
          <w:lang w:val="en-US" w:eastAsia="zh-CN"/>
        </w:rPr>
        <w:t>扎实做好“六稳”工作，全面落实“六保”任务，</w:t>
      </w:r>
      <w:r>
        <w:rPr>
          <w:rFonts w:hint="eastAsia" w:ascii="Times New Roman" w:hAnsi="Times New Roman" w:eastAsia="仿宋_GB2312" w:cs="Times New Roman"/>
          <w:b w:val="0"/>
          <w:bCs w:val="0"/>
          <w:color w:val="auto"/>
          <w:spacing w:val="0"/>
          <w:sz w:val="32"/>
          <w:szCs w:val="32"/>
          <w:highlight w:val="none"/>
          <w:shd w:val="clear" w:color="auto" w:fill="FFFFFF"/>
          <w:lang w:val="en-US" w:eastAsia="zh-CN"/>
        </w:rPr>
        <w:t>各项工作取得良好成效。</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snapToGrid w:val="0"/>
          <w:color w:val="000000"/>
          <w:kern w:val="2"/>
          <w:sz w:val="32"/>
          <w:szCs w:val="32"/>
          <w:lang w:val="en-US" w:eastAsia="zh-CN" w:bidi="ar"/>
        </w:rPr>
      </w:pPr>
      <w:r>
        <w:rPr>
          <w:rFonts w:hint="default" w:ascii="Times New Roman" w:hAnsi="Times New Roman" w:eastAsia="楷体_GB2312" w:cs="Times New Roman"/>
          <w:b/>
          <w:bCs/>
          <w:kern w:val="0"/>
          <w:sz w:val="32"/>
          <w:szCs w:val="32"/>
        </w:rPr>
        <w:t>（一）</w:t>
      </w:r>
      <w:r>
        <w:rPr>
          <w:rFonts w:hint="default" w:ascii="Times New Roman" w:hAnsi="Times New Roman" w:eastAsia="楷体_GB2312" w:cs="Times New Roman"/>
          <w:b/>
          <w:bCs/>
          <w:kern w:val="0"/>
          <w:sz w:val="32"/>
          <w:szCs w:val="32"/>
          <w:lang w:val="en-US" w:eastAsia="zh-CN"/>
        </w:rPr>
        <w:t>全力以赴，牢守疫情汛情防控防线</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sz w:val="32"/>
        </w:rPr>
        <w:t>坚决贯彻落实习近平总书记关于防汛救灾工作重要指示，及时启动应急响应，果断转移群众避险，加强防汛抢险后勤保障，全</w:t>
      </w:r>
      <w:r>
        <w:rPr>
          <w:rFonts w:hint="default" w:ascii="Times New Roman" w:hAnsi="Times New Roman" w:eastAsia="仿宋_GB2312" w:cs="Times New Roman"/>
          <w:sz w:val="32"/>
          <w:lang w:eastAsia="zh-CN"/>
        </w:rPr>
        <w:t>区</w:t>
      </w:r>
      <w:r>
        <w:rPr>
          <w:rFonts w:hint="default" w:ascii="Times New Roman" w:hAnsi="Times New Roman" w:eastAsia="仿宋_GB2312" w:cs="Times New Roman"/>
          <w:sz w:val="32"/>
        </w:rPr>
        <w:t>未发生一起因灾死亡、因灾失踪情况。</w:t>
      </w:r>
      <w:r>
        <w:rPr>
          <w:rFonts w:hint="default" w:ascii="Times New Roman" w:hAnsi="Times New Roman" w:eastAsia="仿宋_GB2312" w:cs="Times New Roman"/>
          <w:b/>
          <w:bCs/>
          <w:sz w:val="32"/>
          <w:szCs w:val="32"/>
          <w:lang w:val="zh-CN"/>
        </w:rPr>
        <w:t>严格落实常态化疫情防控措施。</w:t>
      </w:r>
      <w:r>
        <w:rPr>
          <w:rFonts w:hint="eastAsia" w:ascii="Times New Roman" w:hAnsi="Times New Roman" w:eastAsia="仿宋_GB2312" w:cs="Times New Roman"/>
          <w:b w:val="0"/>
          <w:bCs w:val="0"/>
          <w:sz w:val="32"/>
          <w:szCs w:val="32"/>
          <w:lang w:val="zh-CN"/>
        </w:rPr>
        <w:t>面对</w:t>
      </w:r>
      <w:r>
        <w:rPr>
          <w:rFonts w:hint="default" w:ascii="Times New Roman" w:hAnsi="Times New Roman" w:eastAsia="仿宋_GB2312" w:cs="Times New Roman"/>
          <w:sz w:val="32"/>
          <w:szCs w:val="32"/>
        </w:rPr>
        <w:t>新冠肺炎疫情零星</w:t>
      </w:r>
      <w:r>
        <w:rPr>
          <w:rFonts w:hint="eastAsia" w:ascii="Times New Roman" w:hAnsi="Times New Roman" w:eastAsia="仿宋_GB2312" w:cs="Times New Roman"/>
          <w:sz w:val="32"/>
          <w:szCs w:val="32"/>
          <w:lang w:val="en-US" w:eastAsia="zh-CN"/>
        </w:rPr>
        <w:t>点状散发</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局部</w:t>
      </w:r>
      <w:r>
        <w:rPr>
          <w:rFonts w:hint="default" w:ascii="Times New Roman" w:hAnsi="Times New Roman" w:eastAsia="仿宋_GB2312" w:cs="Times New Roman"/>
          <w:sz w:val="32"/>
          <w:szCs w:val="32"/>
        </w:rPr>
        <w:t>聚集性疫情交织叠加态势</w:t>
      </w:r>
      <w:r>
        <w:rPr>
          <w:rFonts w:hint="default" w:ascii="Times New Roman" w:hAnsi="Times New Roman" w:eastAsia="仿宋_GB2312" w:cs="Times New Roman"/>
          <w:snapToGrid w:val="0"/>
          <w:color w:val="000000"/>
          <w:kern w:val="2"/>
          <w:sz w:val="32"/>
          <w:szCs w:val="32"/>
          <w:lang w:val="en-US" w:eastAsia="zh-CN" w:bidi="ar"/>
        </w:rPr>
        <w:t>，加强疫情防控工作部署、不断优化运行机制、强化医疗卫生资源调度，全区累计接种新冠疫苗100万余剂次，</w:t>
      </w:r>
      <w:r>
        <w:rPr>
          <w:rFonts w:hint="default" w:ascii="Times New Roman" w:hAnsi="Times New Roman" w:eastAsia="仿宋_GB2312" w:cs="Times New Roman"/>
          <w:kern w:val="2"/>
          <w:sz w:val="32"/>
          <w:szCs w:val="32"/>
          <w:lang w:val="en-US" w:eastAsia="zh-CN" w:bidi="ar-SA"/>
        </w:rPr>
        <w:t>确保了辖区整体防控形势安全稳定。</w:t>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二</w:t>
      </w:r>
      <w:r>
        <w:rPr>
          <w:rFonts w:hint="default" w:ascii="Times New Roman" w:hAnsi="Times New Roman" w:eastAsia="楷体_GB2312" w:cs="Times New Roman"/>
          <w:b/>
          <w:bCs/>
          <w:kern w:val="0"/>
          <w:sz w:val="32"/>
          <w:szCs w:val="32"/>
        </w:rPr>
        <w:t>）顶住压力，经济运行</w:t>
      </w:r>
      <w:r>
        <w:rPr>
          <w:rFonts w:hint="default" w:ascii="Times New Roman" w:hAnsi="Times New Roman" w:eastAsia="楷体_GB2312" w:cs="Times New Roman"/>
          <w:b/>
          <w:bCs/>
          <w:kern w:val="0"/>
          <w:sz w:val="32"/>
          <w:szCs w:val="32"/>
          <w:lang w:val="en-US" w:eastAsia="zh-CN"/>
        </w:rPr>
        <w:t>逐渐</w:t>
      </w:r>
      <w:r>
        <w:rPr>
          <w:rFonts w:hint="default" w:ascii="Times New Roman" w:hAnsi="Times New Roman" w:eastAsia="楷体_GB2312" w:cs="Times New Roman"/>
          <w:b/>
          <w:bCs/>
          <w:kern w:val="0"/>
          <w:sz w:val="32"/>
          <w:szCs w:val="32"/>
          <w:lang w:eastAsia="zh-CN"/>
        </w:rPr>
        <w:t>趋于</w:t>
      </w:r>
      <w:r>
        <w:rPr>
          <w:rFonts w:hint="default" w:ascii="Times New Roman" w:hAnsi="Times New Roman" w:eastAsia="楷体_GB2312" w:cs="Times New Roman"/>
          <w:b/>
          <w:bCs/>
          <w:kern w:val="0"/>
          <w:sz w:val="32"/>
          <w:szCs w:val="32"/>
        </w:rPr>
        <w:t>稳</w:t>
      </w:r>
      <w:r>
        <w:rPr>
          <w:rFonts w:hint="default" w:ascii="Times New Roman" w:hAnsi="Times New Roman" w:eastAsia="楷体_GB2312" w:cs="Times New Roman"/>
          <w:b/>
          <w:bCs/>
          <w:kern w:val="0"/>
          <w:sz w:val="32"/>
          <w:szCs w:val="32"/>
          <w:lang w:eastAsia="zh-CN"/>
        </w:rPr>
        <w:t>定</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sz w:val="32"/>
        </w:rPr>
        <w:t>面对</w:t>
      </w:r>
      <w:r>
        <w:rPr>
          <w:rFonts w:hint="eastAsia" w:ascii="Times New Roman" w:hAnsi="Times New Roman" w:eastAsia="仿宋_GB2312" w:cs="Times New Roman"/>
          <w:sz w:val="32"/>
          <w:lang w:eastAsia="zh-CN"/>
        </w:rPr>
        <w:t>产业结构深层次矛盾与企业短期</w:t>
      </w:r>
      <w:r>
        <w:rPr>
          <w:rFonts w:hint="default" w:ascii="Times New Roman" w:hAnsi="Times New Roman" w:eastAsia="仿宋_GB2312" w:cs="Times New Roman"/>
          <w:sz w:val="32"/>
        </w:rPr>
        <w:t>困难</w:t>
      </w:r>
      <w:r>
        <w:rPr>
          <w:rFonts w:hint="eastAsia" w:ascii="Times New Roman" w:hAnsi="Times New Roman" w:eastAsia="仿宋_GB2312" w:cs="Times New Roman"/>
          <w:sz w:val="32"/>
          <w:lang w:eastAsia="zh-CN"/>
        </w:rPr>
        <w:t>的</w:t>
      </w:r>
      <w:r>
        <w:rPr>
          <w:rFonts w:hint="default" w:ascii="Times New Roman" w:hAnsi="Times New Roman" w:eastAsia="仿宋_GB2312" w:cs="Times New Roman"/>
          <w:sz w:val="32"/>
        </w:rPr>
        <w:t>叠加影响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shd w:val="clear" w:color="auto" w:fill="FFFFFF"/>
        </w:rPr>
        <w:t>积极</w:t>
      </w:r>
      <w:r>
        <w:rPr>
          <w:rFonts w:hint="default" w:ascii="Times New Roman" w:hAnsi="Times New Roman" w:eastAsia="仿宋_GB2312" w:cs="Times New Roman"/>
          <w:sz w:val="32"/>
          <w:szCs w:val="32"/>
          <w:shd w:val="clear" w:color="auto" w:fill="FFFFFF"/>
          <w:lang w:eastAsia="zh-CN"/>
        </w:rPr>
        <w:t>采取</w:t>
      </w:r>
      <w:r>
        <w:rPr>
          <w:rFonts w:hint="eastAsia" w:ascii="Times New Roman" w:hAnsi="Times New Roman" w:eastAsia="仿宋_GB2312" w:cs="Times New Roman"/>
          <w:sz w:val="32"/>
          <w:szCs w:val="32"/>
          <w:shd w:val="clear" w:color="auto" w:fill="FFFFFF"/>
          <w:lang w:eastAsia="zh-CN"/>
        </w:rPr>
        <w:t>有效</w:t>
      </w:r>
      <w:r>
        <w:rPr>
          <w:rFonts w:hint="default" w:ascii="Times New Roman" w:hAnsi="Times New Roman" w:eastAsia="仿宋_GB2312" w:cs="Times New Roman"/>
          <w:sz w:val="32"/>
          <w:szCs w:val="32"/>
          <w:shd w:val="clear" w:color="auto" w:fill="FFFFFF"/>
          <w:lang w:eastAsia="zh-CN"/>
        </w:rPr>
        <w:t>措施</w:t>
      </w:r>
      <w:r>
        <w:rPr>
          <w:rFonts w:hint="eastAsia" w:ascii="Times New Roman" w:hAnsi="Times New Roman" w:eastAsia="仿宋_GB2312" w:cs="Times New Roman"/>
          <w:sz w:val="32"/>
          <w:szCs w:val="32"/>
          <w:shd w:val="clear" w:color="auto" w:fill="FFFFFF"/>
          <w:lang w:eastAsia="zh-CN"/>
        </w:rPr>
        <w:t>，经济运行逐步趋于稳定</w:t>
      </w:r>
      <w:r>
        <w:rPr>
          <w:rFonts w:hint="default" w:ascii="Times New Roman" w:hAnsi="Times New Roman" w:eastAsia="仿宋_GB2312" w:cs="Times New Roman"/>
          <w:color w:val="auto"/>
          <w:sz w:val="32"/>
          <w:szCs w:val="32"/>
          <w:shd w:val="clear" w:color="auto" w:fill="FFFFFF"/>
        </w:rPr>
        <w:t>。全区地区生产总值（GDP）完成</w:t>
      </w:r>
      <w:r>
        <w:rPr>
          <w:rFonts w:hint="default" w:ascii="Times New Roman" w:hAnsi="Times New Roman" w:eastAsia="仿宋_GB2312" w:cs="Times New Roman"/>
          <w:color w:val="auto"/>
          <w:sz w:val="32"/>
          <w:szCs w:val="32"/>
          <w:shd w:val="clear" w:color="auto" w:fill="FFFFFF"/>
          <w:lang w:val="en-US" w:eastAsia="zh-CN"/>
        </w:rPr>
        <w:t>327.9</w:t>
      </w:r>
      <w:r>
        <w:rPr>
          <w:rFonts w:hint="default" w:ascii="Times New Roman" w:hAnsi="Times New Roman" w:eastAsia="仿宋_GB2312" w:cs="Times New Roman"/>
          <w:color w:val="auto"/>
          <w:sz w:val="32"/>
          <w:szCs w:val="32"/>
          <w:shd w:val="clear" w:color="auto" w:fill="FFFFFF"/>
        </w:rPr>
        <w:t>亿元</w:t>
      </w:r>
      <w:r>
        <w:rPr>
          <w:rFonts w:hint="default" w:ascii="Times New Roman" w:hAnsi="Times New Roman" w:eastAsia="仿宋_GB2312" w:cs="Times New Roman"/>
          <w:color w:val="auto"/>
          <w:sz w:val="32"/>
          <w:szCs w:val="32"/>
          <w:shd w:val="clear" w:color="auto" w:fill="FFFFFF"/>
          <w:lang w:eastAsia="zh-CN"/>
        </w:rPr>
        <w:t>，同比下降</w:t>
      </w:r>
      <w:r>
        <w:rPr>
          <w:rFonts w:hint="default" w:ascii="Times New Roman" w:hAnsi="Times New Roman" w:eastAsia="仿宋_GB2312" w:cs="Times New Roman"/>
          <w:color w:val="auto"/>
          <w:sz w:val="32"/>
          <w:szCs w:val="32"/>
          <w:shd w:val="clear" w:color="auto" w:fill="FFFFFF"/>
          <w:lang w:val="en-US" w:eastAsia="zh-CN"/>
        </w:rPr>
        <w:t>0.9%</w:t>
      </w:r>
      <w:r>
        <w:rPr>
          <w:rFonts w:hint="eastAsia" w:ascii="Times New Roman" w:hAnsi="Times New Roman" w:eastAsia="仿宋_GB2312" w:cs="Times New Roman"/>
          <w:color w:val="auto"/>
          <w:sz w:val="32"/>
          <w:szCs w:val="32"/>
          <w:shd w:val="clear" w:color="auto" w:fill="FFFFFF"/>
          <w:lang w:val="en-US" w:eastAsia="zh-CN"/>
        </w:rPr>
        <w:t>，经济下行趋势得到缓解</w:t>
      </w:r>
      <w:r>
        <w:rPr>
          <w:rFonts w:hint="default" w:ascii="Times New Roman" w:hAnsi="Times New Roman" w:eastAsia="仿宋_GB2312" w:cs="Times New Roman"/>
          <w:color w:val="auto"/>
          <w:sz w:val="32"/>
          <w:szCs w:val="32"/>
          <w:shd w:val="clear" w:color="auto" w:fill="FFFFFF"/>
        </w:rPr>
        <w:t>；农业生产保持稳定，粮食总产达到22.6万吨；规模以上工业增加值完成</w:t>
      </w:r>
      <w:r>
        <w:rPr>
          <w:rFonts w:hint="default" w:ascii="Times New Roman" w:hAnsi="Times New Roman" w:eastAsia="仿宋_GB2312" w:cs="Times New Roman"/>
          <w:b w:val="0"/>
          <w:bCs w:val="0"/>
          <w:color w:val="auto"/>
          <w:sz w:val="32"/>
          <w:szCs w:val="32"/>
          <w:highlight w:val="none"/>
          <w:lang w:val="en-US" w:eastAsia="zh-CN"/>
        </w:rPr>
        <w:t>186</w:t>
      </w:r>
      <w:r>
        <w:rPr>
          <w:rFonts w:hint="default" w:ascii="Times New Roman" w:hAnsi="Times New Roman" w:eastAsia="仿宋_GB2312" w:cs="Times New Roman"/>
          <w:color w:val="auto"/>
          <w:sz w:val="32"/>
          <w:szCs w:val="32"/>
          <w:shd w:val="clear" w:color="auto" w:fill="FFFFFF"/>
        </w:rPr>
        <w:t>亿元</w:t>
      </w:r>
      <w:r>
        <w:rPr>
          <w:rFonts w:hint="default" w:ascii="Times New Roman" w:hAnsi="Times New Roman" w:eastAsia="仿宋_GB2312" w:cs="Times New Roman"/>
          <w:color w:val="auto"/>
          <w:sz w:val="32"/>
          <w:szCs w:val="32"/>
          <w:shd w:val="clear" w:color="auto" w:fill="FFFFFF"/>
          <w:lang w:eastAsia="zh-CN"/>
        </w:rPr>
        <w:t>，同比下降</w:t>
      </w:r>
      <w:r>
        <w:rPr>
          <w:rFonts w:hint="default" w:ascii="Times New Roman" w:hAnsi="Times New Roman" w:eastAsia="仿宋_GB2312" w:cs="Times New Roman"/>
          <w:color w:val="auto"/>
          <w:sz w:val="32"/>
          <w:szCs w:val="32"/>
          <w:shd w:val="clear" w:color="auto" w:fill="FFFFFF"/>
          <w:lang w:val="en-US" w:eastAsia="zh-CN"/>
        </w:rPr>
        <w:t>3.7%</w:t>
      </w:r>
      <w:r>
        <w:rPr>
          <w:rFonts w:hint="default" w:ascii="Times New Roman" w:hAnsi="Times New Roman" w:eastAsia="仿宋_GB2312" w:cs="Times New Roman"/>
          <w:color w:val="auto"/>
          <w:sz w:val="32"/>
          <w:szCs w:val="32"/>
          <w:shd w:val="clear" w:color="auto" w:fill="FFFFFF"/>
        </w:rPr>
        <w:t>；固定资产投资</w:t>
      </w:r>
      <w:r>
        <w:rPr>
          <w:rFonts w:hint="default" w:ascii="Times New Roman" w:hAnsi="Times New Roman" w:eastAsia="仿宋_GB2312" w:cs="Times New Roman"/>
          <w:b w:val="0"/>
          <w:bCs w:val="0"/>
          <w:color w:val="auto"/>
          <w:sz w:val="32"/>
          <w:szCs w:val="32"/>
          <w:highlight w:val="none"/>
          <w:lang w:val="en-US" w:eastAsia="zh-CN"/>
        </w:rPr>
        <w:t>完成64.4亿元，同比增长35.7%</w:t>
      </w:r>
      <w:r>
        <w:rPr>
          <w:rFonts w:hint="default" w:ascii="Times New Roman" w:hAnsi="Times New Roman" w:eastAsia="仿宋_GB2312" w:cs="Times New Roman"/>
          <w:color w:val="auto"/>
          <w:sz w:val="32"/>
          <w:szCs w:val="32"/>
          <w:shd w:val="clear" w:color="auto" w:fill="FFFFFF"/>
        </w:rPr>
        <w:t>；社会消费品零售总额完成</w:t>
      </w:r>
      <w:r>
        <w:rPr>
          <w:rFonts w:hint="default" w:ascii="Times New Roman" w:hAnsi="Times New Roman" w:eastAsia="仿宋_GB2312" w:cs="Times New Roman"/>
          <w:color w:val="auto"/>
          <w:sz w:val="32"/>
          <w:szCs w:val="32"/>
          <w:shd w:val="clear" w:color="auto" w:fill="FFFFFF"/>
          <w:lang w:val="en-US" w:eastAsia="zh-CN"/>
        </w:rPr>
        <w:t>84.7</w:t>
      </w:r>
      <w:r>
        <w:rPr>
          <w:rFonts w:hint="default" w:ascii="Times New Roman" w:hAnsi="Times New Roman" w:eastAsia="仿宋_GB2312" w:cs="Times New Roman"/>
          <w:color w:val="auto"/>
          <w:sz w:val="32"/>
          <w:szCs w:val="32"/>
          <w:shd w:val="clear" w:color="auto" w:fill="FFFFFF"/>
        </w:rPr>
        <w:t>亿元，</w:t>
      </w:r>
      <w:r>
        <w:rPr>
          <w:rFonts w:hint="default" w:ascii="Times New Roman" w:hAnsi="Times New Roman" w:eastAsia="仿宋_GB2312" w:cs="Times New Roman"/>
          <w:b w:val="0"/>
          <w:bCs w:val="0"/>
          <w:color w:val="auto"/>
          <w:sz w:val="32"/>
          <w:szCs w:val="32"/>
          <w:highlight w:val="none"/>
          <w:lang w:val="en-US" w:eastAsia="zh-CN"/>
        </w:rPr>
        <w:t>同比下降0.5%</w:t>
      </w:r>
      <w:r>
        <w:rPr>
          <w:rFonts w:hint="default" w:ascii="Times New Roman" w:hAnsi="Times New Roman" w:eastAsia="仿宋_GB2312" w:cs="Times New Roman"/>
          <w:color w:val="auto"/>
          <w:sz w:val="32"/>
          <w:szCs w:val="32"/>
          <w:shd w:val="clear" w:color="auto" w:fill="FFFFFF"/>
        </w:rPr>
        <w:t>；一般公共预算收入完成2</w:t>
      </w:r>
      <w:r>
        <w:rPr>
          <w:rFonts w:hint="default" w:ascii="Times New Roman" w:hAnsi="Times New Roman" w:eastAsia="仿宋_GB2312" w:cs="Times New Roman"/>
          <w:color w:val="auto"/>
          <w:sz w:val="32"/>
          <w:szCs w:val="32"/>
          <w:shd w:val="clear" w:color="auto" w:fill="FFFFFF"/>
          <w:lang w:val="en-US" w:eastAsia="zh-CN"/>
        </w:rPr>
        <w:t>5.0</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亿元，同比增长</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其中</w:t>
      </w:r>
      <w:r>
        <w:rPr>
          <w:rFonts w:hint="default" w:ascii="Times New Roman" w:hAnsi="Times New Roman" w:eastAsia="仿宋_GB2312" w:cs="Times New Roman"/>
          <w:color w:val="auto"/>
          <w:sz w:val="32"/>
          <w:szCs w:val="32"/>
          <w:shd w:val="clear" w:color="auto" w:fill="FFFFFF"/>
        </w:rPr>
        <w:t>税占比</w:t>
      </w:r>
      <w:r>
        <w:rPr>
          <w:rFonts w:hint="default" w:ascii="Times New Roman" w:hAnsi="Times New Roman" w:eastAsia="仿宋_GB2312" w:cs="Times New Roman"/>
          <w:color w:val="auto"/>
          <w:sz w:val="32"/>
          <w:szCs w:val="32"/>
          <w:shd w:val="clear" w:color="auto" w:fill="FFFFFF"/>
          <w:lang w:val="en-US" w:eastAsia="zh-CN"/>
        </w:rPr>
        <w:t>67.6</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三</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发挥优势</w:t>
      </w:r>
      <w:r>
        <w:rPr>
          <w:rFonts w:hint="default" w:ascii="Times New Roman" w:hAnsi="Times New Roman" w:eastAsia="楷体_GB2312" w:cs="Times New Roman"/>
          <w:b/>
          <w:bCs/>
          <w:kern w:val="0"/>
          <w:sz w:val="32"/>
          <w:szCs w:val="32"/>
        </w:rPr>
        <w:t>，产业整合</w:t>
      </w:r>
      <w:r>
        <w:rPr>
          <w:rFonts w:hint="default" w:ascii="Times New Roman" w:hAnsi="Times New Roman" w:eastAsia="楷体_GB2312" w:cs="Times New Roman"/>
          <w:b/>
          <w:bCs/>
          <w:kern w:val="0"/>
          <w:sz w:val="32"/>
          <w:szCs w:val="32"/>
          <w:lang w:val="en-US" w:eastAsia="zh-CN"/>
        </w:rPr>
        <w:t>迈出坚定步伐</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bCs/>
          <w:kern w:val="0"/>
          <w:sz w:val="32"/>
          <w:szCs w:val="32"/>
        </w:rPr>
        <w:t>深入推进供给侧结构性改革，加快传统主导产业整合升级、延链补链。</w:t>
      </w:r>
      <w:r>
        <w:rPr>
          <w:rFonts w:hint="eastAsia" w:ascii="Times New Roman" w:hAnsi="Times New Roman" w:eastAsia="仿宋_GB2312" w:cs="Times New Roman"/>
          <w:b/>
          <w:bCs w:val="0"/>
          <w:kern w:val="0"/>
          <w:sz w:val="32"/>
          <w:szCs w:val="32"/>
          <w:lang w:eastAsia="zh-CN"/>
        </w:rPr>
        <w:t>加快</w:t>
      </w:r>
      <w:r>
        <w:rPr>
          <w:rFonts w:hint="default" w:ascii="Times New Roman" w:hAnsi="Times New Roman" w:eastAsia="仿宋_GB2312" w:cs="Times New Roman"/>
          <w:b/>
          <w:kern w:val="0"/>
          <w:sz w:val="32"/>
          <w:szCs w:val="32"/>
        </w:rPr>
        <w:t>钢铁行业整合</w:t>
      </w:r>
      <w:r>
        <w:rPr>
          <w:rFonts w:hint="default" w:ascii="Times New Roman" w:hAnsi="Times New Roman" w:eastAsia="仿宋_GB2312" w:cs="Times New Roman"/>
          <w:b/>
          <w:bCs w:val="0"/>
          <w:sz w:val="32"/>
          <w:szCs w:val="32"/>
        </w:rPr>
        <w:t>产能置换</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sz w:val="32"/>
          <w:szCs w:val="32"/>
          <w:lang w:val="en-US" w:eastAsia="zh-CN"/>
        </w:rPr>
        <w:t>积极指导沙钢永兴等三家整合企业做好前期产能置换准备工作，</w:t>
      </w:r>
      <w:r>
        <w:rPr>
          <w:rFonts w:hint="default" w:ascii="Times New Roman" w:hAnsi="Times New Roman" w:eastAsia="仿宋_GB2312" w:cs="Times New Roman"/>
          <w:color w:val="auto"/>
          <w:sz w:val="32"/>
          <w:szCs w:val="32"/>
          <w:lang w:val="en-US" w:eastAsia="zh-CN"/>
        </w:rPr>
        <w:t>完成区级</w:t>
      </w:r>
      <w:r>
        <w:rPr>
          <w:rFonts w:hint="default" w:ascii="Times New Roman" w:hAnsi="Times New Roman" w:eastAsia="仿宋_GB2312" w:cs="Times New Roman"/>
          <w:color w:val="auto"/>
          <w:sz w:val="32"/>
          <w:szCs w:val="32"/>
        </w:rPr>
        <w:t>产能置换</w:t>
      </w:r>
      <w:r>
        <w:rPr>
          <w:rFonts w:hint="default" w:ascii="Times New Roman" w:hAnsi="Times New Roman" w:eastAsia="仿宋_GB2312" w:cs="Times New Roman"/>
          <w:color w:val="auto"/>
          <w:sz w:val="32"/>
          <w:szCs w:val="32"/>
          <w:lang w:eastAsia="zh-CN"/>
        </w:rPr>
        <w:t>手续公示公告</w:t>
      </w:r>
      <w:r>
        <w:rPr>
          <w:rFonts w:hint="eastAsia" w:ascii="Times New Roman" w:hAnsi="Times New Roman" w:eastAsia="仿宋_GB2312" w:cs="Times New Roman"/>
          <w:color w:val="auto"/>
          <w:sz w:val="32"/>
          <w:szCs w:val="32"/>
          <w:lang w:eastAsia="zh-CN"/>
        </w:rPr>
        <w:t>，编制了会商联审建设报告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kern w:val="0"/>
          <w:sz w:val="32"/>
          <w:szCs w:val="32"/>
        </w:rPr>
        <w:t>焦化行业</w:t>
      </w:r>
      <w:r>
        <w:rPr>
          <w:rFonts w:hint="default" w:ascii="Times New Roman" w:hAnsi="Times New Roman" w:eastAsia="仿宋_GB2312" w:cs="Times New Roman"/>
          <w:b/>
          <w:bCs/>
          <w:sz w:val="32"/>
          <w:szCs w:val="32"/>
          <w:lang w:eastAsia="zh-CN"/>
        </w:rPr>
        <w:t>转型基本完成</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b w:val="0"/>
          <w:bCs w:val="0"/>
          <w:color w:val="auto"/>
          <w:sz w:val="32"/>
          <w:szCs w:val="32"/>
          <w:highlight w:val="none"/>
        </w:rPr>
        <w:t>河南利源新能科技有限公司新建年产128万吨焦化及煤气综合利用项目</w:t>
      </w:r>
      <w:r>
        <w:rPr>
          <w:rFonts w:hint="default" w:ascii="Times New Roman" w:hAnsi="Times New Roman" w:eastAsia="仿宋_GB2312" w:cs="Times New Roman"/>
          <w:color w:val="auto"/>
          <w:kern w:val="0"/>
          <w:sz w:val="32"/>
          <w:szCs w:val="32"/>
          <w:highlight w:val="none"/>
          <w:lang w:val="en-US" w:eastAsia="zh-CN" w:bidi="ar"/>
        </w:rPr>
        <w:t>建成投产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河南顺聚能源科技有限公司</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河南鑫泰能源</w:t>
      </w:r>
      <w:r>
        <w:rPr>
          <w:rFonts w:hint="default" w:ascii="Times New Roman" w:hAnsi="Times New Roman" w:eastAsia="仿宋_GB2312" w:cs="Times New Roman"/>
          <w:b w:val="0"/>
          <w:bCs w:val="0"/>
          <w:color w:val="auto"/>
          <w:sz w:val="32"/>
          <w:szCs w:val="32"/>
          <w:highlight w:val="none"/>
          <w:lang w:eastAsia="zh-CN"/>
        </w:rPr>
        <w:t>新焦炉项目</w:t>
      </w:r>
      <w:r>
        <w:rPr>
          <w:rFonts w:hint="eastAsia" w:ascii="Times New Roman" w:hAnsi="Times New Roman" w:eastAsia="仿宋_GB2312" w:cs="Times New Roman"/>
          <w:b w:val="0"/>
          <w:bCs w:val="0"/>
          <w:color w:val="auto"/>
          <w:sz w:val="32"/>
          <w:szCs w:val="32"/>
          <w:highlight w:val="none"/>
          <w:lang w:eastAsia="zh-CN"/>
        </w:rPr>
        <w:t>顺利</w:t>
      </w:r>
      <w:r>
        <w:rPr>
          <w:rFonts w:hint="default" w:ascii="Times New Roman" w:hAnsi="Times New Roman" w:eastAsia="仿宋_GB2312" w:cs="Times New Roman"/>
          <w:b w:val="0"/>
          <w:bCs w:val="0"/>
          <w:color w:val="auto"/>
          <w:sz w:val="32"/>
          <w:szCs w:val="32"/>
          <w:highlight w:val="none"/>
          <w:lang w:eastAsia="zh-CN"/>
        </w:rPr>
        <w:t>通过省、市、区三级会商联审</w:t>
      </w:r>
      <w:r>
        <w:rPr>
          <w:rFonts w:hint="eastAsia" w:ascii="Times New Roman" w:hAnsi="Times New Roman" w:eastAsia="仿宋_GB2312" w:cs="Times New Roman"/>
          <w:b w:val="0"/>
          <w:bCs w:val="0"/>
          <w:color w:val="auto"/>
          <w:sz w:val="32"/>
          <w:szCs w:val="32"/>
          <w:highlight w:val="none"/>
          <w:lang w:eastAsia="zh-CN"/>
        </w:rPr>
        <w:t>，为能评手续办理提供了前提条件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sz w:val="32"/>
          <w:szCs w:val="32"/>
        </w:rPr>
        <w:t>钢铁深加工与装备制造产业进一步做大做强。</w:t>
      </w:r>
      <w:r>
        <w:rPr>
          <w:rFonts w:hint="default" w:ascii="Times New Roman" w:hAnsi="Times New Roman" w:eastAsia="仿宋_GB2312" w:cs="Times New Roman"/>
          <w:b w:val="0"/>
          <w:bCs w:val="0"/>
          <w:color w:val="auto"/>
          <w:kern w:val="2"/>
          <w:sz w:val="32"/>
          <w:szCs w:val="32"/>
          <w:lang w:val="en-US" w:eastAsia="zh-CN" w:bidi="ar-SA"/>
        </w:rPr>
        <w:t>晨盛年产30万吨钢构项目一期、中鼎年产20万吨铝型材及高端全铝家具项目一期顺利投产，龙腾Ф114热连轧无缝钢管项目一期点火，华诚博远项目</w:t>
      </w:r>
      <w:r>
        <w:rPr>
          <w:rFonts w:hint="eastAsia" w:ascii="Times New Roman" w:hAnsi="Times New Roman" w:eastAsia="仿宋_GB2312" w:cs="Times New Roman"/>
          <w:b w:val="0"/>
          <w:bCs w:val="0"/>
          <w:color w:val="auto"/>
          <w:kern w:val="2"/>
          <w:sz w:val="32"/>
          <w:szCs w:val="32"/>
          <w:lang w:val="en-US" w:eastAsia="zh-CN" w:bidi="ar-SA"/>
        </w:rPr>
        <w:t>顺利开工</w:t>
      </w:r>
      <w:r>
        <w:rPr>
          <w:rFonts w:hint="default" w:ascii="Times New Roman" w:hAnsi="Times New Roman" w:eastAsia="仿宋_GB2312" w:cs="Times New Roman"/>
          <w:sz w:val="32"/>
          <w:szCs w:val="32"/>
        </w:rPr>
        <w:t>。</w:t>
      </w:r>
      <w:r>
        <w:rPr>
          <w:rFonts w:hint="default" w:ascii="Times New Roman" w:hAnsi="Times New Roman" w:eastAsia="仿宋_GB2312" w:cs="Times New Roman"/>
          <w:b/>
          <w:kern w:val="0"/>
          <w:sz w:val="32"/>
          <w:szCs w:val="32"/>
        </w:rPr>
        <w:t>铁合金新材料园区建设</w:t>
      </w:r>
      <w:r>
        <w:rPr>
          <w:rFonts w:hint="default" w:ascii="Times New Roman" w:hAnsi="Times New Roman" w:eastAsia="仿宋_GB2312" w:cs="Times New Roman"/>
          <w:b/>
          <w:kern w:val="0"/>
          <w:sz w:val="32"/>
          <w:szCs w:val="32"/>
          <w:lang w:val="en-US" w:eastAsia="zh-CN"/>
        </w:rPr>
        <w:t>有序</w:t>
      </w:r>
      <w:r>
        <w:rPr>
          <w:rFonts w:hint="default" w:ascii="Times New Roman" w:hAnsi="Times New Roman" w:eastAsia="仿宋_GB2312" w:cs="Times New Roman"/>
          <w:b/>
          <w:kern w:val="0"/>
          <w:sz w:val="32"/>
          <w:szCs w:val="32"/>
        </w:rPr>
        <w:t>推进。</w:t>
      </w:r>
      <w:r>
        <w:rPr>
          <w:rFonts w:hint="default" w:ascii="Times New Roman" w:hAnsi="Times New Roman" w:eastAsia="仿宋_GB2312" w:cs="Times New Roman"/>
          <w:color w:val="auto"/>
          <w:sz w:val="32"/>
          <w:szCs w:val="32"/>
          <w:highlight w:val="none"/>
          <w:lang w:val="en-US" w:eastAsia="zh-CN"/>
        </w:rPr>
        <w:t>12家“小散”铁合金中频电炉企业整合为3家</w:t>
      </w:r>
      <w:r>
        <w:rPr>
          <w:rFonts w:hint="eastAsia" w:ascii="Times New Roman" w:hAnsi="Times New Roman" w:eastAsia="仿宋_GB2312" w:cs="Times New Roman"/>
          <w:color w:val="auto"/>
          <w:sz w:val="32"/>
          <w:szCs w:val="32"/>
          <w:highlight w:val="none"/>
          <w:lang w:val="en-US" w:eastAsia="zh-CN"/>
        </w:rPr>
        <w:t>新型铁合金</w:t>
      </w:r>
      <w:r>
        <w:rPr>
          <w:rFonts w:hint="default" w:ascii="Times New Roman" w:hAnsi="Times New Roman" w:eastAsia="仿宋_GB2312" w:cs="Times New Roman"/>
          <w:color w:val="auto"/>
          <w:sz w:val="32"/>
          <w:szCs w:val="32"/>
          <w:highlight w:val="none"/>
          <w:lang w:val="en-US" w:eastAsia="zh-CN"/>
        </w:rPr>
        <w:t>企业，已入驻园区</w:t>
      </w:r>
      <w:r>
        <w:rPr>
          <w:rFonts w:hint="default" w:ascii="Times New Roman" w:hAnsi="Times New Roman" w:eastAsia="仿宋_GB2312" w:cs="Times New Roman"/>
          <w:sz w:val="32"/>
          <w:szCs w:val="32"/>
        </w:rPr>
        <w:t>。</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 w:val="0"/>
          <w:bCs/>
          <w:color w:val="auto"/>
          <w:kern w:val="0"/>
          <w:sz w:val="32"/>
          <w:szCs w:val="32"/>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四</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增强活力</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积极构建优质三产体系</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b/>
          <w:color w:val="000000"/>
          <w:kern w:val="0"/>
          <w:sz w:val="32"/>
          <w:szCs w:val="32"/>
        </w:rPr>
        <w:t>文旅项目</w:t>
      </w:r>
      <w:r>
        <w:rPr>
          <w:rFonts w:hint="default" w:ascii="Times New Roman" w:hAnsi="Times New Roman" w:eastAsia="仿宋_GB2312" w:cs="Times New Roman"/>
          <w:b/>
          <w:bCs/>
          <w:color w:val="auto"/>
          <w:sz w:val="32"/>
          <w:szCs w:val="32"/>
          <w:lang w:val="en-US" w:eastAsia="zh-CN"/>
        </w:rPr>
        <w:t>逐步壮大</w:t>
      </w:r>
      <w:r>
        <w:rPr>
          <w:rFonts w:hint="default" w:ascii="Times New Roman" w:hAnsi="Times New Roman" w:eastAsia="仿宋_GB2312" w:cs="Times New Roman"/>
          <w:b/>
          <w:color w:val="000000"/>
          <w:kern w:val="0"/>
          <w:sz w:val="32"/>
          <w:szCs w:val="32"/>
        </w:rPr>
        <w:t>。</w:t>
      </w:r>
      <w:r>
        <w:rPr>
          <w:rFonts w:hint="default" w:ascii="Times New Roman" w:hAnsi="Times New Roman" w:eastAsia="仿宋_GB2312" w:cs="Times New Roman"/>
          <w:b w:val="0"/>
          <w:bCs w:val="0"/>
          <w:color w:val="auto"/>
          <w:sz w:val="32"/>
          <w:szCs w:val="32"/>
        </w:rPr>
        <w:t>殷墟遗址博物馆项目</w:t>
      </w:r>
      <w:r>
        <w:rPr>
          <w:rFonts w:hint="default" w:ascii="Times New Roman" w:hAnsi="Times New Roman" w:eastAsia="仿宋_GB2312" w:cs="Times New Roman"/>
          <w:b w:val="0"/>
          <w:bCs w:val="0"/>
          <w:color w:val="auto"/>
          <w:sz w:val="32"/>
          <w:szCs w:val="32"/>
          <w:lang w:val="en-US" w:eastAsia="zh-CN"/>
        </w:rPr>
        <w:t>正在紧张施工</w:t>
      </w:r>
      <w:r>
        <w:rPr>
          <w:rFonts w:hint="default" w:ascii="Times New Roman" w:hAnsi="Times New Roman" w:eastAsia="仿宋_GB2312" w:cs="Times New Roman"/>
          <w:b w:val="0"/>
          <w:bCs w:val="0"/>
          <w:color w:val="auto"/>
          <w:sz w:val="32"/>
          <w:szCs w:val="32"/>
        </w:rPr>
        <w:t>，文物展陈</w:t>
      </w:r>
      <w:r>
        <w:rPr>
          <w:rFonts w:hint="default" w:ascii="Times New Roman" w:hAnsi="Times New Roman" w:eastAsia="仿宋_GB2312" w:cs="Times New Roman"/>
          <w:b w:val="0"/>
          <w:bCs w:val="0"/>
          <w:color w:val="auto"/>
          <w:sz w:val="32"/>
          <w:szCs w:val="32"/>
          <w:lang w:eastAsia="zh-CN"/>
        </w:rPr>
        <w:t>工程</w:t>
      </w:r>
      <w:r>
        <w:rPr>
          <w:rFonts w:hint="eastAsia" w:ascii="Times New Roman" w:hAnsi="Times New Roman" w:eastAsia="仿宋_GB2312" w:cs="Times New Roman"/>
          <w:b w:val="0"/>
          <w:bCs w:val="0"/>
          <w:color w:val="auto"/>
          <w:sz w:val="32"/>
          <w:szCs w:val="32"/>
          <w:lang w:eastAsia="zh-CN"/>
        </w:rPr>
        <w:t>有序推进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安阳曹操高陵保护展示工程I、II期</w:t>
      </w:r>
      <w:r>
        <w:rPr>
          <w:rFonts w:hint="default" w:ascii="Times New Roman" w:hAnsi="Times New Roman" w:eastAsia="仿宋_GB2312" w:cs="Times New Roman"/>
          <w:b w:val="0"/>
          <w:bCs w:val="0"/>
          <w:color w:val="auto"/>
          <w:sz w:val="32"/>
          <w:szCs w:val="32"/>
          <w:lang w:val="en-US" w:eastAsia="zh-CN"/>
        </w:rPr>
        <w:t>主体完工，正在进行内部施工；</w:t>
      </w:r>
      <w:r>
        <w:rPr>
          <w:rFonts w:hint="default" w:ascii="Times New Roman" w:hAnsi="Times New Roman" w:eastAsia="仿宋_GB2312" w:cs="Times New Roman"/>
          <w:color w:val="auto"/>
          <w:sz w:val="32"/>
          <w:szCs w:val="32"/>
          <w:lang w:val="en-US" w:eastAsia="zh-CN"/>
        </w:rPr>
        <w:t>水冶古城两侧外立面改造已经完成95%。</w:t>
      </w:r>
      <w:r>
        <w:rPr>
          <w:rFonts w:hint="default" w:ascii="Times New Roman" w:hAnsi="Times New Roman" w:eastAsia="仿宋_GB2312" w:cs="Times New Roman"/>
          <w:b/>
          <w:bCs/>
          <w:color w:val="auto"/>
          <w:sz w:val="32"/>
          <w:szCs w:val="32"/>
          <w:lang w:val="en-US" w:eastAsia="zh-CN"/>
        </w:rPr>
        <w:t>物流行业</w:t>
      </w:r>
      <w:r>
        <w:rPr>
          <w:rFonts w:hint="default" w:ascii="Times New Roman" w:hAnsi="Times New Roman" w:eastAsia="仿宋_GB2312" w:cs="Times New Roman"/>
          <w:b/>
          <w:color w:val="000000"/>
          <w:kern w:val="0"/>
          <w:sz w:val="32"/>
          <w:szCs w:val="32"/>
        </w:rPr>
        <w:t>大力发展</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color w:val="auto"/>
          <w:kern w:val="0"/>
          <w:sz w:val="32"/>
          <w:szCs w:val="32"/>
          <w:lang w:eastAsia="zh-CN"/>
        </w:rPr>
        <w:t>着力</w:t>
      </w:r>
      <w:r>
        <w:rPr>
          <w:rFonts w:hint="default" w:ascii="Times New Roman" w:hAnsi="Times New Roman" w:eastAsia="仿宋_GB2312" w:cs="Times New Roman"/>
          <w:b w:val="0"/>
          <w:bCs/>
          <w:color w:val="auto"/>
          <w:kern w:val="0"/>
          <w:sz w:val="32"/>
          <w:szCs w:val="32"/>
        </w:rPr>
        <w:t>打造功能完善的安西综合物流中心，</w:t>
      </w:r>
      <w:r>
        <w:rPr>
          <w:rFonts w:hint="default" w:ascii="Times New Roman" w:hAnsi="Times New Roman" w:eastAsia="仿宋_GB2312" w:cs="Times New Roman"/>
          <w:bCs/>
          <w:color w:val="auto"/>
          <w:kern w:val="0"/>
          <w:sz w:val="32"/>
          <w:szCs w:val="32"/>
        </w:rPr>
        <w:t>推动“公转铁”</w:t>
      </w:r>
      <w:r>
        <w:rPr>
          <w:rFonts w:hint="default" w:ascii="Times New Roman" w:hAnsi="Times New Roman" w:eastAsia="仿宋_GB2312" w:cs="Times New Roman"/>
          <w:bCs/>
          <w:color w:val="auto"/>
          <w:kern w:val="0"/>
          <w:sz w:val="32"/>
          <w:szCs w:val="32"/>
          <w:lang w:eastAsia="zh-CN"/>
        </w:rPr>
        <w:t>项目建设</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 w:val="0"/>
          <w:bCs w:val="0"/>
          <w:color w:val="auto"/>
          <w:sz w:val="32"/>
          <w:szCs w:val="32"/>
          <w:lang w:eastAsia="zh-CN"/>
        </w:rPr>
        <w:t>顺成集团铁路专用线建成投入运营、安李铁路线电气化改造完成，利源集团铁路4条专用线</w:t>
      </w:r>
      <w:r>
        <w:rPr>
          <w:rFonts w:hint="default" w:ascii="Times New Roman" w:hAnsi="Times New Roman" w:eastAsia="仿宋_GB2312" w:cs="Times New Roman"/>
          <w:b w:val="0"/>
          <w:bCs w:val="0"/>
          <w:color w:val="auto"/>
          <w:sz w:val="32"/>
          <w:szCs w:val="32"/>
          <w:lang w:val="en-US" w:eastAsia="zh-CN"/>
        </w:rPr>
        <w:t>已全部</w:t>
      </w:r>
      <w:r>
        <w:rPr>
          <w:rFonts w:hint="default" w:ascii="Times New Roman" w:hAnsi="Times New Roman" w:eastAsia="仿宋_GB2312" w:cs="Times New Roman"/>
          <w:b w:val="0"/>
          <w:bCs w:val="0"/>
          <w:color w:val="auto"/>
          <w:sz w:val="32"/>
          <w:szCs w:val="32"/>
          <w:lang w:eastAsia="zh-CN"/>
        </w:rPr>
        <w:t>并轨试车，安西联络线</w:t>
      </w:r>
      <w:r>
        <w:rPr>
          <w:rFonts w:hint="eastAsia" w:ascii="Times New Roman" w:hAnsi="Times New Roman" w:eastAsia="仿宋_GB2312" w:cs="Times New Roman"/>
          <w:b w:val="0"/>
          <w:bCs w:val="0"/>
          <w:color w:val="auto"/>
          <w:sz w:val="32"/>
          <w:szCs w:val="32"/>
          <w:lang w:eastAsia="zh-CN"/>
        </w:rPr>
        <w:t>项目有序推进，中联铁路联络线审批手续已上报国铁集团</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
          <w:color w:val="000000"/>
          <w:kern w:val="0"/>
          <w:sz w:val="32"/>
          <w:szCs w:val="32"/>
        </w:rPr>
        <w:t>金融行业效能</w:t>
      </w:r>
      <w:r>
        <w:rPr>
          <w:rFonts w:hint="default" w:ascii="Times New Roman" w:hAnsi="Times New Roman" w:eastAsia="仿宋_GB2312" w:cs="Times New Roman"/>
          <w:b/>
          <w:color w:val="000000"/>
          <w:kern w:val="0"/>
          <w:sz w:val="32"/>
          <w:szCs w:val="32"/>
          <w:lang w:val="en-US" w:eastAsia="zh-CN"/>
        </w:rPr>
        <w:t>进一步</w:t>
      </w:r>
      <w:r>
        <w:rPr>
          <w:rFonts w:hint="default" w:ascii="Times New Roman" w:hAnsi="Times New Roman" w:eastAsia="仿宋_GB2312" w:cs="Times New Roman"/>
          <w:b/>
          <w:color w:val="000000"/>
          <w:kern w:val="0"/>
          <w:sz w:val="32"/>
          <w:szCs w:val="32"/>
        </w:rPr>
        <w:t>提升。</w:t>
      </w:r>
      <w:r>
        <w:rPr>
          <w:rFonts w:hint="default" w:ascii="Times New Roman" w:hAnsi="Times New Roman" w:eastAsia="仿宋_GB2312" w:cs="Times New Roman"/>
          <w:b w:val="0"/>
          <w:bCs/>
          <w:color w:val="auto"/>
          <w:kern w:val="0"/>
          <w:sz w:val="32"/>
          <w:szCs w:val="32"/>
        </w:rPr>
        <w:t>15家银行为全区118家重点项目、规模企业发放500万元以上大额贷款97.40亿元</w:t>
      </w:r>
      <w:r>
        <w:rPr>
          <w:rFonts w:hint="eastAsia"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为全区发放普惠金融贷款8371笔55.88亿元，有效缓解</w:t>
      </w:r>
      <w:r>
        <w:rPr>
          <w:rFonts w:hint="eastAsia" w:ascii="Times New Roman" w:hAnsi="Times New Roman" w:eastAsia="仿宋_GB2312" w:cs="Times New Roman"/>
          <w:b w:val="0"/>
          <w:bCs/>
          <w:color w:val="auto"/>
          <w:kern w:val="0"/>
          <w:sz w:val="32"/>
          <w:szCs w:val="32"/>
          <w:lang w:eastAsia="zh-CN"/>
        </w:rPr>
        <w:t>了</w:t>
      </w:r>
      <w:r>
        <w:rPr>
          <w:rFonts w:hint="default" w:ascii="Times New Roman" w:hAnsi="Times New Roman" w:eastAsia="仿宋_GB2312" w:cs="Times New Roman"/>
          <w:b w:val="0"/>
          <w:bCs/>
          <w:color w:val="auto"/>
          <w:kern w:val="0"/>
          <w:sz w:val="32"/>
          <w:szCs w:val="32"/>
        </w:rPr>
        <w:t>企业融资难融资贵问题。</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黑体" w:cs="Times New Roman"/>
          <w:lang w:val="en-US" w:eastAsia="zh-CN"/>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五</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多方协作</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污染防治工作</w:t>
      </w:r>
      <w:r>
        <w:rPr>
          <w:rFonts w:hint="default" w:ascii="Times New Roman" w:hAnsi="Times New Roman" w:eastAsia="楷体_GB2312" w:cs="Times New Roman"/>
          <w:b/>
          <w:bCs/>
          <w:kern w:val="0"/>
          <w:sz w:val="32"/>
          <w:szCs w:val="32"/>
        </w:rPr>
        <w:t>成效显著。</w:t>
      </w:r>
      <w:r>
        <w:rPr>
          <w:rFonts w:hint="default" w:ascii="Times New Roman" w:hAnsi="Times New Roman" w:eastAsia="仿宋_GB2312" w:cs="Times New Roman"/>
          <w:bCs/>
          <w:color w:val="000000"/>
          <w:kern w:val="0"/>
          <w:sz w:val="32"/>
          <w:szCs w:val="32"/>
        </w:rPr>
        <w:t>持续打好蓝天、碧水、净土保卫战。</w:t>
      </w:r>
      <w:r>
        <w:rPr>
          <w:rFonts w:hint="default" w:ascii="Times New Roman" w:hAnsi="Times New Roman" w:eastAsia="仿宋_GB2312" w:cs="Times New Roman"/>
          <w:b/>
          <w:bCs/>
          <w:kern w:val="0"/>
          <w:sz w:val="32"/>
          <w:szCs w:val="32"/>
        </w:rPr>
        <w:t>打好大气污染防治攻坚战</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b/>
          <w:kern w:val="21"/>
          <w:sz w:val="32"/>
          <w:szCs w:val="32"/>
        </w:rPr>
        <w:t>开展挥发性有机物综合治理。</w:t>
      </w:r>
      <w:r>
        <w:rPr>
          <w:rFonts w:hint="default" w:ascii="Times New Roman" w:hAnsi="Times New Roman" w:eastAsia="仿宋_GB2312" w:cs="Times New Roman"/>
          <w:color w:val="auto"/>
          <w:sz w:val="32"/>
          <w:szCs w:val="32"/>
        </w:rPr>
        <w:t>PM</w:t>
      </w:r>
      <w:r>
        <w:rPr>
          <w:rFonts w:hint="default" w:ascii="Times New Roman" w:hAnsi="Times New Roman" w:eastAsia="仿宋_GB2312" w:cs="Times New Roman"/>
          <w:color w:val="auto"/>
          <w:sz w:val="32"/>
          <w:szCs w:val="32"/>
          <w:vertAlign w:val="subscript"/>
        </w:rPr>
        <w:t>2.5</w:t>
      </w:r>
      <w:r>
        <w:rPr>
          <w:rFonts w:hint="default" w:ascii="Times New Roman" w:hAnsi="Times New Roman" w:eastAsia="仿宋_GB2312" w:cs="Times New Roman"/>
          <w:color w:val="auto"/>
          <w:sz w:val="32"/>
          <w:szCs w:val="32"/>
        </w:rPr>
        <w:t>年日均浓度</w:t>
      </w:r>
      <w:r>
        <w:rPr>
          <w:rFonts w:hint="default" w:ascii="Times New Roman" w:hAnsi="Times New Roman"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rPr>
        <w:t>微克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立方米，完成64微克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立方米的目标；PM</w:t>
      </w:r>
      <w:r>
        <w:rPr>
          <w:rFonts w:hint="default" w:ascii="Times New Roman" w:hAnsi="Times New Roman" w:eastAsia="仿宋_GB2312" w:cs="Times New Roman"/>
          <w:color w:val="auto"/>
          <w:sz w:val="32"/>
          <w:szCs w:val="32"/>
          <w:vertAlign w:val="subscript"/>
        </w:rPr>
        <w:t>10</w:t>
      </w:r>
      <w:r>
        <w:rPr>
          <w:rFonts w:hint="default" w:ascii="Times New Roman" w:hAnsi="Times New Roman" w:eastAsia="仿宋_GB2312" w:cs="Times New Roman"/>
          <w:color w:val="auto"/>
          <w:sz w:val="32"/>
          <w:szCs w:val="32"/>
        </w:rPr>
        <w:t>年日均浓度</w:t>
      </w:r>
      <w:r>
        <w:rPr>
          <w:rFonts w:hint="default"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微克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立方米，完成112微克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立方米的目标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累计优良天数</w:t>
      </w:r>
      <w:r>
        <w:rPr>
          <w:rFonts w:hint="eastAsia" w:ascii="Times New Roman" w:hAnsi="Times New Roman" w:eastAsia="仿宋_GB2312" w:cs="Times New Roman"/>
          <w:b w:val="0"/>
          <w:bCs w:val="0"/>
          <w:color w:val="auto"/>
          <w:sz w:val="32"/>
          <w:szCs w:val="32"/>
          <w:lang w:val="en-US" w:eastAsia="zh-CN"/>
        </w:rPr>
        <w:t>206</w:t>
      </w:r>
      <w:r>
        <w:rPr>
          <w:rFonts w:hint="default" w:ascii="Times New Roman" w:hAnsi="Times New Roman" w:eastAsia="仿宋_GB2312" w:cs="Times New Roman"/>
          <w:b w:val="0"/>
          <w:bCs w:val="0"/>
          <w:color w:val="auto"/>
          <w:sz w:val="32"/>
          <w:szCs w:val="32"/>
        </w:rPr>
        <w:t>天</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完成全年165天的目标</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27</w:t>
      </w:r>
      <w:r>
        <w:rPr>
          <w:rFonts w:hint="default" w:ascii="Times New Roman" w:hAnsi="Times New Roman" w:eastAsia="仿宋_GB2312" w:cs="Times New Roman"/>
          <w:b w:val="0"/>
          <w:bCs w:val="0"/>
          <w:color w:val="auto"/>
          <w:sz w:val="32"/>
          <w:szCs w:val="32"/>
          <w:lang w:eastAsia="zh-CN"/>
        </w:rPr>
        <w:t>家申请AB级企业</w:t>
      </w:r>
      <w:r>
        <w:rPr>
          <w:rFonts w:hint="eastAsia" w:ascii="Times New Roman" w:hAnsi="Times New Roman" w:eastAsia="仿宋_GB2312" w:cs="Times New Roman"/>
          <w:b w:val="0"/>
          <w:bCs w:val="0"/>
          <w:color w:val="auto"/>
          <w:sz w:val="32"/>
          <w:szCs w:val="32"/>
          <w:lang w:val="en-US" w:eastAsia="zh-CN"/>
        </w:rPr>
        <w:t>中，14家</w:t>
      </w:r>
      <w:r>
        <w:rPr>
          <w:rFonts w:hint="default" w:ascii="Times New Roman" w:hAnsi="Times New Roman" w:eastAsia="仿宋_GB2312" w:cs="Times New Roman"/>
          <w:b w:val="0"/>
          <w:bCs w:val="0"/>
          <w:color w:val="auto"/>
          <w:sz w:val="32"/>
          <w:szCs w:val="32"/>
          <w:lang w:eastAsia="zh-CN"/>
        </w:rPr>
        <w:t>通过了省专家的核查，13家通过了市组织的核查</w:t>
      </w:r>
      <w:r>
        <w:rPr>
          <w:rFonts w:hint="default" w:ascii="Times New Roman" w:hAnsi="Times New Roman" w:eastAsia="仿宋_GB2312" w:cs="Times New Roman"/>
          <w:kern w:val="21"/>
          <w:sz w:val="32"/>
          <w:szCs w:val="32"/>
          <w:lang w:val="en-US" w:eastAsia="zh-CN"/>
        </w:rPr>
        <w:t>。</w:t>
      </w:r>
      <w:r>
        <w:rPr>
          <w:rFonts w:hint="default" w:ascii="Times New Roman" w:hAnsi="Times New Roman" w:eastAsia="仿宋_GB2312" w:cs="Times New Roman"/>
          <w:b w:val="0"/>
          <w:color w:val="auto"/>
          <w:kern w:val="2"/>
          <w:sz w:val="32"/>
          <w:szCs w:val="32"/>
          <w:lang w:val="en-US" w:eastAsia="zh-CN" w:bidi="ar-SA"/>
        </w:rPr>
        <w:t>持续巩固</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双替代</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成果</w:t>
      </w:r>
      <w:r>
        <w:rPr>
          <w:rFonts w:hint="default"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仿宋_GB2312" w:cs="Times New Roman"/>
          <w:b w:val="0"/>
          <w:color w:val="auto"/>
          <w:kern w:val="2"/>
          <w:sz w:val="32"/>
          <w:szCs w:val="32"/>
          <w:lang w:val="en-US" w:eastAsia="zh-CN" w:bidi="ar-SA"/>
        </w:rPr>
        <w:t>2</w:t>
      </w:r>
      <w:r>
        <w:rPr>
          <w:rFonts w:hint="default" w:ascii="Times New Roman" w:hAnsi="Times New Roman" w:eastAsia="仿宋_GB2312" w:cs="Times New Roman"/>
          <w:b w:val="0"/>
          <w:bCs/>
          <w:color w:val="auto"/>
          <w:kern w:val="2"/>
          <w:sz w:val="32"/>
          <w:szCs w:val="32"/>
          <w:lang w:val="en-US" w:eastAsia="zh-CN" w:bidi="ar-SA"/>
        </w:rPr>
        <w:t>021年采暖季发放电采暖券161001户，发放资金1246.7万元。</w:t>
      </w:r>
      <w:r>
        <w:rPr>
          <w:rFonts w:hint="default" w:ascii="Times New Roman" w:hAnsi="Times New Roman" w:eastAsia="仿宋_GB2312" w:cs="Times New Roman"/>
          <w:b/>
          <w:bCs/>
          <w:sz w:val="32"/>
          <w:szCs w:val="32"/>
        </w:rPr>
        <w:t>打好水污染防治攻坚战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加快污染较重河流治理。深入开展入河排污口排查整治。</w:t>
      </w:r>
      <w:r>
        <w:rPr>
          <w:rFonts w:hint="default" w:ascii="Times New Roman" w:hAnsi="Times New Roman" w:eastAsia="仿宋_GB2312" w:cs="Times New Roman"/>
          <w:sz w:val="32"/>
          <w:szCs w:val="32"/>
          <w:lang w:eastAsia="zh-CN"/>
        </w:rPr>
        <w:t>整治</w:t>
      </w:r>
      <w:r>
        <w:rPr>
          <w:rFonts w:hint="default" w:ascii="Times New Roman" w:hAnsi="Times New Roman" w:eastAsia="仿宋_GB2312" w:cs="Times New Roman"/>
          <w:sz w:val="32"/>
          <w:szCs w:val="32"/>
        </w:rPr>
        <w:t>对河道、湖库、沟渠等受纳水体排污口20余个。</w:t>
      </w:r>
      <w:r>
        <w:rPr>
          <w:rFonts w:hint="default" w:ascii="Times New Roman" w:hAnsi="Times New Roman" w:eastAsia="仿宋_GB2312" w:cs="Times New Roman"/>
          <w:b/>
          <w:bCs/>
          <w:sz w:val="32"/>
          <w:szCs w:val="32"/>
        </w:rPr>
        <w:t>打好土壤污染防治攻坚战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color w:val="000000"/>
          <w:kern w:val="0"/>
          <w:sz w:val="32"/>
          <w:szCs w:val="32"/>
        </w:rPr>
        <w:t>加强医疗单位医废规范化管理。开展黄河流域危险废物排查整治工作</w:t>
      </w:r>
      <w:r>
        <w:rPr>
          <w:rFonts w:hint="default" w:ascii="Times New Roman" w:hAnsi="Times New Roman" w:eastAsia="仿宋_GB2312" w:cs="Times New Roman"/>
          <w:b w:val="0"/>
          <w:bCs/>
          <w:color w:val="000000"/>
          <w:kern w:val="0"/>
          <w:sz w:val="32"/>
          <w:szCs w:val="32"/>
          <w:lang w:eastAsia="zh-CN"/>
        </w:rPr>
        <w:t>。</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 w:cs="Times New Roman"/>
          <w:bCs/>
          <w:color w:val="FF0000"/>
          <w:kern w:val="0"/>
          <w:sz w:val="32"/>
          <w:szCs w:val="32"/>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六</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深化改革</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市场主体内生动力增强</w:t>
      </w:r>
      <w:r>
        <w:rPr>
          <w:rFonts w:hint="default" w:ascii="Times New Roman" w:hAnsi="Times New Roman" w:eastAsia="楷体_GB2312" w:cs="Times New Roman"/>
          <w:b/>
          <w:bCs/>
          <w:kern w:val="0"/>
          <w:sz w:val="32"/>
          <w:szCs w:val="32"/>
        </w:rPr>
        <w:t>。</w:t>
      </w:r>
      <w:r>
        <w:rPr>
          <w:rFonts w:hint="eastAsia" w:ascii="Times New Roman" w:hAnsi="Times New Roman" w:eastAsia="仿宋_GB2312" w:cs="Times New Roman"/>
          <w:b/>
          <w:color w:val="000000"/>
          <w:kern w:val="0"/>
          <w:sz w:val="32"/>
          <w:szCs w:val="32"/>
          <w:lang w:eastAsia="zh-CN"/>
        </w:rPr>
        <w:t>扎实</w:t>
      </w:r>
      <w:r>
        <w:rPr>
          <w:rFonts w:hint="default" w:ascii="Times New Roman" w:hAnsi="Times New Roman" w:eastAsia="仿宋_GB2312" w:cs="Times New Roman"/>
          <w:b/>
          <w:color w:val="000000"/>
          <w:kern w:val="0"/>
          <w:sz w:val="32"/>
          <w:szCs w:val="32"/>
        </w:rPr>
        <w:t>推进“放管服”改革。</w:t>
      </w:r>
      <w:r>
        <w:rPr>
          <w:rFonts w:hint="default" w:ascii="Times New Roman" w:hAnsi="Times New Roman" w:eastAsia="仿宋_GB2312" w:cs="Times New Roman"/>
          <w:b w:val="0"/>
          <w:bCs/>
          <w:color w:val="auto"/>
          <w:kern w:val="2"/>
          <w:sz w:val="32"/>
          <w:szCs w:val="32"/>
          <w:lang w:val="en-US" w:eastAsia="zh-CN" w:bidi="ar-SA"/>
        </w:rPr>
        <w:t>认真</w:t>
      </w:r>
      <w:r>
        <w:rPr>
          <w:rFonts w:hint="eastAsia" w:ascii="Times New Roman" w:hAnsi="Times New Roman" w:eastAsia="仿宋_GB2312" w:cs="Times New Roman"/>
          <w:b w:val="0"/>
          <w:bCs/>
          <w:color w:val="auto"/>
          <w:kern w:val="2"/>
          <w:sz w:val="32"/>
          <w:szCs w:val="32"/>
          <w:lang w:val="en-US" w:eastAsia="zh-CN" w:bidi="ar-SA"/>
        </w:rPr>
        <w:t>抓</w:t>
      </w:r>
      <w:r>
        <w:rPr>
          <w:rFonts w:hint="default" w:ascii="Times New Roman" w:hAnsi="Times New Roman" w:eastAsia="仿宋_GB2312" w:cs="Times New Roman"/>
          <w:b w:val="0"/>
          <w:bCs/>
          <w:color w:val="auto"/>
          <w:kern w:val="2"/>
          <w:sz w:val="32"/>
          <w:szCs w:val="32"/>
          <w:lang w:val="en-US" w:eastAsia="zh-CN" w:bidi="ar-SA"/>
        </w:rPr>
        <w:t>好“放管服”要求的各项工作，审批、核准项目办结时间压缩至3天办结，备案项目“即到即办”</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办结时间压缩至半天。</w:t>
      </w:r>
      <w:r>
        <w:rPr>
          <w:rFonts w:hint="eastAsia" w:ascii="Times New Roman" w:hAnsi="Times New Roman" w:eastAsia="仿宋_GB2312" w:cs="Times New Roman"/>
          <w:b w:val="0"/>
          <w:bCs/>
          <w:color w:val="auto"/>
          <w:kern w:val="2"/>
          <w:sz w:val="32"/>
          <w:szCs w:val="32"/>
          <w:lang w:val="en-US" w:eastAsia="zh-CN" w:bidi="ar-SA"/>
        </w:rPr>
        <w:t>全面落实政务服务“三集中三到位”要求，稳步推进工程项目改革。</w:t>
      </w:r>
      <w:r>
        <w:rPr>
          <w:rFonts w:hint="default" w:ascii="Times New Roman" w:hAnsi="Times New Roman" w:eastAsia="仿宋_GB2312" w:cs="Times New Roman"/>
          <w:b w:val="0"/>
          <w:bCs/>
          <w:color w:val="auto"/>
          <w:kern w:val="2"/>
          <w:sz w:val="32"/>
          <w:szCs w:val="32"/>
          <w:lang w:val="en-US" w:eastAsia="zh-CN" w:bidi="ar-SA"/>
        </w:rPr>
        <w:t>所有备案、审批、核准事项全部在线上办理，坚决杜绝线下办理项目</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bCs w:val="0"/>
          <w:color w:val="auto"/>
          <w:kern w:val="2"/>
          <w:sz w:val="32"/>
          <w:szCs w:val="32"/>
          <w:lang w:val="en-US" w:eastAsia="zh-CN" w:bidi="ar-SA"/>
        </w:rPr>
        <w:t>持续优化营商环境。</w:t>
      </w:r>
      <w:r>
        <w:rPr>
          <w:rFonts w:hint="default" w:ascii="Times New Roman" w:hAnsi="Times New Roman" w:eastAsia="仿宋_GB2312" w:cs="Times New Roman"/>
          <w:b w:val="0"/>
          <w:bCs/>
          <w:color w:val="auto"/>
          <w:kern w:val="2"/>
          <w:sz w:val="32"/>
          <w:szCs w:val="32"/>
          <w:lang w:val="en-US" w:eastAsia="zh-CN" w:bidi="ar-SA"/>
        </w:rPr>
        <w:t>坚持把优化营商环境作为“一把手”工程，打造亲清政商关系新生态，完善与企业联系制度。制定了《殷都区优化营商环境工作“三挂钩”奖惩办法（试行）》、《2021年殷都区营商环境优化提升工作方案》等政策举措，推进短板指标快速优化提升。在河南省营商环境评价中，</w:t>
      </w:r>
      <w:r>
        <w:rPr>
          <w:rFonts w:hint="eastAsia" w:ascii="Times New Roman" w:hAnsi="Times New Roman" w:eastAsia="仿宋_GB2312" w:cs="Times New Roman"/>
          <w:b w:val="0"/>
          <w:bCs/>
          <w:color w:val="auto"/>
          <w:kern w:val="2"/>
          <w:sz w:val="32"/>
          <w:szCs w:val="32"/>
          <w:lang w:val="en-US" w:eastAsia="zh-CN" w:bidi="ar-SA"/>
        </w:rPr>
        <w:t>位列54个市辖区第12位，跻身全省第一方阵。</w:t>
      </w:r>
      <w:r>
        <w:rPr>
          <w:rFonts w:hint="default" w:ascii="Times New Roman" w:hAnsi="Times New Roman" w:eastAsia="仿宋_GB2312" w:cs="Times New Roman"/>
          <w:b/>
          <w:color w:val="000000"/>
          <w:kern w:val="0"/>
          <w:sz w:val="32"/>
          <w:szCs w:val="32"/>
        </w:rPr>
        <w:t>大力推进招商引资。</w:t>
      </w:r>
      <w:r>
        <w:rPr>
          <w:rFonts w:hint="default" w:ascii="Times New Roman" w:hAnsi="Times New Roman" w:eastAsia="仿宋_GB2312" w:cs="Times New Roman"/>
          <w:color w:val="auto"/>
          <w:sz w:val="32"/>
          <w:szCs w:val="32"/>
        </w:rPr>
        <w:t>全年组织外出招商</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b w:val="0"/>
          <w:bCs w:val="0"/>
          <w:color w:val="auto"/>
          <w:sz w:val="32"/>
          <w:szCs w:val="32"/>
        </w:rPr>
        <w:t>亿元以上新开工项目</w:t>
      </w:r>
      <w:r>
        <w:rPr>
          <w:rFonts w:hint="default" w:ascii="Times New Roman" w:hAnsi="Times New Roman" w:eastAsia="仿宋_GB2312" w:cs="Times New Roman"/>
          <w:b w:val="0"/>
          <w:bCs w:val="0"/>
          <w:color w:val="auto"/>
          <w:sz w:val="32"/>
          <w:szCs w:val="32"/>
          <w:lang w:val="en-US" w:eastAsia="zh-CN"/>
        </w:rPr>
        <w:t>45</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color w:val="auto"/>
          <w:sz w:val="32"/>
          <w:szCs w:val="32"/>
        </w:rPr>
        <w:t>亿元以上新签约项目</w:t>
      </w:r>
      <w:r>
        <w:rPr>
          <w:rFonts w:hint="default" w:ascii="Times New Roman" w:hAnsi="Times New Roman" w:eastAsia="仿宋_GB2312" w:cs="Times New Roman"/>
          <w:b w:val="0"/>
          <w:bCs w:val="0"/>
          <w:color w:val="auto"/>
          <w:sz w:val="32"/>
          <w:szCs w:val="32"/>
          <w:lang w:val="en-US" w:eastAsia="zh-CN"/>
        </w:rPr>
        <w:t>64</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eastAsia" w:ascii="Times New Roman" w:hAnsi="Times New Roman" w:eastAsia="仿宋_GB2312" w:cs="Times New Roman"/>
          <w:sz w:val="32"/>
          <w:szCs w:val="32"/>
          <w:lang w:val="zh-CN" w:eastAsia="zh-CN"/>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七</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统筹推进</w:t>
      </w:r>
      <w:r>
        <w:rPr>
          <w:rFonts w:hint="default" w:ascii="Times New Roman" w:hAnsi="Times New Roman" w:eastAsia="楷体_GB2312" w:cs="Times New Roman"/>
          <w:b/>
          <w:bCs/>
          <w:kern w:val="0"/>
          <w:sz w:val="32"/>
          <w:szCs w:val="32"/>
        </w:rPr>
        <w:t>，城乡</w:t>
      </w:r>
      <w:r>
        <w:rPr>
          <w:rFonts w:hint="default" w:ascii="Times New Roman" w:hAnsi="Times New Roman" w:eastAsia="楷体_GB2312" w:cs="Times New Roman"/>
          <w:b/>
          <w:bCs/>
          <w:kern w:val="0"/>
          <w:sz w:val="32"/>
          <w:szCs w:val="32"/>
          <w:lang w:val="en-US" w:eastAsia="zh-CN"/>
        </w:rPr>
        <w:t>发展品质日趋协调</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b/>
          <w:bCs/>
          <w:sz w:val="32"/>
          <w:szCs w:val="32"/>
        </w:rPr>
        <w:t>巩固脱贫攻坚成果</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加大动态监测和精准帮扶力度，</w:t>
      </w:r>
      <w:r>
        <w:rPr>
          <w:rFonts w:hint="default" w:ascii="Times New Roman" w:hAnsi="Times New Roman" w:eastAsia="仿宋_GB2312" w:cs="Times New Roman"/>
          <w:color w:val="000000"/>
          <w:kern w:val="0"/>
          <w:sz w:val="32"/>
          <w:szCs w:val="32"/>
        </w:rPr>
        <w:t>群众“两不愁三保障”及饮水安全有保障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村容村貌和户容户貌明显改善，群众认可度明显提高。</w:t>
      </w:r>
      <w:r>
        <w:rPr>
          <w:rFonts w:hint="default" w:ascii="Times New Roman" w:hAnsi="Times New Roman" w:eastAsia="仿宋_GB2312" w:cs="Times New Roman"/>
          <w:sz w:val="32"/>
          <w:szCs w:val="32"/>
        </w:rPr>
        <w:t>守住了不发生规模性返贫底线</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color w:val="auto"/>
          <w:kern w:val="0"/>
          <w:sz w:val="32"/>
          <w:szCs w:val="32"/>
        </w:rPr>
        <w:t>合力推动老城更新提质。</w:t>
      </w:r>
      <w:r>
        <w:rPr>
          <w:rFonts w:hint="eastAsia" w:ascii="Times New Roman" w:hAnsi="Times New Roman" w:eastAsia="仿宋_GB2312" w:cs="Times New Roman"/>
          <w:b w:val="0"/>
          <w:bCs/>
          <w:color w:val="auto"/>
          <w:kern w:val="0"/>
          <w:sz w:val="32"/>
          <w:szCs w:val="32"/>
          <w:lang w:val="en-US" w:eastAsia="zh-CN"/>
        </w:rPr>
        <w:t>加</w:t>
      </w:r>
      <w:r>
        <w:rPr>
          <w:rFonts w:hint="eastAsia" w:ascii="Times New Roman" w:hAnsi="Times New Roman" w:eastAsia="仿宋_GB2312" w:cs="Times New Roman"/>
          <w:b w:val="0"/>
          <w:bCs/>
          <w:color w:val="000000"/>
          <w:kern w:val="0"/>
          <w:sz w:val="32"/>
          <w:szCs w:val="32"/>
          <w:lang w:val="en-US" w:eastAsia="zh-CN"/>
        </w:rPr>
        <w:t>快棚户区改造步伐。</w:t>
      </w:r>
      <w:r>
        <w:rPr>
          <w:rFonts w:hint="default" w:ascii="Times New Roman" w:hAnsi="Times New Roman" w:eastAsia="仿宋_GB2312" w:cs="Times New Roman"/>
          <w:b w:val="0"/>
          <w:bCs w:val="0"/>
          <w:color w:val="auto"/>
          <w:kern w:val="0"/>
          <w:sz w:val="32"/>
          <w:szCs w:val="32"/>
          <w:shd w:val="clear" w:color="auto" w:fill="auto"/>
          <w:lang w:val="en-US" w:eastAsia="zh-CN"/>
        </w:rPr>
        <w:t>殷都区棚户区改造安置房项目一期项目共11栋，除</w:t>
      </w:r>
      <w:r>
        <w:rPr>
          <w:rFonts w:hint="default" w:ascii="Times New Roman" w:hAnsi="Times New Roman" w:eastAsia="仿宋_GB2312" w:cs="Times New Roman"/>
          <w:sz w:val="32"/>
          <w:szCs w:val="32"/>
        </w:rPr>
        <w:t>2号楼主体因文物考古影响目前施工至</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层</w:t>
      </w:r>
      <w:r>
        <w:rPr>
          <w:rFonts w:hint="default" w:ascii="Times New Roman" w:hAnsi="Times New Roman" w:eastAsia="仿宋_GB2312" w:cs="Times New Roman"/>
          <w:b w:val="0"/>
          <w:bCs w:val="0"/>
          <w:color w:val="auto"/>
          <w:kern w:val="0"/>
          <w:sz w:val="32"/>
          <w:szCs w:val="32"/>
          <w:shd w:val="clear" w:color="auto" w:fill="auto"/>
          <w:lang w:val="en-US" w:eastAsia="zh-CN"/>
        </w:rPr>
        <w:t>，</w:t>
      </w:r>
      <w:r>
        <w:rPr>
          <w:rFonts w:hint="default" w:ascii="Times New Roman" w:hAnsi="Times New Roman" w:eastAsia="仿宋_GB2312" w:cs="Times New Roman"/>
          <w:sz w:val="32"/>
          <w:szCs w:val="32"/>
          <w:lang w:val="en-US" w:eastAsia="zh-CN"/>
        </w:rPr>
        <w:t>其余已全部主体封顶。</w:t>
      </w:r>
      <w:r>
        <w:rPr>
          <w:rFonts w:hint="default" w:ascii="Times New Roman" w:hAnsi="Times New Roman" w:eastAsia="仿宋_GB2312" w:cs="Times New Roman"/>
          <w:b w:val="0"/>
          <w:bCs w:val="0"/>
          <w:color w:val="auto"/>
          <w:kern w:val="0"/>
          <w:sz w:val="32"/>
          <w:szCs w:val="32"/>
          <w:shd w:val="clear" w:color="auto" w:fill="auto"/>
          <w:lang w:val="en-US" w:eastAsia="zh-CN"/>
        </w:rPr>
        <w:t>王邵村城中村改造项目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kern w:val="0"/>
          <w:sz w:val="32"/>
          <w:szCs w:val="32"/>
          <w:shd w:val="clear" w:color="auto" w:fill="auto"/>
          <w:lang w:val="en-US" w:eastAsia="zh-CN"/>
        </w:rPr>
        <w:t>文源片区棚户区改造安置房项目有序进行</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b w:val="0"/>
          <w:bCs w:val="0"/>
          <w:color w:val="auto"/>
          <w:kern w:val="0"/>
          <w:sz w:val="32"/>
          <w:szCs w:val="32"/>
          <w:shd w:val="clear" w:color="auto" w:fill="auto"/>
          <w:lang w:val="en-US" w:eastAsia="zh-CN"/>
        </w:rPr>
        <w:t>棚户区改造安置房项目二期建设</w:t>
      </w:r>
      <w:r>
        <w:rPr>
          <w:rFonts w:hint="default" w:ascii="Times New Roman" w:hAnsi="Times New Roman" w:eastAsia="仿宋_GB2312" w:cs="Times New Roman"/>
          <w:sz w:val="32"/>
          <w:szCs w:val="32"/>
        </w:rPr>
        <w:t>正在进行</w:t>
      </w:r>
      <w:r>
        <w:rPr>
          <w:rFonts w:hint="default" w:ascii="Times New Roman" w:hAnsi="Times New Roman" w:eastAsia="仿宋_GB2312" w:cs="Times New Roman"/>
          <w:sz w:val="32"/>
          <w:szCs w:val="32"/>
          <w:lang w:val="en-US" w:eastAsia="zh-CN"/>
        </w:rPr>
        <w:t>地下部分和</w:t>
      </w:r>
      <w:r>
        <w:rPr>
          <w:rFonts w:hint="default" w:ascii="Times New Roman" w:hAnsi="Times New Roman" w:eastAsia="仿宋_GB2312" w:cs="Times New Roman"/>
          <w:sz w:val="32"/>
          <w:szCs w:val="32"/>
        </w:rPr>
        <w:t>基础施工</w:t>
      </w:r>
      <w:r>
        <w:rPr>
          <w:rFonts w:hint="default" w:ascii="Times New Roman" w:hAnsi="Times New Roman" w:eastAsia="仿宋_GB2312" w:cs="Times New Roman"/>
          <w:b w:val="0"/>
          <w:bCs w:val="0"/>
          <w:color w:val="auto"/>
          <w:kern w:val="0"/>
          <w:sz w:val="32"/>
          <w:szCs w:val="32"/>
          <w:shd w:val="clear" w:color="auto" w:fill="auto"/>
          <w:lang w:val="en-US" w:eastAsia="zh-CN"/>
        </w:rPr>
        <w:t>。</w:t>
      </w:r>
      <w:r>
        <w:rPr>
          <w:rFonts w:hint="default" w:ascii="Times New Roman" w:hAnsi="Times New Roman" w:eastAsia="仿宋_GB2312" w:cs="Times New Roman"/>
          <w:b w:val="0"/>
          <w:bCs/>
          <w:color w:val="auto"/>
          <w:kern w:val="0"/>
          <w:sz w:val="32"/>
          <w:szCs w:val="32"/>
        </w:rPr>
        <w:t>改造提升老旧小区63个</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配套提升社区道路、背街小巷57条</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建设提升社区服务中心4个</w:t>
      </w:r>
      <w:r>
        <w:rPr>
          <w:rFonts w:hint="eastAsia"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b/>
          <w:color w:val="000000"/>
          <w:kern w:val="0"/>
          <w:sz w:val="32"/>
          <w:szCs w:val="32"/>
        </w:rPr>
        <w:t>深入实施乡村振兴战略。</w:t>
      </w:r>
      <w:r>
        <w:rPr>
          <w:rFonts w:hint="default" w:ascii="Times New Roman" w:hAnsi="Times New Roman" w:eastAsia="仿宋_GB2312" w:cs="Times New Roman"/>
          <w:sz w:val="32"/>
          <w:szCs w:val="32"/>
          <w:highlight w:val="none"/>
        </w:rPr>
        <w:t>坚持“藏粮于地，藏粮于技”，1.1万亩</w:t>
      </w:r>
      <w:r>
        <w:rPr>
          <w:rFonts w:hint="eastAsia" w:ascii="仿宋_GB2312" w:hAnsi="仿宋_GB2312" w:eastAsia="仿宋_GB2312" w:cs="仿宋_GB2312"/>
          <w:sz w:val="32"/>
          <w:szCs w:val="32"/>
          <w:highlight w:val="none"/>
        </w:rPr>
        <w:t>高标准农田建设</w:t>
      </w:r>
      <w:r>
        <w:rPr>
          <w:rFonts w:hint="default" w:ascii="Times New Roman" w:hAnsi="Times New Roman" w:eastAsia="仿宋_GB2312" w:cs="Times New Roman"/>
          <w:sz w:val="32"/>
          <w:szCs w:val="32"/>
          <w:highlight w:val="none"/>
        </w:rPr>
        <w:t>项目如期完工。“谷、薯、菌、椒”四大特色产业</w:t>
      </w:r>
      <w:r>
        <w:rPr>
          <w:rFonts w:hint="default" w:ascii="Times New Roman" w:hAnsi="Times New Roman" w:eastAsia="仿宋_GB2312" w:cs="Times New Roman"/>
          <w:sz w:val="32"/>
          <w:szCs w:val="32"/>
          <w:highlight w:val="none"/>
          <w:lang w:eastAsia="zh-CN"/>
        </w:rPr>
        <w:t>规模和效益进一步提高</w:t>
      </w:r>
      <w:r>
        <w:rPr>
          <w:rFonts w:hint="default" w:ascii="Times New Roman" w:hAnsi="Times New Roman" w:eastAsia="仿宋_GB2312" w:cs="Times New Roman"/>
          <w:sz w:val="32"/>
          <w:szCs w:val="32"/>
          <w:highlight w:val="none"/>
        </w:rPr>
        <w:t>。都里镇</w:t>
      </w:r>
      <w:r>
        <w:rPr>
          <w:rFonts w:hint="default" w:ascii="Times New Roman" w:hAnsi="Times New Roman" w:eastAsia="仿宋_GB2312" w:cs="Times New Roman"/>
          <w:sz w:val="32"/>
          <w:szCs w:val="32"/>
          <w:highlight w:val="none"/>
          <w:lang w:eastAsia="zh-CN"/>
        </w:rPr>
        <w:t>被评为</w:t>
      </w:r>
      <w:r>
        <w:rPr>
          <w:rFonts w:hint="default" w:ascii="Times New Roman" w:hAnsi="Times New Roman" w:eastAsia="仿宋_GB2312" w:cs="Times New Roman"/>
          <w:sz w:val="32"/>
          <w:szCs w:val="32"/>
          <w:highlight w:val="none"/>
        </w:rPr>
        <w:t>全国“一村一品”示范村镇</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重点完善基础设施，</w:t>
      </w:r>
      <w:r>
        <w:rPr>
          <w:rFonts w:hint="default" w:ascii="Times New Roman" w:hAnsi="Times New Roman" w:eastAsia="仿宋_GB2312" w:cs="Times New Roman"/>
          <w:sz w:val="32"/>
          <w:szCs w:val="32"/>
          <w:highlight w:val="none"/>
        </w:rPr>
        <w:t>中轴线北延、新S301、安姚路拓宽</w:t>
      </w:r>
      <w:r>
        <w:rPr>
          <w:rFonts w:hint="default" w:ascii="Times New Roman" w:hAnsi="Times New Roman" w:eastAsia="仿宋_GB2312" w:cs="Times New Roman"/>
          <w:sz w:val="32"/>
          <w:szCs w:val="32"/>
          <w:highlight w:val="none"/>
          <w:lang w:val="en-US" w:eastAsia="zh-CN"/>
        </w:rPr>
        <w:t>道路</w:t>
      </w:r>
      <w:r>
        <w:rPr>
          <w:rFonts w:hint="default" w:ascii="Times New Roman" w:hAnsi="Times New Roman" w:eastAsia="仿宋_GB2312" w:cs="Times New Roman"/>
          <w:sz w:val="32"/>
          <w:szCs w:val="32"/>
          <w:highlight w:val="none"/>
        </w:rPr>
        <w:t>实现全线通车，西部路网互联互通格局</w:t>
      </w:r>
      <w:r>
        <w:rPr>
          <w:rFonts w:hint="eastAsia" w:ascii="Times New Roman" w:hAnsi="Times New Roman" w:eastAsia="仿宋_GB2312" w:cs="Times New Roman"/>
          <w:sz w:val="32"/>
          <w:szCs w:val="32"/>
          <w:highlight w:val="none"/>
          <w:lang w:eastAsia="zh-CN"/>
        </w:rPr>
        <w:t>基本形成</w:t>
      </w:r>
      <w:r>
        <w:rPr>
          <w:rFonts w:hint="default" w:ascii="Times New Roman" w:hAnsi="Times New Roman" w:eastAsia="仿宋_GB2312" w:cs="Times New Roman"/>
          <w:sz w:val="32"/>
          <w:szCs w:val="32"/>
          <w:highlight w:val="none"/>
        </w:rPr>
        <w:t>。</w:t>
      </w:r>
      <w:r>
        <w:rPr>
          <w:rStyle w:val="28"/>
          <w:rFonts w:hint="default" w:ascii="Times New Roman" w:hAnsi="Times New Roman" w:eastAsia="仿宋_GB2312" w:cs="Times New Roman"/>
          <w:b w:val="0"/>
          <w:i w:val="0"/>
          <w:caps w:val="0"/>
          <w:color w:val="000000"/>
          <w:spacing w:val="0"/>
          <w:w w:val="100"/>
          <w:sz w:val="32"/>
          <w:szCs w:val="32"/>
          <w:highlight w:val="none"/>
          <w:lang w:val="en" w:eastAsia="zh-CN" w:bidi="ar-SA"/>
        </w:rPr>
        <w:t>完成11个农村</w:t>
      </w:r>
      <w:r>
        <w:rPr>
          <w:rStyle w:val="28"/>
          <w:rFonts w:hint="eastAsia" w:ascii="Times New Roman" w:hAnsi="Times New Roman" w:eastAsia="仿宋_GB2312" w:cs="Times New Roman"/>
          <w:b w:val="0"/>
          <w:i w:val="0"/>
          <w:caps w:val="0"/>
          <w:color w:val="000000"/>
          <w:spacing w:val="0"/>
          <w:w w:val="100"/>
          <w:sz w:val="32"/>
          <w:szCs w:val="32"/>
          <w:highlight w:val="none"/>
          <w:lang w:val="en-US" w:eastAsia="zh-CN" w:bidi="ar-SA"/>
        </w:rPr>
        <w:t>共计</w:t>
      </w:r>
      <w:r>
        <w:rPr>
          <w:rStyle w:val="28"/>
          <w:rFonts w:hint="default" w:ascii="Times New Roman" w:hAnsi="Times New Roman" w:eastAsia="仿宋_GB2312" w:cs="Times New Roman"/>
          <w:b w:val="0"/>
          <w:i w:val="0"/>
          <w:caps w:val="0"/>
          <w:color w:val="000000"/>
          <w:spacing w:val="0"/>
          <w:w w:val="100"/>
          <w:sz w:val="32"/>
          <w:szCs w:val="32"/>
          <w:highlight w:val="none"/>
          <w:lang w:val="en" w:eastAsia="zh-CN" w:bidi="ar-SA"/>
        </w:rPr>
        <w:t>22</w:t>
      </w:r>
      <w:r>
        <w:rPr>
          <w:rStyle w:val="28"/>
          <w:rFonts w:hint="default" w:ascii="Times New Roman" w:hAnsi="Times New Roman" w:eastAsia="仿宋_GB2312" w:cs="Times New Roman"/>
          <w:b w:val="0"/>
          <w:i w:val="0"/>
          <w:caps w:val="0"/>
          <w:color w:val="000000"/>
          <w:spacing w:val="0"/>
          <w:w w:val="100"/>
          <w:sz w:val="32"/>
          <w:szCs w:val="32"/>
          <w:highlight w:val="none"/>
          <w:lang w:val="en-US" w:eastAsia="zh-CN" w:bidi="ar-SA"/>
        </w:rPr>
        <w:t>.1</w:t>
      </w:r>
      <w:r>
        <w:rPr>
          <w:rStyle w:val="28"/>
          <w:rFonts w:hint="default" w:ascii="Times New Roman" w:hAnsi="Times New Roman" w:eastAsia="仿宋_GB2312" w:cs="Times New Roman"/>
          <w:b w:val="0"/>
          <w:i w:val="0"/>
          <w:caps w:val="0"/>
          <w:color w:val="000000"/>
          <w:spacing w:val="0"/>
          <w:w w:val="100"/>
          <w:sz w:val="32"/>
          <w:szCs w:val="32"/>
          <w:highlight w:val="none"/>
          <w:lang w:val="en" w:eastAsia="zh-CN" w:bidi="ar-SA"/>
        </w:rPr>
        <w:t>公里</w:t>
      </w:r>
      <w:r>
        <w:rPr>
          <w:rStyle w:val="28"/>
          <w:rFonts w:hint="eastAsia" w:ascii="Times New Roman" w:hAnsi="Times New Roman" w:eastAsia="仿宋_GB2312" w:cs="Times New Roman"/>
          <w:b w:val="0"/>
          <w:i w:val="0"/>
          <w:caps w:val="0"/>
          <w:color w:val="000000"/>
          <w:spacing w:val="0"/>
          <w:w w:val="100"/>
          <w:sz w:val="32"/>
          <w:szCs w:val="32"/>
          <w:highlight w:val="none"/>
          <w:lang w:val="en-US" w:eastAsia="zh-CN" w:bidi="ar-SA"/>
        </w:rPr>
        <w:t>的</w:t>
      </w:r>
      <w:r>
        <w:rPr>
          <w:rStyle w:val="28"/>
          <w:rFonts w:hint="default" w:ascii="Times New Roman" w:hAnsi="Times New Roman" w:eastAsia="仿宋_GB2312" w:cs="Times New Roman"/>
          <w:b w:val="0"/>
          <w:i w:val="0"/>
          <w:caps w:val="0"/>
          <w:color w:val="000000"/>
          <w:spacing w:val="0"/>
          <w:w w:val="100"/>
          <w:sz w:val="32"/>
          <w:szCs w:val="32"/>
          <w:highlight w:val="none"/>
          <w:lang w:val="en" w:eastAsia="zh-CN" w:bidi="ar-SA"/>
        </w:rPr>
        <w:t>公路项目</w:t>
      </w:r>
      <w:r>
        <w:rPr>
          <w:rStyle w:val="28"/>
          <w:rFonts w:hint="eastAsia" w:ascii="Times New Roman" w:hAnsi="Times New Roman" w:eastAsia="仿宋_GB2312" w:cs="Times New Roman"/>
          <w:b w:val="0"/>
          <w:i w:val="0"/>
          <w:caps w:val="0"/>
          <w:color w:val="000000"/>
          <w:spacing w:val="0"/>
          <w:w w:val="100"/>
          <w:sz w:val="32"/>
          <w:szCs w:val="32"/>
          <w:highlight w:val="none"/>
          <w:lang w:val="en" w:eastAsia="zh-CN" w:bidi="ar-SA"/>
        </w:rPr>
        <w:t>、</w:t>
      </w:r>
      <w:r>
        <w:rPr>
          <w:rFonts w:hint="default" w:ascii="Times New Roman" w:hAnsi="Times New Roman" w:eastAsia="仿宋_GB2312" w:cs="Times New Roman"/>
          <w:sz w:val="32"/>
          <w:szCs w:val="32"/>
          <w:highlight w:val="none"/>
        </w:rPr>
        <w:t>50个村庄背街小巷硬化提升</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。绿化造林1.5万亩，创森成果不断巩固。深化了“户分类、村收集、乡转运、区处理”的农村垃圾处理机制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试点村生活垃圾分类工作积极推进</w:t>
      </w:r>
      <w:r>
        <w:rPr>
          <w:rFonts w:hint="default" w:ascii="Times New Roman" w:hAnsi="Times New Roman" w:eastAsia="仿宋_GB2312" w:cs="Times New Roman"/>
          <w:sz w:val="32"/>
          <w:szCs w:val="32"/>
          <w:highlight w:val="none"/>
        </w:rPr>
        <w:t>。打造26个人居环境示范村。对安林路、安姚路、大白线、</w:t>
      </w:r>
      <w:r>
        <w:rPr>
          <w:rFonts w:hint="default" w:ascii="Times New Roman" w:hAnsi="Times New Roman" w:eastAsia="仿宋_GB2312" w:cs="Times New Roman"/>
          <w:sz w:val="32"/>
          <w:szCs w:val="32"/>
          <w:highlight w:val="none"/>
          <w:lang w:val="en-US" w:eastAsia="zh-CN"/>
        </w:rPr>
        <w:t>G341</w:t>
      </w:r>
      <w:r>
        <w:rPr>
          <w:rFonts w:hint="default" w:ascii="Times New Roman" w:hAnsi="Times New Roman" w:eastAsia="仿宋_GB2312" w:cs="Times New Roman"/>
          <w:sz w:val="32"/>
          <w:szCs w:val="32"/>
          <w:highlight w:val="none"/>
        </w:rPr>
        <w:t>沿途村</w:t>
      </w:r>
      <w:r>
        <w:rPr>
          <w:rFonts w:hint="default" w:ascii="Times New Roman" w:hAnsi="Times New Roman" w:eastAsia="仿宋_GB2312" w:cs="Times New Roman"/>
          <w:sz w:val="32"/>
          <w:szCs w:val="32"/>
          <w:highlight w:val="none"/>
          <w:lang w:val="en-US" w:eastAsia="zh-CN"/>
        </w:rPr>
        <w:t>庄</w:t>
      </w:r>
      <w:r>
        <w:rPr>
          <w:rFonts w:hint="default" w:ascii="Times New Roman" w:hAnsi="Times New Roman" w:eastAsia="仿宋_GB2312" w:cs="Times New Roman"/>
          <w:sz w:val="32"/>
          <w:szCs w:val="32"/>
          <w:highlight w:val="none"/>
        </w:rPr>
        <w:t>进行</w:t>
      </w:r>
      <w:r>
        <w:rPr>
          <w:rFonts w:hint="default"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rPr>
        <w:t>集中整治，“路域环境提升、助力乡村振兴”成效显现</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八</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重视</w:t>
      </w:r>
      <w:r>
        <w:rPr>
          <w:rFonts w:hint="default" w:ascii="Times New Roman" w:hAnsi="Times New Roman" w:eastAsia="楷体_GB2312" w:cs="Times New Roman"/>
          <w:b/>
          <w:bCs/>
          <w:kern w:val="0"/>
          <w:sz w:val="32"/>
          <w:szCs w:val="32"/>
        </w:rPr>
        <w:t>民生，</w:t>
      </w:r>
      <w:r>
        <w:rPr>
          <w:rFonts w:hint="default" w:ascii="Times New Roman" w:hAnsi="Times New Roman" w:eastAsia="楷体_GB2312" w:cs="Times New Roman"/>
          <w:b/>
          <w:bCs/>
          <w:kern w:val="0"/>
          <w:sz w:val="32"/>
          <w:szCs w:val="32"/>
          <w:lang w:val="en-US" w:eastAsia="zh-CN"/>
        </w:rPr>
        <w:t>社会事业不断夯实筑牢</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sz w:val="32"/>
        </w:rPr>
        <w:t>省市重</w:t>
      </w:r>
      <w:r>
        <w:rPr>
          <w:rFonts w:hint="default" w:ascii="Times New Roman" w:hAnsi="Times New Roman" w:eastAsia="仿宋_GB2312" w:cs="Times New Roman"/>
          <w:sz w:val="32"/>
          <w:highlight w:val="none"/>
        </w:rPr>
        <w:t>点民生实事</w:t>
      </w:r>
      <w:r>
        <w:rPr>
          <w:rFonts w:hint="default" w:ascii="Times New Roman" w:hAnsi="Times New Roman" w:eastAsia="仿宋_GB2312" w:cs="Times New Roman"/>
          <w:sz w:val="32"/>
          <w:highlight w:val="none"/>
          <w:lang w:eastAsia="zh-CN"/>
        </w:rPr>
        <w:t>基本</w:t>
      </w:r>
      <w:r>
        <w:rPr>
          <w:rFonts w:hint="default" w:ascii="Times New Roman" w:hAnsi="Times New Roman" w:eastAsia="仿宋_GB2312" w:cs="Times New Roman"/>
          <w:sz w:val="32"/>
          <w:highlight w:val="none"/>
        </w:rPr>
        <w:t>完成</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大力促进城乡就业，</w:t>
      </w:r>
      <w:r>
        <w:rPr>
          <w:rFonts w:hint="default" w:ascii="Times New Roman" w:hAnsi="Times New Roman" w:eastAsia="仿宋_GB2312" w:cs="Times New Roman"/>
          <w:b w:val="0"/>
          <w:bCs w:val="0"/>
          <w:color w:val="auto"/>
          <w:kern w:val="0"/>
          <w:sz w:val="32"/>
          <w:szCs w:val="32"/>
          <w:highlight w:val="none"/>
        </w:rPr>
        <w:t>全区新增城镇就业人数12423人，完成全年目标的</w:t>
      </w:r>
      <w:r>
        <w:rPr>
          <w:rFonts w:hint="eastAsia" w:ascii="Times New Roman" w:hAnsi="Times New Roman" w:eastAsia="仿宋_GB2312" w:cs="Times New Roman"/>
          <w:b w:val="0"/>
          <w:bCs w:val="0"/>
          <w:color w:val="auto"/>
          <w:kern w:val="0"/>
          <w:sz w:val="32"/>
          <w:szCs w:val="32"/>
          <w:highlight w:val="none"/>
          <w:lang w:val="en-US" w:eastAsia="zh-CN"/>
        </w:rPr>
        <w:t>124.23</w:t>
      </w:r>
      <w:r>
        <w:rPr>
          <w:rFonts w:hint="default" w:ascii="Times New Roman" w:hAnsi="Times New Roman" w:eastAsia="仿宋_GB2312" w:cs="Times New Roman"/>
          <w:b w:val="0"/>
          <w:bCs w:val="0"/>
          <w:color w:val="auto"/>
          <w:kern w:val="0"/>
          <w:sz w:val="32"/>
          <w:szCs w:val="32"/>
          <w:highlight w:val="none"/>
        </w:rPr>
        <w:t>%；城镇失业人员实现再就业6136人，完成全年目标的</w:t>
      </w:r>
      <w:r>
        <w:rPr>
          <w:rFonts w:hint="eastAsia" w:ascii="Times New Roman" w:hAnsi="Times New Roman" w:eastAsia="仿宋_GB2312" w:cs="Times New Roman"/>
          <w:b w:val="0"/>
          <w:bCs w:val="0"/>
          <w:color w:val="auto"/>
          <w:kern w:val="0"/>
          <w:sz w:val="32"/>
          <w:szCs w:val="32"/>
          <w:highlight w:val="none"/>
          <w:lang w:val="en-US" w:eastAsia="zh-CN"/>
        </w:rPr>
        <w:t>245.44</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持续改善办学条件，重点推进</w:t>
      </w:r>
      <w:r>
        <w:rPr>
          <w:rFonts w:hint="eastAsia" w:ascii="Times New Roman" w:hAnsi="Times New Roman" w:eastAsia="仿宋_GB2312" w:cs="Times New Roman"/>
          <w:b w:val="0"/>
          <w:bCs w:val="0"/>
          <w:color w:val="auto"/>
          <w:kern w:val="0"/>
          <w:sz w:val="32"/>
          <w:szCs w:val="32"/>
          <w:lang w:val="en-US" w:eastAsia="zh-CN"/>
        </w:rPr>
        <w:t>殷都初中等</w:t>
      </w:r>
      <w:r>
        <w:rPr>
          <w:rFonts w:hint="default" w:ascii="Times New Roman" w:hAnsi="Times New Roman" w:eastAsia="仿宋_GB2312" w:cs="Times New Roman"/>
          <w:b w:val="0"/>
          <w:bCs w:val="0"/>
          <w:color w:val="auto"/>
          <w:kern w:val="0"/>
          <w:sz w:val="32"/>
          <w:szCs w:val="32"/>
          <w:lang w:val="en-US" w:eastAsia="zh-CN"/>
        </w:rPr>
        <w:t>22个中小学、幼儿园项目建设，目前</w:t>
      </w:r>
      <w:r>
        <w:rPr>
          <w:rFonts w:hint="eastAsia" w:ascii="Times New Roman" w:hAnsi="Times New Roman" w:eastAsia="仿宋_GB2312" w:cs="Times New Roman"/>
          <w:b w:val="0"/>
          <w:bCs w:val="0"/>
          <w:color w:val="auto"/>
          <w:kern w:val="0"/>
          <w:sz w:val="32"/>
          <w:szCs w:val="32"/>
          <w:lang w:val="en-US" w:eastAsia="zh-CN"/>
        </w:rPr>
        <w:t>18</w:t>
      </w:r>
      <w:r>
        <w:rPr>
          <w:rFonts w:hint="default" w:ascii="Times New Roman" w:hAnsi="Times New Roman" w:eastAsia="仿宋_GB2312" w:cs="Times New Roman"/>
          <w:b w:val="0"/>
          <w:bCs w:val="0"/>
          <w:color w:val="auto"/>
          <w:kern w:val="0"/>
          <w:sz w:val="32"/>
          <w:szCs w:val="32"/>
          <w:lang w:val="en-US" w:eastAsia="zh-CN"/>
        </w:rPr>
        <w:t>个项目已完工</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加快推进</w:t>
      </w:r>
      <w:r>
        <w:rPr>
          <w:rFonts w:hint="default" w:ascii="Times New Roman" w:hAnsi="Times New Roman" w:eastAsia="仿宋_GB2312" w:cs="Times New Roman"/>
          <w:b w:val="0"/>
          <w:bCs w:val="0"/>
          <w:color w:val="auto"/>
          <w:kern w:val="0"/>
          <w:sz w:val="32"/>
          <w:szCs w:val="32"/>
          <w:lang w:eastAsia="zh-CN"/>
        </w:rPr>
        <w:t>医疗基础设施建设，</w:t>
      </w:r>
      <w:r>
        <w:rPr>
          <w:rFonts w:hint="eastAsia" w:ascii="Times New Roman" w:hAnsi="Times New Roman" w:eastAsia="仿宋_GB2312" w:cs="Times New Roman"/>
          <w:b w:val="0"/>
          <w:bCs w:val="0"/>
          <w:color w:val="auto"/>
          <w:kern w:val="0"/>
          <w:sz w:val="32"/>
          <w:szCs w:val="32"/>
          <w:lang w:val="en-US" w:eastAsia="zh-CN"/>
        </w:rPr>
        <w:t>区人民</w:t>
      </w:r>
      <w:r>
        <w:rPr>
          <w:rFonts w:hint="default" w:ascii="Times New Roman" w:hAnsi="Times New Roman" w:eastAsia="仿宋_GB2312" w:cs="Times New Roman"/>
          <w:b w:val="0"/>
          <w:bCs w:val="0"/>
          <w:color w:val="auto"/>
          <w:kern w:val="0"/>
          <w:sz w:val="32"/>
          <w:szCs w:val="32"/>
          <w:lang w:val="en-US" w:eastAsia="zh-CN"/>
        </w:rPr>
        <w:t>医院感染科</w:t>
      </w:r>
      <w:r>
        <w:rPr>
          <w:rFonts w:hint="eastAsia" w:ascii="Times New Roman" w:hAnsi="Times New Roman" w:eastAsia="仿宋_GB2312" w:cs="Times New Roman"/>
          <w:b w:val="0"/>
          <w:bCs w:val="0"/>
          <w:color w:val="auto"/>
          <w:kern w:val="0"/>
          <w:sz w:val="32"/>
          <w:szCs w:val="32"/>
          <w:lang w:val="en-US" w:eastAsia="zh-CN"/>
        </w:rPr>
        <w:t>病房</w:t>
      </w:r>
      <w:r>
        <w:rPr>
          <w:rFonts w:hint="default" w:ascii="Times New Roman" w:hAnsi="Times New Roman" w:eastAsia="仿宋_GB2312" w:cs="Times New Roman"/>
          <w:b w:val="0"/>
          <w:bCs w:val="0"/>
          <w:color w:val="auto"/>
          <w:kern w:val="0"/>
          <w:sz w:val="32"/>
          <w:szCs w:val="32"/>
          <w:lang w:val="en-US" w:eastAsia="zh-CN"/>
        </w:rPr>
        <w:t>楼已投入使用，安丰乡卫生院医养结合中心已开工建设，铜冶镇卫生院新院区主体工程已完工</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这些成绩来之不易，是区委、区政府科学决策、周密部署的结果，是区人大及其常委会、区政协监督支持的结果，是全区上下攻坚克难、团结拼搏的结果。同时，我们也清醒地看到，去年是近年来我区计划执行最为困难的一年，疫情</w:t>
      </w:r>
      <w:r>
        <w:rPr>
          <w:rFonts w:hint="default" w:ascii="Times New Roman" w:hAnsi="Times New Roman" w:eastAsia="仿宋_GB2312" w:cs="Times New Roman"/>
          <w:bCs/>
          <w:color w:val="000000"/>
          <w:kern w:val="0"/>
          <w:sz w:val="32"/>
          <w:szCs w:val="32"/>
          <w:lang w:eastAsia="zh-CN"/>
        </w:rPr>
        <w:t>、汛情带来</w:t>
      </w:r>
      <w:r>
        <w:rPr>
          <w:rFonts w:hint="default" w:ascii="Times New Roman" w:hAnsi="Times New Roman" w:eastAsia="仿宋_GB2312" w:cs="Times New Roman"/>
          <w:bCs/>
          <w:color w:val="000000"/>
          <w:kern w:val="0"/>
          <w:sz w:val="32"/>
          <w:szCs w:val="32"/>
        </w:rPr>
        <w:t>的不确定性和不稳定性依然存在，外部挑战与自身矛盾碰头</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实体经济困难与风险隐患交织。</w:t>
      </w:r>
      <w:r>
        <w:rPr>
          <w:rFonts w:hint="default" w:ascii="Times New Roman" w:hAnsi="Times New Roman" w:eastAsia="楷体_GB2312" w:cs="Times New Roman"/>
          <w:b/>
          <w:bCs/>
          <w:sz w:val="32"/>
          <w:szCs w:val="32"/>
        </w:rPr>
        <w:t>一是</w:t>
      </w:r>
      <w:r>
        <w:rPr>
          <w:rFonts w:hint="default" w:ascii="Times New Roman" w:hAnsi="Times New Roman" w:eastAsia="楷体_GB2312" w:cs="Times New Roman"/>
          <w:b/>
          <w:bCs w:val="0"/>
          <w:color w:val="000000"/>
          <w:kern w:val="0"/>
          <w:sz w:val="32"/>
          <w:szCs w:val="32"/>
        </w:rPr>
        <w:t>经济下行压力持续增大</w:t>
      </w:r>
      <w:r>
        <w:rPr>
          <w:rFonts w:hint="default" w:ascii="Times New Roman" w:hAnsi="Times New Roman" w:eastAsia="仿宋_GB2312" w:cs="Times New Roman"/>
          <w:sz w:val="32"/>
          <w:szCs w:val="32"/>
        </w:rPr>
        <w:t>。受去年基数“前低后高”的影响，</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经济运行走势呈现逐季走低的态势。特别是进入三季度以来，受疫情、汛情、</w:t>
      </w:r>
      <w:r>
        <w:rPr>
          <w:rFonts w:hint="eastAsia" w:ascii="Times New Roman" w:hAnsi="Times New Roman" w:eastAsia="仿宋_GB2312" w:cs="Times New Roman"/>
          <w:color w:val="auto"/>
          <w:sz w:val="32"/>
          <w:szCs w:val="32"/>
          <w:lang w:eastAsia="zh-CN"/>
        </w:rPr>
        <w:t>用电政策</w:t>
      </w:r>
      <w:r>
        <w:rPr>
          <w:rFonts w:hint="default" w:ascii="Times New Roman" w:hAnsi="Times New Roman" w:eastAsia="仿宋_GB2312" w:cs="Times New Roman"/>
          <w:sz w:val="32"/>
          <w:szCs w:val="32"/>
        </w:rPr>
        <w:t>等多种因素影响，</w:t>
      </w:r>
      <w:r>
        <w:rPr>
          <w:rFonts w:hint="default" w:ascii="Times New Roman" w:hAnsi="Times New Roman" w:eastAsia="仿宋_GB2312" w:cs="Times New Roman"/>
          <w:sz w:val="32"/>
          <w:szCs w:val="32"/>
          <w:lang w:eastAsia="zh-CN"/>
        </w:rPr>
        <w:t>下拉全年规模以上工业增加值较大，</w:t>
      </w:r>
      <w:r>
        <w:rPr>
          <w:rFonts w:hint="default" w:ascii="Times New Roman" w:hAnsi="Times New Roman" w:eastAsia="仿宋_GB2312" w:cs="Times New Roman"/>
          <w:sz w:val="32"/>
          <w:szCs w:val="32"/>
        </w:rPr>
        <w:t>受此影响，</w:t>
      </w:r>
      <w:r>
        <w:rPr>
          <w:rFonts w:hint="eastAsia" w:ascii="Times New Roman" w:hAnsi="Times New Roman" w:eastAsia="仿宋_GB2312" w:cs="Times New Roman"/>
          <w:sz w:val="32"/>
          <w:szCs w:val="32"/>
          <w:lang w:eastAsia="zh-CN"/>
        </w:rPr>
        <w:t>没有</w:t>
      </w:r>
      <w:r>
        <w:rPr>
          <w:rFonts w:hint="default" w:ascii="Times New Roman" w:hAnsi="Times New Roman" w:eastAsia="仿宋_GB2312" w:cs="Times New Roman"/>
          <w:sz w:val="32"/>
          <w:szCs w:val="32"/>
          <w:lang w:eastAsia="zh-CN"/>
        </w:rPr>
        <w:t>完成全年</w:t>
      </w:r>
      <w:r>
        <w:rPr>
          <w:rFonts w:hint="default" w:ascii="Times New Roman" w:hAnsi="Times New Roman" w:eastAsia="仿宋_GB2312" w:cs="Times New Roman"/>
          <w:sz w:val="32"/>
          <w:szCs w:val="32"/>
          <w:lang w:val="en-US" w:eastAsia="zh-CN"/>
        </w:rPr>
        <w:t>7%的预期目标</w:t>
      </w:r>
      <w:r>
        <w:rPr>
          <w:rFonts w:hint="default" w:ascii="Times New Roman" w:hAnsi="Times New Roman" w:eastAsia="仿宋_GB2312" w:cs="Times New Roman"/>
          <w:sz w:val="32"/>
          <w:szCs w:val="32"/>
        </w:rPr>
        <w:t>。</w:t>
      </w:r>
      <w:r>
        <w:rPr>
          <w:rFonts w:hint="default" w:ascii="Times New Roman" w:hAnsi="Times New Roman" w:eastAsia="楷体_GB2312" w:cs="Times New Roman"/>
          <w:b/>
          <w:bCs/>
          <w:sz w:val="32"/>
          <w:szCs w:val="32"/>
        </w:rPr>
        <w:t>二是动能转换任务艰巨。</w:t>
      </w:r>
      <w:r>
        <w:rPr>
          <w:rFonts w:hint="default" w:ascii="Times New Roman" w:hAnsi="Times New Roman" w:eastAsia="仿宋_GB2312" w:cs="Times New Roman"/>
          <w:b w:val="0"/>
          <w:bCs w:val="0"/>
          <w:sz w:val="32"/>
          <w:szCs w:val="32"/>
          <w:lang w:eastAsia="zh-CN"/>
        </w:rPr>
        <w:t>我区受</w:t>
      </w:r>
      <w:r>
        <w:rPr>
          <w:rFonts w:hint="default" w:ascii="Times New Roman" w:hAnsi="Times New Roman" w:eastAsia="仿宋_GB2312" w:cs="Times New Roman"/>
          <w:sz w:val="32"/>
          <w:szCs w:val="32"/>
        </w:rPr>
        <w:t>资源环境约束加剧，企业整合提标改造、环保治理投入较大，产能释放明显不足。不少企业仍处在疫后恢复期，受大宗原材料成本上升等因素影响，综合成本上涨，盈利空间明显缩小。钢铁、煤化工等传统产业增加值占规模以上工业的比重</w:t>
      </w:r>
      <w:r>
        <w:rPr>
          <w:rFonts w:hint="default" w:ascii="Times New Roman" w:hAnsi="Times New Roman" w:eastAsia="仿宋_GB2312" w:cs="Times New Roman"/>
          <w:sz w:val="32"/>
          <w:szCs w:val="32"/>
          <w:lang w:eastAsia="zh-CN"/>
        </w:rPr>
        <w:t>较高</w:t>
      </w:r>
      <w:r>
        <w:rPr>
          <w:rFonts w:hint="default" w:ascii="Times New Roman" w:hAnsi="Times New Roman" w:eastAsia="仿宋_GB2312" w:cs="Times New Roman"/>
          <w:sz w:val="32"/>
          <w:szCs w:val="32"/>
        </w:rPr>
        <w:t>，受国家环保政策、产业政策、信贷政策影响较大，对经济的支撑带动作用明显减弱。</w:t>
      </w:r>
      <w:r>
        <w:rPr>
          <w:rFonts w:hint="default" w:ascii="Times New Roman" w:hAnsi="Times New Roman" w:eastAsia="仿宋_GB2312" w:cs="Times New Roman"/>
          <w:sz w:val="32"/>
        </w:rPr>
        <w:t>战略性新兴产业基础薄弱，规模偏小，要形成支柱产业尚需时日，短期内难以形成有力支撑。</w:t>
      </w:r>
      <w:r>
        <w:rPr>
          <w:rFonts w:hint="default" w:ascii="Times New Roman" w:hAnsi="Times New Roman" w:eastAsia="楷体_GB2312" w:cs="Times New Roman"/>
          <w:b/>
          <w:bCs/>
          <w:sz w:val="32"/>
          <w:szCs w:val="32"/>
        </w:rPr>
        <w:t>三是消费恢复不及预期。</w:t>
      </w:r>
      <w:r>
        <w:rPr>
          <w:rFonts w:hint="default" w:ascii="Times New Roman" w:hAnsi="Times New Roman" w:eastAsia="仿宋_GB2312" w:cs="Times New Roman"/>
          <w:sz w:val="32"/>
          <w:szCs w:val="32"/>
        </w:rPr>
        <w:t>受</w:t>
      </w:r>
      <w:r>
        <w:rPr>
          <w:rFonts w:hint="default" w:ascii="Times New Roman" w:hAnsi="Times New Roman" w:eastAsia="仿宋_GB2312" w:cs="Times New Roman"/>
          <w:sz w:val="32"/>
        </w:rPr>
        <w:t>汛情、疫情影响，居民避险情绪上升、消费意愿下降，升级改善类和服务类消费增速放缓。</w:t>
      </w:r>
      <w:r>
        <w:rPr>
          <w:rFonts w:hint="default" w:ascii="Times New Roman" w:hAnsi="Times New Roman" w:eastAsia="仿宋_GB2312" w:cs="Times New Roman"/>
          <w:sz w:val="32"/>
          <w:szCs w:val="32"/>
        </w:rPr>
        <w:t>此外，资金制约依然突出，“三保”压力持续增大，基本公共服务供给不足，民生方面存在薄弱环节，社会治理能力仍需提升，一些领域风险隐患不容忽视。</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二、202</w:t>
      </w:r>
      <w:r>
        <w:rPr>
          <w:rFonts w:hint="default" w:ascii="Times New Roman" w:hAnsi="Times New Roman" w:eastAsia="黑体" w:cs="Times New Roman"/>
          <w:bCs/>
          <w:color w:val="000000"/>
          <w:kern w:val="0"/>
          <w:sz w:val="32"/>
          <w:szCs w:val="32"/>
          <w:lang w:val="en-US" w:eastAsia="zh-CN"/>
        </w:rPr>
        <w:t>2</w:t>
      </w:r>
      <w:r>
        <w:rPr>
          <w:rFonts w:hint="default" w:ascii="Times New Roman" w:hAnsi="Times New Roman" w:eastAsia="黑体" w:cs="Times New Roman"/>
          <w:bCs/>
          <w:color w:val="000000"/>
          <w:kern w:val="0"/>
          <w:sz w:val="32"/>
          <w:szCs w:val="32"/>
        </w:rPr>
        <w:t>年经济社会发展的总体要求和主要预期目标</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经济社会发展面临的宏观形势依然复杂严峻，国内外环境的复杂深刻变化既蕴含着重大机遇，也带来严峻挑战</w:t>
      </w:r>
      <w:r>
        <w:rPr>
          <w:rFonts w:hint="default" w:ascii="Times New Roman" w:hAnsi="Times New Roman" w:eastAsia="仿宋_GB2312" w:cs="Times New Roman"/>
          <w:sz w:val="32"/>
          <w:szCs w:val="32"/>
          <w:lang w:eastAsia="zh-CN"/>
        </w:rPr>
        <w:t>，总体来说</w:t>
      </w:r>
      <w:r>
        <w:rPr>
          <w:rFonts w:hint="default" w:ascii="Times New Roman" w:hAnsi="Times New Roman" w:eastAsia="仿宋_GB2312" w:cs="Times New Roman"/>
          <w:sz w:val="32"/>
          <w:szCs w:val="28"/>
          <w:lang w:val="en-US" w:eastAsia="zh-CN"/>
        </w:rPr>
        <w:t>机遇大于挑战。</w:t>
      </w:r>
      <w:r>
        <w:rPr>
          <w:rFonts w:hint="default" w:ascii="Times New Roman" w:hAnsi="Times New Roman" w:eastAsia="楷体_GB2312" w:cs="Times New Roman"/>
          <w:b/>
          <w:bCs w:val="0"/>
          <w:color w:val="000000"/>
          <w:spacing w:val="0"/>
          <w:kern w:val="0"/>
          <w:sz w:val="32"/>
          <w:szCs w:val="32"/>
          <w:highlight w:val="none"/>
          <w:lang w:val="en-US" w:eastAsia="zh-CN" w:bidi="ar-SA"/>
        </w:rPr>
        <w:t>一是从宏观来看，</w:t>
      </w:r>
      <w:r>
        <w:rPr>
          <w:rFonts w:hint="default" w:ascii="Times New Roman" w:hAnsi="Times New Roman" w:eastAsia="仿宋_GB2312" w:cs="Times New Roman"/>
          <w:bCs/>
          <w:color w:val="000000"/>
          <w:spacing w:val="0"/>
          <w:kern w:val="0"/>
          <w:sz w:val="32"/>
          <w:szCs w:val="32"/>
          <w:highlight w:val="none"/>
          <w:lang w:val="en-US" w:eastAsia="zh-CN" w:bidi="ar-SA"/>
        </w:rPr>
        <w:t>黄河流域生态保护与高质量发展、中部崛起、京津冀协同发展等国家重大区域战略的深入实施，有利于我区抢抓政策机遇，争取在更大范围、更多领域开放合作，提升相关产业发展能级，拓展我区发展新空间。</w:t>
      </w:r>
      <w:r>
        <w:rPr>
          <w:rFonts w:hint="default" w:ascii="Times New Roman" w:hAnsi="Times New Roman" w:eastAsia="楷体_GB2312" w:cs="Times New Roman"/>
          <w:b/>
          <w:bCs w:val="0"/>
          <w:color w:val="000000"/>
          <w:spacing w:val="0"/>
          <w:kern w:val="0"/>
          <w:sz w:val="32"/>
          <w:szCs w:val="32"/>
          <w:highlight w:val="none"/>
          <w:lang w:val="en-US" w:eastAsia="zh-CN" w:bidi="ar-SA"/>
        </w:rPr>
        <w:t>二是从支撑来看，</w:t>
      </w:r>
      <w:r>
        <w:rPr>
          <w:rFonts w:hint="default" w:ascii="Times New Roman" w:hAnsi="Times New Roman" w:eastAsia="仿宋_GB2312" w:cs="Times New Roman"/>
          <w:bCs/>
          <w:color w:val="000000"/>
          <w:spacing w:val="0"/>
          <w:kern w:val="0"/>
          <w:sz w:val="32"/>
          <w:szCs w:val="32"/>
          <w:highlight w:val="none"/>
          <w:lang w:val="en-US" w:eastAsia="zh-CN" w:bidi="ar-SA"/>
        </w:rPr>
        <w:t>我国“双循环”新发展格局加快形成,有利于我区依托国内超大规模市场优势和内需潜力，在供给端与消费端同时发力，加快形成制造业与服务业“双轮驱动”动力格局，为我区实现新旧动能转换提供强大支撑。</w:t>
      </w:r>
      <w:r>
        <w:rPr>
          <w:rFonts w:hint="default" w:ascii="Times New Roman" w:hAnsi="Times New Roman" w:eastAsia="楷体_GB2312" w:cs="Times New Roman"/>
          <w:b/>
          <w:bCs w:val="0"/>
          <w:color w:val="000000"/>
          <w:spacing w:val="0"/>
          <w:kern w:val="0"/>
          <w:sz w:val="32"/>
          <w:szCs w:val="32"/>
          <w:highlight w:val="none"/>
          <w:lang w:val="en-US" w:eastAsia="zh-CN" w:bidi="ar-SA"/>
        </w:rPr>
        <w:t>三是从载体来看</w:t>
      </w:r>
      <w:r>
        <w:rPr>
          <w:rFonts w:hint="default" w:ascii="Times New Roman" w:hAnsi="Times New Roman" w:eastAsia="仿宋_GB2312" w:cs="Times New Roman"/>
          <w:b/>
          <w:bCs w:val="0"/>
          <w:color w:val="000000"/>
          <w:spacing w:val="0"/>
          <w:kern w:val="0"/>
          <w:sz w:val="32"/>
          <w:szCs w:val="32"/>
          <w:highlight w:val="none"/>
          <w:lang w:val="en-US" w:eastAsia="zh-CN" w:bidi="ar-SA"/>
        </w:rPr>
        <w:t>，</w:t>
      </w:r>
      <w:r>
        <w:rPr>
          <w:rFonts w:hint="default" w:ascii="Times New Roman" w:hAnsi="Times New Roman" w:eastAsia="仿宋_GB2312" w:cs="Times New Roman"/>
          <w:bCs/>
          <w:color w:val="000000"/>
          <w:spacing w:val="0"/>
          <w:kern w:val="0"/>
          <w:sz w:val="32"/>
          <w:szCs w:val="32"/>
          <w:highlight w:val="none"/>
          <w:lang w:val="en-US" w:eastAsia="zh-CN" w:bidi="ar-SA"/>
        </w:rPr>
        <w:t>新一轮科技革命和产业变革进入快车道，5G、大数据、云计算、物联网、人工智能等新一代信息技术广泛应用，将加快提升我区钢铁、化工、装备制造等优势产业的数字化、智能化发展水平，催生新技术、新产业、新业态、新模式不断迭代，促进经济变革发展。加强市区联动，强化产业和项目对接，有序开展延链补链强链，合力打造具有较强区域竞争力和影响力的现代产业集群。</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综合判断，202</w:t>
      </w:r>
      <w:r>
        <w:rPr>
          <w:rFonts w:hint="default" w:ascii="Times New Roman" w:hAnsi="Times New Roman" w:eastAsia="仿宋_GB2312" w:cs="Times New Roman"/>
          <w:bCs/>
          <w:color w:val="000000"/>
          <w:kern w:val="0"/>
          <w:sz w:val="32"/>
          <w:szCs w:val="32"/>
          <w:lang w:val="en-US" w:eastAsia="zh-CN"/>
        </w:rPr>
        <w:t>2</w:t>
      </w:r>
      <w:r>
        <w:rPr>
          <w:rFonts w:hint="default" w:ascii="Times New Roman" w:hAnsi="Times New Roman" w:eastAsia="仿宋_GB2312" w:cs="Times New Roman"/>
          <w:bCs/>
          <w:color w:val="000000"/>
          <w:kern w:val="0"/>
          <w:sz w:val="32"/>
          <w:szCs w:val="32"/>
        </w:rPr>
        <w:t>年我区仍处于大有可为的战略机遇期，</w:t>
      </w:r>
      <w:r>
        <w:rPr>
          <w:rFonts w:hint="default" w:ascii="Times New Roman" w:hAnsi="Times New Roman" w:eastAsia="仿宋_GB2312" w:cs="Times New Roman"/>
          <w:sz w:val="32"/>
          <w:szCs w:val="32"/>
        </w:rPr>
        <w:t>我们</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紧密团结在以习近平同志为核心的党中央周围，</w:t>
      </w:r>
      <w:r>
        <w:rPr>
          <w:rFonts w:hint="default" w:ascii="Times New Roman" w:hAnsi="Times New Roman" w:eastAsia="仿宋_GB2312" w:cs="Times New Roman"/>
          <w:bCs/>
          <w:color w:val="000000"/>
          <w:kern w:val="0"/>
          <w:sz w:val="32"/>
          <w:szCs w:val="32"/>
        </w:rPr>
        <w:t>保持战略定力，认识和把握发展规律，发扬斗争精神，树立底线思维，准确识变、科学应变、主动求变，努力在危机中育先机、于变局中开新局，确保全区经济</w:t>
      </w:r>
      <w:r>
        <w:rPr>
          <w:rFonts w:hint="default" w:ascii="Times New Roman" w:hAnsi="Times New Roman" w:eastAsia="仿宋_GB2312" w:cs="Times New Roman"/>
          <w:bCs/>
          <w:color w:val="000000"/>
          <w:kern w:val="0"/>
          <w:sz w:val="32"/>
          <w:szCs w:val="32"/>
          <w:lang w:eastAsia="zh-CN"/>
        </w:rPr>
        <w:t>稳字当头，</w:t>
      </w:r>
      <w:r>
        <w:rPr>
          <w:rFonts w:hint="default" w:ascii="Times New Roman" w:hAnsi="Times New Roman" w:eastAsia="仿宋_GB2312" w:cs="Times New Roman"/>
          <w:bCs/>
          <w:color w:val="000000"/>
          <w:kern w:val="0"/>
          <w:sz w:val="32"/>
          <w:szCs w:val="32"/>
        </w:rPr>
        <w:t>稳中</w:t>
      </w:r>
      <w:r>
        <w:rPr>
          <w:rFonts w:hint="default" w:ascii="Times New Roman" w:hAnsi="Times New Roman" w:eastAsia="仿宋_GB2312" w:cs="Times New Roman"/>
          <w:bCs/>
          <w:color w:val="000000"/>
          <w:kern w:val="0"/>
          <w:sz w:val="32"/>
          <w:szCs w:val="32"/>
          <w:lang w:eastAsia="zh-CN"/>
        </w:rPr>
        <w:t>求</w:t>
      </w:r>
      <w:r>
        <w:rPr>
          <w:rFonts w:hint="default" w:ascii="Times New Roman" w:hAnsi="Times New Roman" w:eastAsia="仿宋_GB2312" w:cs="Times New Roman"/>
          <w:bCs/>
          <w:color w:val="000000"/>
          <w:kern w:val="0"/>
          <w:sz w:val="32"/>
          <w:szCs w:val="32"/>
        </w:rPr>
        <w:t>进。</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bCs/>
          <w:color w:val="000000"/>
          <w:kern w:val="0"/>
          <w:sz w:val="32"/>
          <w:szCs w:val="32"/>
        </w:rPr>
        <w:t>202</w:t>
      </w:r>
      <w:r>
        <w:rPr>
          <w:rFonts w:hint="default" w:ascii="Times New Roman" w:hAnsi="Times New Roman" w:eastAsia="仿宋_GB2312" w:cs="Times New Roman"/>
          <w:bCs/>
          <w:color w:val="000000"/>
          <w:kern w:val="0"/>
          <w:sz w:val="32"/>
          <w:szCs w:val="32"/>
          <w:lang w:val="en-US" w:eastAsia="zh-CN"/>
        </w:rPr>
        <w:t>2</w:t>
      </w:r>
      <w:r>
        <w:rPr>
          <w:rFonts w:hint="default" w:ascii="Times New Roman" w:hAnsi="Times New Roman" w:eastAsia="仿宋_GB2312" w:cs="Times New Roman"/>
          <w:bCs/>
          <w:color w:val="000000"/>
          <w:kern w:val="0"/>
          <w:sz w:val="32"/>
          <w:szCs w:val="32"/>
        </w:rPr>
        <w:t>年全区经济社会发展的总体要求是：</w:t>
      </w:r>
      <w:r>
        <w:rPr>
          <w:rFonts w:hint="default" w:ascii="Times New Roman" w:hAnsi="Times New Roman" w:eastAsia="黑体" w:cs="Times New Roman"/>
          <w:sz w:val="32"/>
          <w:szCs w:val="32"/>
        </w:rPr>
        <w:t>要以习近平新时代中国特色社会主义思想为指导，全面贯彻党的十九大和十九届历次全会精神及中央经济工作会议精神，深入贯彻习近平总书记视察河南重要讲话重要指示，落实省委全会暨省委经济工作会议、市第十二次党代会精神，弘扬伟大建党精神，坚持稳中求进工作总基调，完整、准确、全面贯彻新发展理念，坚持高质量发展主题，坚持供给侧结构性改革主线，统筹疫情防控、灾后重建和经济社会发展，继续做好“六稳”“六保”，落细落实“十大战略”百条举措，稳增长、抓创新、促转型、防风险、惠民生、保稳定，保持经济社会持续健康发展</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全力推进“工业强区、文旅兴区、商贸活区、生态美区”建设，坚持“两区三地”的战略定位，努力在构建现代产业体系、推动城区扩容提质、促进城乡融合发展和加快绿色转型发展方面走在全市前列，助力殷都全面完成建设“千年文化古都，现代产业新城”的宏伟目标，为安阳市建设新时代区域性中心强市发挥强大引擎作用，展现殷都价值。</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年全区经济社会发展的主要预期目标是：</w:t>
      </w:r>
      <w:r>
        <w:rPr>
          <w:rFonts w:hint="default" w:ascii="Times New Roman" w:hAnsi="Times New Roman" w:eastAsia="黑体" w:cs="Times New Roman"/>
          <w:sz w:val="32"/>
          <w:szCs w:val="32"/>
        </w:rPr>
        <w:t>经济运行保持在合理区间，202</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年生产总值增长7</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%左右，工业增加值增长7.5%左右，固定资产投资增长</w:t>
      </w:r>
      <w:r>
        <w:rPr>
          <w:rFonts w:hint="default"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rPr>
        <w:t>%左右，社会消费品零售总额增长9%左右，一般公共预算收入增长7%左右，</w:t>
      </w: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全社会研发经费投入增长21%左右。</w:t>
      </w:r>
      <w:r>
        <w:rPr>
          <w:rFonts w:hint="default" w:ascii="Times New Roman" w:hAnsi="Times New Roman" w:eastAsia="黑体" w:cs="Times New Roman"/>
          <w:sz w:val="32"/>
          <w:szCs w:val="32"/>
        </w:rPr>
        <w:t>居民收入稳步增长。单位生产总值能耗、PM</w:t>
      </w:r>
      <w:r>
        <w:rPr>
          <w:rFonts w:hint="default" w:ascii="Times New Roman" w:hAnsi="Times New Roman" w:eastAsia="黑体" w:cs="Times New Roman"/>
          <w:sz w:val="32"/>
          <w:szCs w:val="32"/>
          <w:vertAlign w:val="subscript"/>
        </w:rPr>
        <w:t>10</w:t>
      </w:r>
      <w:r>
        <w:rPr>
          <w:rFonts w:hint="default" w:ascii="Times New Roman" w:hAnsi="Times New Roman" w:eastAsia="黑体" w:cs="Times New Roman"/>
          <w:sz w:val="32"/>
          <w:szCs w:val="32"/>
        </w:rPr>
        <w:t>、PM</w:t>
      </w:r>
      <w:r>
        <w:rPr>
          <w:rFonts w:hint="default" w:ascii="Times New Roman" w:hAnsi="Times New Roman" w:eastAsia="黑体" w:cs="Times New Roman"/>
          <w:sz w:val="32"/>
          <w:szCs w:val="32"/>
          <w:vertAlign w:val="subscript"/>
        </w:rPr>
        <w:t>2.5</w:t>
      </w:r>
      <w:r>
        <w:rPr>
          <w:rFonts w:hint="default" w:ascii="Times New Roman" w:hAnsi="Times New Roman" w:eastAsia="黑体" w:cs="Times New Roman"/>
          <w:sz w:val="32"/>
          <w:szCs w:val="32"/>
        </w:rPr>
        <w:t>、空气优良天数等节能减排、环境保护、就业、招商引资等指标完成上级下达的任务。</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三、202</w:t>
      </w:r>
      <w:r>
        <w:rPr>
          <w:rFonts w:hint="default" w:ascii="Times New Roman" w:hAnsi="Times New Roman" w:eastAsia="黑体" w:cs="Times New Roman"/>
          <w:bCs/>
          <w:color w:val="000000"/>
          <w:kern w:val="0"/>
          <w:sz w:val="32"/>
          <w:szCs w:val="32"/>
          <w:lang w:val="en-US" w:eastAsia="zh-CN"/>
        </w:rPr>
        <w:t>2</w:t>
      </w:r>
      <w:r>
        <w:rPr>
          <w:rFonts w:hint="default" w:ascii="Times New Roman" w:hAnsi="Times New Roman" w:eastAsia="黑体" w:cs="Times New Roman"/>
          <w:bCs/>
          <w:color w:val="000000"/>
          <w:kern w:val="0"/>
          <w:sz w:val="32"/>
          <w:szCs w:val="32"/>
        </w:rPr>
        <w:t xml:space="preserve">年经济社会发展的主要任务 </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0" w:firstLineChars="200"/>
        <w:rPr>
          <w:rFonts w:hint="default" w:ascii="Times New Roman" w:hAnsi="Times New Roman" w:eastAsia="仿宋" w:cs="Times New Roman"/>
          <w:bCs/>
          <w:color w:val="000000"/>
          <w:kern w:val="0"/>
          <w:sz w:val="32"/>
          <w:szCs w:val="32"/>
        </w:rPr>
      </w:pPr>
      <w:r>
        <w:rPr>
          <w:rFonts w:hint="default" w:ascii="Times New Roman" w:hAnsi="Times New Roman" w:eastAsia="仿宋_GB2312" w:cs="Times New Roman"/>
          <w:bCs/>
          <w:color w:val="000000"/>
          <w:kern w:val="0"/>
          <w:sz w:val="32"/>
          <w:szCs w:val="32"/>
        </w:rPr>
        <w:t>实现预期目标，要坚持守初心、担使命</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干在先、冲在前，坚持目标导向，找准切入点、聚焦发力点、力求突破点，重点抓好八个方面工作：</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lang w:val="en-US"/>
        </w:rPr>
      </w:pPr>
      <w:r>
        <w:rPr>
          <w:rFonts w:hint="default" w:ascii="Times New Roman" w:hAnsi="Times New Roman" w:eastAsia="楷体_GB2312" w:cs="Times New Roman"/>
          <w:b/>
          <w:bCs/>
          <w:kern w:val="0"/>
          <w:sz w:val="32"/>
          <w:szCs w:val="32"/>
        </w:rPr>
        <w:t>（一）</w:t>
      </w:r>
      <w:r>
        <w:rPr>
          <w:rFonts w:hint="default" w:ascii="Times New Roman" w:hAnsi="Times New Roman" w:eastAsia="楷体_GB2312" w:cs="Times New Roman"/>
          <w:b/>
          <w:bCs/>
          <w:kern w:val="0"/>
          <w:sz w:val="32"/>
          <w:szCs w:val="32"/>
          <w:lang w:val="en-US" w:eastAsia="zh-CN"/>
        </w:rPr>
        <w:t>围绕</w:t>
      </w:r>
      <w:r>
        <w:rPr>
          <w:rFonts w:hint="default" w:ascii="Times New Roman" w:hAnsi="Times New Roman" w:eastAsia="楷体_GB2312" w:cs="Times New Roman"/>
          <w:b/>
          <w:bCs/>
          <w:kern w:val="0"/>
          <w:sz w:val="32"/>
          <w:szCs w:val="32"/>
        </w:rPr>
        <w:t>工业</w:t>
      </w:r>
      <w:r>
        <w:rPr>
          <w:rFonts w:hint="default" w:ascii="Times New Roman" w:hAnsi="Times New Roman" w:eastAsia="楷体_GB2312" w:cs="Times New Roman"/>
          <w:b/>
          <w:bCs/>
          <w:kern w:val="0"/>
          <w:sz w:val="32"/>
          <w:szCs w:val="32"/>
          <w:lang w:val="en-US" w:eastAsia="zh-CN"/>
        </w:rPr>
        <w:t>发展</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eastAsia="zh-CN"/>
        </w:rPr>
        <w:t>扎实推进产业升级</w:t>
      </w:r>
      <w:r>
        <w:rPr>
          <w:rFonts w:hint="default" w:ascii="Times New Roman" w:hAnsi="Times New Roman" w:eastAsia="楷体_GB2312" w:cs="Times New Roman"/>
          <w:b/>
          <w:bCs/>
          <w:kern w:val="0"/>
          <w:sz w:val="32"/>
          <w:szCs w:val="32"/>
        </w:rPr>
        <w:t>。</w:t>
      </w:r>
      <w:r>
        <w:rPr>
          <w:rFonts w:hint="default" w:ascii="Times New Roman" w:hAnsi="Times New Roman" w:eastAsia="仿宋_GB2312" w:cs="Times New Roman"/>
          <w:b/>
          <w:bCs/>
          <w:color w:val="auto"/>
          <w:sz w:val="32"/>
          <w:szCs w:val="32"/>
          <w:lang w:val="en-US" w:eastAsia="zh-CN"/>
        </w:rPr>
        <w:t>加快钢铁整合产能置换工作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强力推进钢铁整合项目建设</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全力推动项目前期手续办理，争取项目早日正式开工。</w:t>
      </w:r>
      <w:r>
        <w:rPr>
          <w:rFonts w:hint="default" w:ascii="Times New Roman" w:hAnsi="Times New Roman" w:eastAsia="仿宋_GB2312" w:cs="Times New Roman"/>
          <w:b w:val="0"/>
          <w:bCs w:val="0"/>
          <w:sz w:val="32"/>
          <w:szCs w:val="32"/>
          <w:highlight w:val="none"/>
          <w:lang w:eastAsia="zh-CN"/>
        </w:rPr>
        <w:t>以钢铁整合重组项目开工建设为带动支撑，</w:t>
      </w:r>
      <w:r>
        <w:rPr>
          <w:rFonts w:hint="default" w:ascii="Times New Roman" w:hAnsi="Times New Roman" w:eastAsia="仿宋_GB2312" w:cs="Times New Roman"/>
          <w:sz w:val="32"/>
          <w:szCs w:val="32"/>
          <w:highlight w:val="none"/>
        </w:rPr>
        <w:t>服务</w:t>
      </w:r>
      <w:r>
        <w:rPr>
          <w:rFonts w:hint="default" w:ascii="Times New Roman" w:hAnsi="Times New Roman" w:eastAsia="仿宋_GB2312" w:cs="Times New Roman"/>
          <w:sz w:val="32"/>
          <w:szCs w:val="32"/>
          <w:highlight w:val="none"/>
          <w:lang w:eastAsia="zh-CN"/>
        </w:rPr>
        <w:t>重点钢铁精深加工</w:t>
      </w:r>
      <w:r>
        <w:rPr>
          <w:rFonts w:hint="default" w:ascii="Times New Roman" w:hAnsi="Times New Roman" w:eastAsia="仿宋_GB2312" w:cs="Times New Roman"/>
          <w:sz w:val="32"/>
          <w:szCs w:val="32"/>
          <w:highlight w:val="none"/>
        </w:rPr>
        <w:t>企业扩大规模、</w:t>
      </w:r>
      <w:r>
        <w:rPr>
          <w:rFonts w:hint="default" w:ascii="Times New Roman" w:hAnsi="Times New Roman" w:eastAsia="仿宋_GB2312" w:cs="Times New Roman"/>
          <w:sz w:val="32"/>
          <w:szCs w:val="32"/>
          <w:highlight w:val="none"/>
          <w:lang w:eastAsia="zh-CN"/>
        </w:rPr>
        <w:t>占领</w:t>
      </w:r>
      <w:r>
        <w:rPr>
          <w:rFonts w:hint="default" w:ascii="Times New Roman" w:hAnsi="Times New Roman" w:eastAsia="仿宋_GB2312" w:cs="Times New Roman"/>
          <w:sz w:val="32"/>
          <w:szCs w:val="32"/>
          <w:highlight w:val="none"/>
        </w:rPr>
        <w:t>市场</w:t>
      </w:r>
      <w:r>
        <w:rPr>
          <w:rFonts w:hint="default" w:ascii="Times New Roman" w:hAnsi="Times New Roman" w:eastAsia="仿宋_GB2312" w:cs="Times New Roman"/>
          <w:b w:val="0"/>
          <w:bCs w:val="0"/>
          <w:sz w:val="32"/>
          <w:szCs w:val="32"/>
          <w:highlight w:val="none"/>
          <w:lang w:eastAsia="zh-CN"/>
        </w:rPr>
        <w:t>辐射带动一批省、市重大项目</w:t>
      </w:r>
      <w:r>
        <w:rPr>
          <w:rFonts w:hint="default" w:ascii="Times New Roman" w:hAnsi="Times New Roman" w:eastAsia="仿宋_GB2312" w:cs="Times New Roman"/>
          <w:b w:val="0"/>
          <w:bCs w:val="0"/>
          <w:sz w:val="32"/>
          <w:szCs w:val="32"/>
          <w:highlight w:val="none"/>
          <w:lang w:val="en-US" w:eastAsia="zh-CN"/>
        </w:rPr>
        <w:t>建设</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加快</w:t>
      </w:r>
      <w:r>
        <w:rPr>
          <w:rFonts w:hint="default" w:ascii="Times New Roman" w:hAnsi="Times New Roman" w:eastAsia="仿宋_GB2312" w:cs="Times New Roman"/>
          <w:b/>
          <w:bCs/>
          <w:sz w:val="32"/>
          <w:szCs w:val="32"/>
          <w:highlight w:val="none"/>
          <w:lang w:val="en-US" w:eastAsia="zh-CN"/>
        </w:rPr>
        <w:t>焦化行业延链补链。</w:t>
      </w:r>
      <w:r>
        <w:rPr>
          <w:rFonts w:hint="default" w:ascii="Times New Roman" w:hAnsi="Times New Roman" w:eastAsia="仿宋_GB2312" w:cs="Times New Roman"/>
          <w:b w:val="0"/>
          <w:bCs w:val="0"/>
          <w:sz w:val="32"/>
          <w:szCs w:val="32"/>
          <w:highlight w:val="none"/>
          <w:lang w:val="en-US" w:eastAsia="zh-CN"/>
        </w:rPr>
        <w:t>推动</w:t>
      </w:r>
      <w:r>
        <w:rPr>
          <w:rFonts w:hint="default" w:ascii="Times New Roman" w:hAnsi="Times New Roman" w:eastAsia="仿宋_GB2312" w:cs="Times New Roman"/>
          <w:sz w:val="32"/>
          <w:szCs w:val="32"/>
          <w:highlight w:val="none"/>
          <w:lang w:val="en-US" w:eastAsia="zh-CN"/>
        </w:rPr>
        <w:t>我区焦化公司</w:t>
      </w:r>
      <w:r>
        <w:rPr>
          <w:rFonts w:hint="default" w:ascii="Times New Roman" w:hAnsi="Times New Roman" w:eastAsia="仿宋_GB2312" w:cs="Times New Roman"/>
          <w:sz w:val="32"/>
          <w:szCs w:val="32"/>
          <w:highlight w:val="none"/>
        </w:rPr>
        <w:t>新焦炉及配套项目全部投产达效，</w:t>
      </w:r>
      <w:r>
        <w:rPr>
          <w:rFonts w:hint="default" w:ascii="Times New Roman" w:hAnsi="Times New Roman" w:eastAsia="仿宋_GB2312" w:cs="Times New Roman"/>
          <w:b w:val="0"/>
          <w:bCs/>
          <w:color w:val="000000"/>
          <w:sz w:val="32"/>
          <w:szCs w:val="32"/>
        </w:rPr>
        <w:t>以利源</w:t>
      </w:r>
      <w:r>
        <w:rPr>
          <w:rFonts w:hint="default" w:ascii="Times New Roman" w:hAnsi="Times New Roman" w:eastAsia="仿宋_GB2312" w:cs="Times New Roman"/>
          <w:b w:val="0"/>
          <w:bCs/>
          <w:color w:val="000000"/>
          <w:sz w:val="32"/>
          <w:szCs w:val="32"/>
          <w:lang w:eastAsia="zh-CN"/>
        </w:rPr>
        <w:t>新能科技</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宇天化工、宝舜科技等企业为核心，</w:t>
      </w:r>
      <w:r>
        <w:rPr>
          <w:rFonts w:hint="default" w:ascii="Times New Roman" w:hAnsi="Times New Roman" w:eastAsia="仿宋_GB2312" w:cs="Times New Roman"/>
          <w:b w:val="0"/>
          <w:bCs/>
          <w:color w:val="000000"/>
          <w:sz w:val="32"/>
          <w:szCs w:val="32"/>
          <w:lang w:val="en-US" w:eastAsia="zh-CN"/>
        </w:rPr>
        <w:t>推进</w:t>
      </w:r>
      <w:r>
        <w:rPr>
          <w:rFonts w:hint="default" w:ascii="Times New Roman" w:hAnsi="Times New Roman" w:eastAsia="仿宋_GB2312" w:cs="Times New Roman"/>
          <w:sz w:val="32"/>
          <w:szCs w:val="32"/>
          <w:highlight w:val="none"/>
        </w:rPr>
        <w:t>10000m³/h燃料电池用氢PSA</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利用CO</w:t>
      </w:r>
      <w:r>
        <w:rPr>
          <w:rFonts w:hint="default" w:ascii="Times New Roman" w:hAnsi="Times New Roman" w:eastAsia="仿宋_GB2312" w:cs="Times New Roman"/>
          <w:sz w:val="32"/>
          <w:szCs w:val="32"/>
          <w:highlight w:val="none"/>
          <w:vertAlign w:val="subscript"/>
        </w:rPr>
        <w:t>2</w:t>
      </w:r>
      <w:r>
        <w:rPr>
          <w:rFonts w:hint="default" w:ascii="Times New Roman" w:hAnsi="Times New Roman" w:eastAsia="仿宋_GB2312" w:cs="Times New Roman"/>
          <w:sz w:val="32"/>
          <w:szCs w:val="32"/>
          <w:highlight w:val="none"/>
        </w:rPr>
        <w:t>制绿色低碳甲醇联产LNG</w:t>
      </w:r>
      <w:r>
        <w:rPr>
          <w:rFonts w:hint="default" w:ascii="Times New Roman" w:hAnsi="Times New Roman" w:eastAsia="仿宋_GB2312" w:cs="Times New Roman"/>
          <w:sz w:val="32"/>
          <w:szCs w:val="32"/>
          <w:highlight w:val="none"/>
          <w:lang w:eastAsia="zh-CN"/>
        </w:rPr>
        <w:t>、大宗固废综合利用</w:t>
      </w:r>
      <w:r>
        <w:rPr>
          <w:rFonts w:hint="default" w:ascii="Times New Roman" w:hAnsi="Times New Roman" w:eastAsia="仿宋_GB2312" w:cs="Times New Roman"/>
          <w:sz w:val="32"/>
          <w:szCs w:val="32"/>
          <w:highlight w:val="none"/>
        </w:rPr>
        <w:t>等项目</w:t>
      </w:r>
      <w:r>
        <w:rPr>
          <w:rFonts w:hint="default"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rPr>
        <w:t>，争取</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早日</w:t>
      </w:r>
      <w:r>
        <w:rPr>
          <w:rFonts w:hint="default" w:ascii="Times New Roman" w:hAnsi="Times New Roman" w:eastAsia="仿宋_GB2312" w:cs="Times New Roman"/>
          <w:sz w:val="32"/>
          <w:szCs w:val="32"/>
          <w:highlight w:val="none"/>
          <w:lang w:val="en-US" w:eastAsia="zh-CN"/>
        </w:rPr>
        <w:t>投产</w:t>
      </w:r>
      <w:r>
        <w:rPr>
          <w:rFonts w:hint="default" w:ascii="Times New Roman" w:hAnsi="Times New Roman" w:eastAsia="仿宋_GB2312" w:cs="Times New Roman"/>
          <w:sz w:val="32"/>
          <w:szCs w:val="32"/>
          <w:highlight w:val="none"/>
        </w:rPr>
        <w:t>。加快焦化企业5G+智慧工厂建设，实现管理精细化、智能化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val="0"/>
          <w:color w:val="000000"/>
          <w:kern w:val="0"/>
          <w:sz w:val="32"/>
          <w:szCs w:val="32"/>
          <w:lang w:eastAsia="zh-CN"/>
        </w:rPr>
        <w:t>做好企业搬迁入园工作。</w:t>
      </w:r>
      <w:r>
        <w:rPr>
          <w:rFonts w:hint="default" w:ascii="Times New Roman" w:hAnsi="Times New Roman" w:eastAsia="仿宋_GB2312" w:cs="Times New Roman"/>
          <w:b w:val="0"/>
          <w:bCs w:val="0"/>
          <w:sz w:val="32"/>
          <w:szCs w:val="32"/>
          <w:lang w:eastAsia="zh-CN"/>
        </w:rPr>
        <w:t>以“区中园”模式统一规划和整体开发，新建标准厂房</w:t>
      </w:r>
      <w:r>
        <w:rPr>
          <w:rFonts w:hint="default" w:ascii="Times New Roman" w:hAnsi="Times New Roman" w:eastAsia="仿宋_GB2312" w:cs="Times New Roman"/>
          <w:b w:val="0"/>
          <w:bCs w:val="0"/>
          <w:sz w:val="32"/>
          <w:szCs w:val="32"/>
          <w:lang w:val="en-US" w:eastAsia="zh-CN"/>
        </w:rPr>
        <w:t>10万平方米，</w:t>
      </w:r>
      <w:r>
        <w:rPr>
          <w:rFonts w:hint="default" w:ascii="Times New Roman" w:hAnsi="Times New Roman" w:eastAsia="仿宋_GB2312" w:cs="Times New Roman"/>
          <w:b w:val="0"/>
          <w:bCs w:val="0"/>
          <w:sz w:val="32"/>
          <w:szCs w:val="32"/>
          <w:lang w:eastAsia="zh-CN"/>
        </w:rPr>
        <w:t>引进激光加工、挂车加工产业链项目，培育打造激光加工共享中心、挂车产业基地。力争年内引进</w:t>
      </w:r>
      <w:r>
        <w:rPr>
          <w:rFonts w:hint="default" w:ascii="Times New Roman" w:hAnsi="Times New Roman" w:eastAsia="仿宋_GB2312" w:cs="Times New Roman"/>
          <w:b w:val="0"/>
          <w:bCs w:val="0"/>
          <w:sz w:val="32"/>
          <w:szCs w:val="32"/>
          <w:lang w:val="en-US" w:eastAsia="zh-CN"/>
        </w:rPr>
        <w:t>5—10家挂车加工企业或激光加工企业落地，新增钢铁精深加工能力10—20万吨。</w:t>
      </w:r>
      <w:r>
        <w:rPr>
          <w:rFonts w:hint="default" w:ascii="Times New Roman" w:hAnsi="Times New Roman" w:eastAsia="仿宋_GB2312" w:cs="Times New Roman"/>
          <w:b/>
          <w:bCs/>
          <w:sz w:val="32"/>
          <w:szCs w:val="32"/>
          <w:lang w:eastAsia="zh-CN"/>
        </w:rPr>
        <w:t>加快新兴产业培育。</w:t>
      </w:r>
      <w:r>
        <w:rPr>
          <w:rFonts w:hint="default" w:ascii="Times New Roman" w:hAnsi="Times New Roman" w:eastAsia="仿宋_GB2312" w:cs="Times New Roman"/>
          <w:b w:val="0"/>
          <w:bCs w:val="0"/>
          <w:sz w:val="32"/>
          <w:szCs w:val="32"/>
          <w:lang w:eastAsia="zh-CN"/>
        </w:rPr>
        <w:t>围绕打造百亿级钢结构建筑产业集群，依托晨盛集团、华诚博远集团等龙头企业，积极承接产业转移，开工建设晨盛二期、华诚博远二期等签约项目，力争年内新增产能</w:t>
      </w:r>
      <w:r>
        <w:rPr>
          <w:rFonts w:hint="default" w:ascii="Times New Roman" w:hAnsi="Times New Roman" w:eastAsia="仿宋_GB2312" w:cs="Times New Roman"/>
          <w:b w:val="0"/>
          <w:bCs w:val="0"/>
          <w:sz w:val="32"/>
          <w:szCs w:val="32"/>
          <w:lang w:val="en-US" w:eastAsia="zh-CN"/>
        </w:rPr>
        <w:t>40万吨。</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jc w:val="both"/>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kern w:val="0"/>
          <w:sz w:val="32"/>
          <w:szCs w:val="32"/>
        </w:rPr>
        <w:t>（二</w:t>
      </w:r>
      <w:r>
        <w:rPr>
          <w:rFonts w:hint="default" w:ascii="Times New Roman" w:hAnsi="Times New Roman" w:eastAsia="楷体_GB2312" w:cs="Times New Roman"/>
          <w:b/>
          <w:bCs/>
          <w:color w:val="auto"/>
          <w:kern w:val="0"/>
          <w:sz w:val="32"/>
          <w:szCs w:val="32"/>
          <w:shd w:val="clear" w:color="auto" w:fill="auto"/>
        </w:rPr>
        <w:t>）</w:t>
      </w:r>
      <w:r>
        <w:rPr>
          <w:rFonts w:hint="default" w:ascii="Times New Roman" w:hAnsi="Times New Roman" w:eastAsia="楷体_GB2312" w:cs="Times New Roman"/>
          <w:b/>
          <w:bCs/>
          <w:color w:val="auto"/>
          <w:kern w:val="0"/>
          <w:sz w:val="32"/>
          <w:szCs w:val="32"/>
          <w:shd w:val="clear" w:color="auto" w:fill="auto"/>
          <w:lang w:val="en-US" w:eastAsia="zh-CN"/>
        </w:rPr>
        <w:t>围绕三产提升</w:t>
      </w:r>
      <w:r>
        <w:rPr>
          <w:rFonts w:hint="default" w:ascii="Times New Roman" w:hAnsi="Times New Roman" w:eastAsia="楷体_GB2312" w:cs="Times New Roman"/>
          <w:b/>
          <w:bCs/>
          <w:color w:val="auto"/>
          <w:kern w:val="0"/>
          <w:sz w:val="32"/>
          <w:szCs w:val="32"/>
          <w:shd w:val="clear" w:color="auto" w:fill="auto"/>
        </w:rPr>
        <w:t>，</w:t>
      </w:r>
      <w:r>
        <w:rPr>
          <w:rFonts w:hint="default" w:ascii="Times New Roman" w:hAnsi="Times New Roman" w:eastAsia="楷体_GB2312" w:cs="Times New Roman"/>
          <w:b/>
          <w:bCs/>
          <w:color w:val="auto"/>
          <w:kern w:val="0"/>
          <w:sz w:val="32"/>
          <w:szCs w:val="32"/>
          <w:shd w:val="clear" w:color="auto" w:fill="auto"/>
          <w:lang w:val="en-US" w:eastAsia="zh-CN"/>
        </w:rPr>
        <w:t>补足经济发展短板</w:t>
      </w:r>
      <w:r>
        <w:rPr>
          <w:rFonts w:hint="default" w:ascii="Times New Roman" w:hAnsi="Times New Roman" w:eastAsia="楷体_GB2312" w:cs="Times New Roman"/>
          <w:b/>
          <w:bCs/>
          <w:color w:val="auto"/>
          <w:kern w:val="0"/>
          <w:sz w:val="32"/>
          <w:szCs w:val="32"/>
        </w:rPr>
        <w:t>。</w:t>
      </w:r>
      <w:r>
        <w:rPr>
          <w:rFonts w:hint="default" w:ascii="Times New Roman" w:hAnsi="Times New Roman" w:eastAsia="仿宋_GB2312" w:cs="Times New Roman"/>
          <w:b/>
          <w:color w:val="000000"/>
          <w:kern w:val="0"/>
          <w:sz w:val="32"/>
          <w:szCs w:val="32"/>
        </w:rPr>
        <w:t>提升文旅产业发</w:t>
      </w:r>
      <w:r>
        <w:rPr>
          <w:rFonts w:hint="default" w:ascii="Times New Roman" w:hAnsi="Times New Roman" w:eastAsia="仿宋_GB2312" w:cs="Times New Roman"/>
          <w:b/>
          <w:color w:val="000000"/>
          <w:kern w:val="0"/>
          <w:sz w:val="32"/>
          <w:szCs w:val="32"/>
          <w:lang w:eastAsia="zh-CN"/>
        </w:rPr>
        <w:t>展</w:t>
      </w:r>
      <w:r>
        <w:rPr>
          <w:rFonts w:hint="default" w:ascii="Times New Roman" w:hAnsi="Times New Roman" w:eastAsia="仿宋_GB2312" w:cs="Times New Roman"/>
          <w:b/>
          <w:color w:val="000000"/>
          <w:kern w:val="0"/>
          <w:sz w:val="32"/>
          <w:szCs w:val="32"/>
        </w:rPr>
        <w:t>能级。</w:t>
      </w:r>
      <w:r>
        <w:rPr>
          <w:rFonts w:hint="default" w:ascii="Times New Roman" w:hAnsi="Times New Roman" w:eastAsia="仿宋_GB2312" w:cs="Times New Roman"/>
          <w:color w:val="auto"/>
          <w:kern w:val="2"/>
          <w:sz w:val="32"/>
          <w:szCs w:val="32"/>
          <w:lang w:val="en-US" w:eastAsia="zh-CN" w:bidi="ar-SA"/>
        </w:rPr>
        <w:t>积极推进殷墟国家考古遗址公园、安阳曹操高陵遗址公园、马氏庄园旅游配套提质、水冶古城新地标等文旅项目建设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kern w:val="2"/>
          <w:sz w:val="32"/>
          <w:szCs w:val="32"/>
          <w:lang w:val="en-US" w:eastAsia="zh-CN" w:bidi="ar-SA"/>
        </w:rPr>
        <w:t>促进区域文化、经济与生态的可持续发展，助力全市千亿级文旅产业发展，为安阳市建设新时代区域性中心强市发挥强大引擎作用。</w:t>
      </w:r>
      <w:r>
        <w:rPr>
          <w:rFonts w:hint="default" w:ascii="Times New Roman" w:hAnsi="Times New Roman" w:eastAsia="仿宋_GB2312" w:cs="Times New Roman"/>
          <w:b/>
          <w:color w:val="000000"/>
          <w:kern w:val="0"/>
          <w:sz w:val="32"/>
          <w:szCs w:val="32"/>
        </w:rPr>
        <w:t>提高现代物流质量效益。</w:t>
      </w:r>
      <w:r>
        <w:rPr>
          <w:rFonts w:hint="default" w:ascii="Times New Roman" w:hAnsi="Times New Roman" w:eastAsia="仿宋_GB2312" w:cs="Times New Roman"/>
          <w:bCs/>
          <w:color w:val="000000"/>
          <w:kern w:val="0"/>
          <w:sz w:val="32"/>
          <w:szCs w:val="32"/>
        </w:rPr>
        <w:t>加快完善物流基础设施，培育发展物流新业态，打造功能完善的安西综合物流中心，着力构建“通道+园区+网络”物流流通体系，</w:t>
      </w:r>
      <w:r>
        <w:rPr>
          <w:rFonts w:hint="default" w:ascii="Times New Roman" w:hAnsi="Times New Roman" w:eastAsia="仿宋_GB2312" w:cs="Times New Roman"/>
          <w:bCs/>
          <w:color w:val="000000"/>
          <w:kern w:val="0"/>
          <w:sz w:val="32"/>
          <w:szCs w:val="32"/>
          <w:lang w:eastAsia="zh-CN"/>
        </w:rPr>
        <w:t>持续</w:t>
      </w:r>
      <w:r>
        <w:rPr>
          <w:rFonts w:hint="default" w:ascii="Times New Roman" w:hAnsi="Times New Roman" w:eastAsia="仿宋_GB2312" w:cs="Times New Roman"/>
          <w:bCs/>
          <w:color w:val="000000"/>
          <w:kern w:val="0"/>
          <w:sz w:val="32"/>
          <w:szCs w:val="32"/>
        </w:rPr>
        <w:t>推动“公转铁”，优化区域物流运输效能。</w:t>
      </w:r>
      <w:r>
        <w:rPr>
          <w:rFonts w:hint="default" w:ascii="Times New Roman" w:hAnsi="Times New Roman" w:eastAsia="仿宋_GB2312" w:cs="Times New Roman"/>
          <w:b/>
          <w:color w:val="000000"/>
          <w:kern w:val="0"/>
          <w:sz w:val="32"/>
          <w:szCs w:val="32"/>
        </w:rPr>
        <w:t>推动金融行业持续发展。</w:t>
      </w:r>
      <w:r>
        <w:rPr>
          <w:rFonts w:hint="default" w:ascii="Times New Roman" w:hAnsi="Times New Roman" w:eastAsia="仿宋_GB2312" w:cs="Times New Roman"/>
          <w:bCs/>
          <w:color w:val="000000"/>
          <w:kern w:val="0"/>
          <w:sz w:val="32"/>
          <w:szCs w:val="32"/>
        </w:rPr>
        <w:t>着力发展高效安全、绿色普惠、开放创新的现代金融服务业，巩固提升区域性金融中心地位。</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kern w:val="0"/>
          <w:sz w:val="32"/>
          <w:szCs w:val="32"/>
        </w:rPr>
        <w:t>（三）</w:t>
      </w:r>
      <w:r>
        <w:rPr>
          <w:rFonts w:hint="default" w:ascii="Times New Roman" w:hAnsi="Times New Roman" w:eastAsia="楷体_GB2312" w:cs="Times New Roman"/>
          <w:b/>
          <w:bCs/>
          <w:kern w:val="0"/>
          <w:sz w:val="32"/>
          <w:szCs w:val="32"/>
          <w:lang w:val="en-US" w:eastAsia="zh-CN"/>
        </w:rPr>
        <w:t>围绕</w:t>
      </w:r>
      <w:r>
        <w:rPr>
          <w:rFonts w:hint="default" w:ascii="Times New Roman" w:hAnsi="Times New Roman" w:eastAsia="楷体_GB2312" w:cs="Times New Roman"/>
          <w:b/>
          <w:bCs/>
          <w:kern w:val="0"/>
          <w:sz w:val="32"/>
          <w:szCs w:val="32"/>
        </w:rPr>
        <w:t>项目</w:t>
      </w:r>
      <w:r>
        <w:rPr>
          <w:rFonts w:hint="default" w:ascii="Times New Roman" w:hAnsi="Times New Roman" w:eastAsia="楷体_GB2312" w:cs="Times New Roman"/>
          <w:b/>
          <w:bCs/>
          <w:kern w:val="0"/>
          <w:sz w:val="32"/>
          <w:szCs w:val="32"/>
          <w:lang w:val="en-US" w:eastAsia="zh-CN"/>
        </w:rPr>
        <w:t>建设</w:t>
      </w:r>
      <w:r>
        <w:rPr>
          <w:rFonts w:hint="default" w:ascii="Times New Roman" w:hAnsi="Times New Roman" w:eastAsia="楷体_GB2312" w:cs="Times New Roman"/>
          <w:b/>
          <w:bCs/>
          <w:kern w:val="0"/>
          <w:sz w:val="32"/>
          <w:szCs w:val="32"/>
        </w:rPr>
        <w:t>，发挥投资引擎拉动。</w:t>
      </w:r>
      <w:r>
        <w:rPr>
          <w:rFonts w:hint="default" w:ascii="Times New Roman" w:hAnsi="Times New Roman" w:eastAsia="仿宋_GB2312" w:cs="Times New Roman"/>
          <w:b w:val="0"/>
          <w:bCs w:val="0"/>
          <w:kern w:val="0"/>
          <w:sz w:val="32"/>
          <w:szCs w:val="32"/>
          <w:lang w:eastAsia="zh-CN"/>
        </w:rPr>
        <w:t>以“项目为王”核心理念，</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三个一批</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抓手，以战略思维谋划区域性项目、以发展眼光谋划制造业项目、以市场理念谋划民间投资项目。</w:t>
      </w:r>
      <w:r>
        <w:rPr>
          <w:rFonts w:hint="eastAsia"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2022年省市重点项目和“三个一批”项目建立“首席服务员”</w:t>
      </w:r>
      <w:r>
        <w:rPr>
          <w:rFonts w:hint="eastAsia"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，确保省市重点项目和“三个一批”项目早开工、早建成、早见效。</w:t>
      </w:r>
      <w:r>
        <w:rPr>
          <w:rFonts w:hint="default" w:ascii="Times New Roman" w:hAnsi="Times New Roman" w:eastAsia="仿宋_GB2312" w:cs="Times New Roman"/>
          <w:b/>
          <w:bCs/>
          <w:sz w:val="32"/>
          <w:szCs w:val="32"/>
          <w:highlight w:val="none"/>
        </w:rPr>
        <w:t>深入实施工业“三大改造”。</w:t>
      </w:r>
      <w:r>
        <w:rPr>
          <w:rFonts w:hint="default" w:ascii="Times New Roman" w:hAnsi="Times New Roman" w:eastAsia="仿宋_GB2312" w:cs="Times New Roman"/>
          <w:b w:val="0"/>
          <w:bCs w:val="0"/>
          <w:sz w:val="32"/>
          <w:szCs w:val="32"/>
          <w:highlight w:val="none"/>
          <w:lang w:val="en-US" w:eastAsia="zh-CN"/>
        </w:rPr>
        <w:t>继续保持工业项目投资高位占比，通过项目带动，加快我区传统产业提升改造，加速推进我区经济实现高质量发展。进一步挖掘项目，完善技术改造项目库</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确保</w:t>
      </w:r>
      <w:r>
        <w:rPr>
          <w:rFonts w:hint="eastAsia" w:ascii="Times New Roman" w:hAnsi="Times New Roman" w:eastAsia="仿宋_GB2312" w:cs="Times New Roman"/>
          <w:b w:val="0"/>
          <w:bCs w:val="0"/>
          <w:sz w:val="32"/>
          <w:szCs w:val="32"/>
          <w:highlight w:val="none"/>
          <w:lang w:val="en-US" w:eastAsia="zh-CN"/>
        </w:rPr>
        <w:t>工业投资中</w:t>
      </w:r>
      <w:r>
        <w:rPr>
          <w:rFonts w:hint="default" w:ascii="Times New Roman" w:hAnsi="Times New Roman" w:eastAsia="仿宋_GB2312" w:cs="Times New Roman"/>
          <w:b w:val="0"/>
          <w:bCs w:val="0"/>
          <w:sz w:val="32"/>
          <w:szCs w:val="32"/>
          <w:highlight w:val="none"/>
          <w:lang w:val="en-US" w:eastAsia="zh-CN"/>
        </w:rPr>
        <w:t>技改投资</w:t>
      </w:r>
      <w:r>
        <w:rPr>
          <w:rFonts w:hint="eastAsia" w:ascii="Times New Roman" w:hAnsi="Times New Roman" w:eastAsia="仿宋_GB2312" w:cs="Times New Roman"/>
          <w:b w:val="0"/>
          <w:bCs w:val="0"/>
          <w:sz w:val="32"/>
          <w:szCs w:val="32"/>
          <w:highlight w:val="none"/>
          <w:lang w:val="en-US" w:eastAsia="zh-CN"/>
        </w:rPr>
        <w:t>比例</w:t>
      </w:r>
      <w:r>
        <w:rPr>
          <w:rFonts w:hint="default" w:ascii="Times New Roman" w:hAnsi="Times New Roman" w:eastAsia="仿宋_GB2312" w:cs="Times New Roman"/>
          <w:b w:val="0"/>
          <w:bCs w:val="0"/>
          <w:sz w:val="32"/>
          <w:szCs w:val="32"/>
          <w:highlight w:val="none"/>
          <w:lang w:val="en-US" w:eastAsia="zh-CN"/>
        </w:rPr>
        <w:t>不低于50%。大力推动企业绿色化改造。继续鼓励工业企业开展绿色工厂创建。推荐宝舜科技、旭锐、龙腾特钢</w:t>
      </w:r>
      <w:r>
        <w:rPr>
          <w:rFonts w:hint="eastAsia" w:ascii="Times New Roman" w:hAnsi="Times New Roman" w:eastAsia="仿宋_GB2312" w:cs="Times New Roman"/>
          <w:b w:val="0"/>
          <w:bCs w:val="0"/>
          <w:sz w:val="32"/>
          <w:szCs w:val="32"/>
          <w:highlight w:val="none"/>
          <w:lang w:val="en-US" w:eastAsia="zh-CN"/>
        </w:rPr>
        <w:t>等企业</w:t>
      </w:r>
      <w:r>
        <w:rPr>
          <w:rFonts w:hint="default" w:ascii="Times New Roman" w:hAnsi="Times New Roman" w:eastAsia="仿宋_GB2312" w:cs="Times New Roman"/>
          <w:b w:val="0"/>
          <w:bCs w:val="0"/>
          <w:sz w:val="32"/>
          <w:szCs w:val="32"/>
          <w:highlight w:val="none"/>
          <w:lang w:val="en-US" w:eastAsia="zh-CN"/>
        </w:rPr>
        <w:t>创建国家级绿色工厂，</w:t>
      </w:r>
      <w:r>
        <w:rPr>
          <w:rFonts w:hint="eastAsia" w:ascii="Times New Roman" w:hAnsi="Times New Roman" w:eastAsia="仿宋_GB2312" w:cs="Times New Roman"/>
          <w:b w:val="0"/>
          <w:bCs w:val="0"/>
          <w:sz w:val="32"/>
          <w:szCs w:val="32"/>
          <w:highlight w:val="none"/>
          <w:lang w:val="en-US" w:eastAsia="zh-CN"/>
        </w:rPr>
        <w:t>并进行</w:t>
      </w:r>
      <w:r>
        <w:rPr>
          <w:rFonts w:hint="default" w:ascii="Times New Roman" w:hAnsi="Times New Roman" w:eastAsia="仿宋_GB2312" w:cs="Times New Roman"/>
          <w:b w:val="0"/>
          <w:bCs w:val="0"/>
          <w:sz w:val="32"/>
          <w:szCs w:val="32"/>
          <w:highlight w:val="none"/>
          <w:lang w:val="en-US" w:eastAsia="zh-CN"/>
        </w:rPr>
        <w:t>重点帮扶，具体指导企业对标国家绿色工厂标准不断规范提升。实施示范引领行动，培育龙腾、宇天化工等创建智能车间，建设智能示范园区；实施智能化改造行动，推动旭锐合金、</w:t>
      </w:r>
      <w:r>
        <w:rPr>
          <w:rFonts w:hint="eastAsia" w:ascii="Times New Roman" w:hAnsi="Times New Roman" w:eastAsia="仿宋_GB2312" w:cs="Times New Roman"/>
          <w:b w:val="0"/>
          <w:bCs w:val="0"/>
          <w:color w:val="auto"/>
          <w:sz w:val="32"/>
          <w:szCs w:val="32"/>
          <w:highlight w:val="none"/>
          <w:lang w:val="en-US" w:eastAsia="zh-CN"/>
        </w:rPr>
        <w:t>鑫泰能源</w:t>
      </w:r>
      <w:r>
        <w:rPr>
          <w:rFonts w:hint="default" w:ascii="Times New Roman" w:hAnsi="Times New Roman" w:eastAsia="仿宋_GB2312" w:cs="Times New Roman"/>
          <w:b w:val="0"/>
          <w:bCs w:val="0"/>
          <w:sz w:val="32"/>
          <w:szCs w:val="32"/>
          <w:highlight w:val="none"/>
          <w:lang w:val="en-US" w:eastAsia="zh-CN"/>
        </w:rPr>
        <w:t>等重点行业进行智能化改造；加快5G产业发展完成三年行动计划，实现乡镇办网络覆盖进一步优化，乡村热点区域覆盖；推动安钢5G+智能工厂、5G+曹操高陵</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利源5G+智慧工厂建设；推动5G在工业、医疗、教育、交通、农业、服务业的运用，强化5G安全，确保数据安全。</w:t>
      </w:r>
      <w:r>
        <w:rPr>
          <w:rFonts w:hint="default" w:ascii="Times New Roman" w:hAnsi="Times New Roman" w:eastAsia="仿宋_GB2312" w:cs="Times New Roman"/>
          <w:b/>
          <w:bCs/>
          <w:sz w:val="32"/>
          <w:szCs w:val="32"/>
          <w:lang w:val="en-US" w:eastAsia="zh-CN"/>
        </w:rPr>
        <w:t>持续推进灾后重建项目。</w:t>
      </w:r>
      <w:r>
        <w:rPr>
          <w:rFonts w:hint="default" w:ascii="Times New Roman" w:hAnsi="Times New Roman" w:eastAsia="仿宋_GB2312" w:cs="Times New Roman"/>
          <w:sz w:val="32"/>
          <w:szCs w:val="32"/>
        </w:rPr>
        <w:t>明确目标责任，</w:t>
      </w:r>
      <w:r>
        <w:rPr>
          <w:rFonts w:hint="default" w:ascii="Times New Roman" w:hAnsi="Times New Roman" w:eastAsia="仿宋_GB2312" w:cs="Times New Roman"/>
          <w:sz w:val="32"/>
          <w:szCs w:val="32"/>
          <w:lang w:eastAsia="zh-CN"/>
        </w:rPr>
        <w:t>根据已制定灾后恢复</w:t>
      </w:r>
      <w:r>
        <w:rPr>
          <w:rFonts w:hint="default" w:ascii="Times New Roman" w:hAnsi="Times New Roman" w:eastAsia="仿宋_GB2312" w:cs="Times New Roman"/>
          <w:sz w:val="32"/>
          <w:szCs w:val="32"/>
        </w:rPr>
        <w:t>重建方案，统筹协调，科学推进，分阶段完成各项灾后恢复重建任务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确保道路、桥梁、河道、水库四类共计121个重点项目6月底前完工</w:t>
      </w:r>
      <w:r>
        <w:rPr>
          <w:rFonts w:hint="default" w:ascii="Times New Roman" w:hAnsi="Times New Roman" w:eastAsia="仿宋_GB2312" w:cs="Times New Roman"/>
          <w:sz w:val="32"/>
          <w:szCs w:val="32"/>
        </w:rPr>
        <w:t>。强化工程项目和安全生产管理，确保恢复建设工程质量和施工安全。</w:t>
      </w:r>
      <w:r>
        <w:rPr>
          <w:rFonts w:hint="default" w:ascii="Times New Roman" w:hAnsi="Times New Roman" w:eastAsia="仿宋_GB2312" w:cs="Times New Roman"/>
          <w:b/>
          <w:kern w:val="0"/>
          <w:sz w:val="32"/>
          <w:szCs w:val="32"/>
        </w:rPr>
        <w:t>建立健全项目建设推进机制</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color w:val="000000"/>
          <w:kern w:val="0"/>
          <w:sz w:val="32"/>
          <w:szCs w:val="32"/>
        </w:rPr>
        <w:t>依托投资项目在线审批监管平台，实现项目全过程、全方位在线监管，建立项目进度台账，明确时间节点，压实推进责任。</w:t>
      </w:r>
      <w:r>
        <w:rPr>
          <w:rFonts w:hint="eastAsia" w:ascii="Times New Roman" w:hAnsi="Times New Roman" w:eastAsia="仿宋_GB2312" w:cs="Times New Roman"/>
          <w:b w:val="0"/>
          <w:bCs w:val="0"/>
          <w:sz w:val="32"/>
          <w:szCs w:val="32"/>
          <w:lang w:val="en-US" w:eastAsia="zh-CN"/>
        </w:rPr>
        <w:t>将有用地需求的项目，纳入土地征收成片开发方案，保障用地需求。</w:t>
      </w:r>
      <w:r>
        <w:rPr>
          <w:rFonts w:hint="default" w:ascii="Times New Roman" w:hAnsi="Times New Roman" w:eastAsia="仿宋_GB2312" w:cs="Times New Roman"/>
          <w:bCs/>
          <w:color w:val="000000"/>
          <w:kern w:val="0"/>
          <w:sz w:val="32"/>
          <w:szCs w:val="32"/>
        </w:rPr>
        <w:t>完善实地督导和定期通报制度，及时协调解决项目推进中存在的问题，加快推进项目建设。</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kern w:val="0"/>
          <w:sz w:val="32"/>
          <w:szCs w:val="32"/>
        </w:rPr>
        <w:t>（四）</w:t>
      </w:r>
      <w:r>
        <w:rPr>
          <w:rFonts w:hint="default" w:ascii="Times New Roman" w:hAnsi="Times New Roman" w:eastAsia="楷体_GB2312" w:cs="Times New Roman"/>
          <w:b/>
          <w:bCs/>
          <w:kern w:val="0"/>
          <w:sz w:val="32"/>
          <w:szCs w:val="32"/>
          <w:lang w:val="en-US" w:eastAsia="zh-CN"/>
        </w:rPr>
        <w:t>围绕</w:t>
      </w:r>
      <w:r>
        <w:rPr>
          <w:rFonts w:hint="default" w:ascii="Times New Roman" w:hAnsi="Times New Roman" w:eastAsia="楷体_GB2312" w:cs="Times New Roman"/>
          <w:b/>
          <w:bCs/>
          <w:kern w:val="0"/>
          <w:sz w:val="32"/>
          <w:szCs w:val="32"/>
        </w:rPr>
        <w:t>城乡</w:t>
      </w:r>
      <w:r>
        <w:rPr>
          <w:rFonts w:hint="default" w:ascii="Times New Roman" w:hAnsi="Times New Roman" w:eastAsia="楷体_GB2312" w:cs="Times New Roman"/>
          <w:b/>
          <w:bCs/>
          <w:kern w:val="0"/>
          <w:sz w:val="32"/>
          <w:szCs w:val="32"/>
          <w:lang w:val="en-US" w:eastAsia="zh-CN"/>
        </w:rPr>
        <w:t>融合</w:t>
      </w:r>
      <w:r>
        <w:rPr>
          <w:rFonts w:hint="default" w:ascii="Times New Roman" w:hAnsi="Times New Roman" w:eastAsia="楷体_GB2312" w:cs="Times New Roman"/>
          <w:b/>
          <w:bCs/>
          <w:kern w:val="0"/>
          <w:sz w:val="32"/>
          <w:szCs w:val="32"/>
        </w:rPr>
        <w:t>，加快高质量协同发展。</w:t>
      </w:r>
      <w:r>
        <w:rPr>
          <w:rFonts w:hint="default" w:ascii="Times New Roman" w:hAnsi="Times New Roman" w:eastAsia="仿宋_GB2312" w:cs="Times New Roman"/>
          <w:bCs/>
          <w:color w:val="000000"/>
          <w:kern w:val="0"/>
          <w:sz w:val="32"/>
          <w:szCs w:val="32"/>
        </w:rPr>
        <w:t>按照“主城区优化提质、水冶</w:t>
      </w:r>
      <w:r>
        <w:rPr>
          <w:rFonts w:hint="default" w:ascii="Times New Roman" w:hAnsi="Times New Roman" w:eastAsia="仿宋_GB2312" w:cs="Times New Roman"/>
          <w:bCs/>
          <w:color w:val="000000"/>
          <w:kern w:val="0"/>
          <w:sz w:val="32"/>
          <w:szCs w:val="32"/>
          <w:lang w:eastAsia="zh-CN"/>
        </w:rPr>
        <w:t>镇</w:t>
      </w:r>
      <w:r>
        <w:rPr>
          <w:rFonts w:hint="default" w:ascii="Times New Roman" w:hAnsi="Times New Roman" w:eastAsia="仿宋_GB2312" w:cs="Times New Roman"/>
          <w:bCs/>
          <w:color w:val="000000"/>
          <w:kern w:val="0"/>
          <w:sz w:val="32"/>
          <w:szCs w:val="32"/>
        </w:rPr>
        <w:t>加快建设、其他乡镇协同发展”的思路，提高新型城镇化发展质量和水平。</w:t>
      </w:r>
      <w:r>
        <w:rPr>
          <w:rFonts w:hint="default" w:ascii="Times New Roman" w:hAnsi="Times New Roman" w:eastAsia="仿宋_GB2312" w:cs="Times New Roman"/>
          <w:b/>
          <w:color w:val="000000"/>
          <w:kern w:val="0"/>
          <w:sz w:val="32"/>
          <w:szCs w:val="32"/>
        </w:rPr>
        <w:t>推动老城更新提质。</w:t>
      </w:r>
      <w:r>
        <w:rPr>
          <w:rFonts w:hint="default" w:ascii="Times New Roman" w:hAnsi="Times New Roman" w:eastAsia="仿宋_GB2312" w:cs="Times New Roman"/>
          <w:kern w:val="2"/>
          <w:sz w:val="32"/>
          <w:szCs w:val="32"/>
          <w:lang w:val="en-US" w:eastAsia="zh-CN" w:bidi="ar-SA"/>
        </w:rPr>
        <w:t>继续强化管理调度，理清工作流程，按照时间节点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倒排工期、细化安排，积极推进4个棚户区改造工程进度。</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个老旧小区</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改造，总建筑面积</w:t>
      </w:r>
      <w:r>
        <w:rPr>
          <w:rFonts w:hint="default" w:ascii="Times New Roman" w:hAnsi="Times New Roman" w:eastAsia="仿宋_GB2312" w:cs="Times New Roman"/>
          <w:sz w:val="32"/>
          <w:szCs w:val="32"/>
          <w:lang w:val="en-US" w:eastAsia="zh-CN"/>
        </w:rPr>
        <w:t>62.9</w:t>
      </w:r>
      <w:r>
        <w:rPr>
          <w:rFonts w:hint="default" w:ascii="Times New Roman" w:hAnsi="Times New Roman" w:eastAsia="仿宋_GB2312" w:cs="Times New Roman"/>
          <w:sz w:val="32"/>
          <w:szCs w:val="32"/>
        </w:rPr>
        <w:t>万平方米。</w:t>
      </w:r>
      <w:r>
        <w:rPr>
          <w:rFonts w:hint="eastAsia"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龙山路（安钢大道-TX19号路）、万金路（安钢大道-TX19号路）、TX19号路（龙山路-TX16号路）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TX27号路（万金路-龙山路）</w:t>
      </w:r>
      <w:r>
        <w:rPr>
          <w:rFonts w:hint="eastAsia" w:ascii="Times New Roman" w:hAnsi="Times New Roman" w:eastAsia="仿宋_GB2312" w:cs="Times New Roman"/>
          <w:sz w:val="32"/>
          <w:szCs w:val="32"/>
          <w:lang w:eastAsia="zh-CN"/>
        </w:rPr>
        <w:t>四条道路建设</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万金路万金渠、龙山路万金渠的桥梁建设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计划完成龙山路全段建设并通车。</w:t>
      </w:r>
      <w:r>
        <w:rPr>
          <w:rFonts w:hint="default" w:ascii="Times New Roman" w:hAnsi="Times New Roman" w:eastAsia="仿宋_GB2312" w:cs="Times New Roman"/>
          <w:b/>
          <w:color w:val="000000"/>
          <w:kern w:val="0"/>
          <w:sz w:val="32"/>
          <w:szCs w:val="32"/>
        </w:rPr>
        <w:t>加速推进水冶</w:t>
      </w:r>
      <w:r>
        <w:rPr>
          <w:rFonts w:hint="default" w:ascii="Times New Roman" w:hAnsi="Times New Roman" w:eastAsia="仿宋_GB2312" w:cs="Times New Roman"/>
          <w:b/>
          <w:color w:val="000000"/>
          <w:kern w:val="0"/>
          <w:sz w:val="32"/>
          <w:szCs w:val="32"/>
          <w:lang w:eastAsia="zh-CN"/>
        </w:rPr>
        <w:t>镇</w:t>
      </w:r>
      <w:r>
        <w:rPr>
          <w:rFonts w:hint="default" w:ascii="Times New Roman" w:hAnsi="Times New Roman" w:eastAsia="仿宋_GB2312" w:cs="Times New Roman"/>
          <w:b/>
          <w:color w:val="000000"/>
          <w:kern w:val="0"/>
          <w:sz w:val="32"/>
          <w:szCs w:val="32"/>
        </w:rPr>
        <w:t>建设。</w:t>
      </w:r>
      <w:r>
        <w:rPr>
          <w:rFonts w:hint="default" w:ascii="Times New Roman" w:hAnsi="Times New Roman" w:eastAsia="仿宋_GB2312" w:cs="Times New Roman"/>
          <w:b w:val="0"/>
          <w:bCs/>
          <w:color w:val="000000"/>
          <w:kern w:val="0"/>
          <w:sz w:val="32"/>
          <w:szCs w:val="32"/>
          <w:lang w:val="en-US" w:eastAsia="zh-CN"/>
        </w:rPr>
        <w:t>启动安水快速通道提升改造工程，对道路两侧203户进行拆迁，并服务好安林城际铁路和安林旅游高速，不断完善路网设施，进一步拓宽对外连接通道。全面完成辅岩路东段改造工程。对松涛路、红塔路、广场进行改造，从根本上解决交通乱象。推动阜城片区改造，加快城市更新。大力推进水冶古城保护和利用，加大古城招商力度，引进高品质管理运行团队，尽快</w:t>
      </w:r>
      <w:r>
        <w:rPr>
          <w:rFonts w:hint="eastAsia" w:ascii="Times New Roman" w:hAnsi="Times New Roman" w:eastAsia="仿宋_GB2312" w:cs="Times New Roman"/>
          <w:b w:val="0"/>
          <w:bCs/>
          <w:color w:val="000000"/>
          <w:kern w:val="0"/>
          <w:sz w:val="32"/>
          <w:szCs w:val="32"/>
          <w:lang w:val="en-US" w:eastAsia="zh-CN"/>
        </w:rPr>
        <w:t>焕发</w:t>
      </w:r>
      <w:r>
        <w:rPr>
          <w:rFonts w:hint="default" w:ascii="Times New Roman" w:hAnsi="Times New Roman" w:eastAsia="仿宋_GB2312" w:cs="Times New Roman"/>
          <w:b w:val="0"/>
          <w:bCs/>
          <w:color w:val="000000"/>
          <w:kern w:val="0"/>
          <w:sz w:val="32"/>
          <w:szCs w:val="32"/>
          <w:lang w:val="en-US" w:eastAsia="zh-CN"/>
        </w:rPr>
        <w:t>古城活力，</w:t>
      </w:r>
      <w:r>
        <w:rPr>
          <w:rFonts w:hint="default" w:ascii="Times New Roman" w:hAnsi="Times New Roman" w:eastAsia="仿宋_GB2312" w:cs="Times New Roman"/>
          <w:color w:val="000000"/>
          <w:sz w:val="32"/>
          <w:szCs w:val="32"/>
        </w:rPr>
        <w:t>不断提升城市形象。</w:t>
      </w:r>
      <w:r>
        <w:rPr>
          <w:rFonts w:hint="default" w:ascii="Times New Roman" w:hAnsi="Times New Roman" w:eastAsia="仿宋_GB2312" w:cs="Times New Roman"/>
          <w:b/>
          <w:color w:val="000000"/>
          <w:kern w:val="0"/>
          <w:sz w:val="32"/>
          <w:szCs w:val="32"/>
        </w:rPr>
        <w:t>优化乡镇发展空间格局。</w:t>
      </w:r>
      <w:r>
        <w:rPr>
          <w:rFonts w:hint="default" w:ascii="Times New Roman" w:hAnsi="Times New Roman" w:eastAsia="仿宋_GB2312" w:cs="Times New Roman"/>
          <w:bCs/>
          <w:color w:val="000000"/>
          <w:kern w:val="0"/>
          <w:sz w:val="32"/>
          <w:szCs w:val="32"/>
        </w:rPr>
        <w:t>以铜冶、伦掌、安丰、都里为节点，打造功能完善的中心乡镇。以高速</w:t>
      </w:r>
      <w:r>
        <w:rPr>
          <w:rFonts w:hint="default" w:ascii="Times New Roman" w:hAnsi="Times New Roman" w:eastAsia="仿宋_GB2312" w:cs="Times New Roman"/>
          <w:bCs/>
          <w:color w:val="000000"/>
          <w:kern w:val="0"/>
          <w:sz w:val="32"/>
          <w:szCs w:val="32"/>
          <w:lang w:eastAsia="zh-CN"/>
        </w:rPr>
        <w:t>公路</w:t>
      </w:r>
      <w:r>
        <w:rPr>
          <w:rFonts w:hint="default" w:ascii="Times New Roman" w:hAnsi="Times New Roman" w:eastAsia="仿宋_GB2312" w:cs="Times New Roman"/>
          <w:bCs/>
          <w:color w:val="000000"/>
          <w:kern w:val="0"/>
          <w:sz w:val="32"/>
          <w:szCs w:val="32"/>
        </w:rPr>
        <w:t>、快速通道等交通干线为依托，有序串联节点乡镇，形成网络化的乡镇空间格局，着力</w:t>
      </w:r>
      <w:r>
        <w:rPr>
          <w:rFonts w:hint="default" w:ascii="Times New Roman" w:hAnsi="Times New Roman" w:eastAsia="仿宋_GB2312" w:cs="Times New Roman"/>
          <w:bCs/>
          <w:color w:val="000000"/>
          <w:kern w:val="0"/>
          <w:sz w:val="32"/>
          <w:szCs w:val="32"/>
          <w:lang w:eastAsia="zh-CN"/>
        </w:rPr>
        <w:t>完善</w:t>
      </w:r>
      <w:r>
        <w:rPr>
          <w:rFonts w:hint="default" w:ascii="Times New Roman" w:hAnsi="Times New Roman" w:eastAsia="仿宋_GB2312" w:cs="Times New Roman"/>
          <w:bCs/>
          <w:color w:val="000000"/>
          <w:kern w:val="0"/>
          <w:sz w:val="32"/>
          <w:szCs w:val="32"/>
        </w:rPr>
        <w:t>乡镇中心区基础设施</w:t>
      </w:r>
      <w:r>
        <w:rPr>
          <w:rFonts w:hint="default" w:ascii="Times New Roman" w:hAnsi="Times New Roman" w:eastAsia="仿宋_GB2312" w:cs="Times New Roman"/>
          <w:bCs/>
          <w:color w:val="000000"/>
          <w:kern w:val="0"/>
          <w:sz w:val="32"/>
          <w:szCs w:val="32"/>
          <w:lang w:eastAsia="zh-CN"/>
        </w:rPr>
        <w:t>，提升</w:t>
      </w:r>
      <w:r>
        <w:rPr>
          <w:rFonts w:hint="default" w:ascii="Times New Roman" w:hAnsi="Times New Roman" w:eastAsia="仿宋_GB2312" w:cs="Times New Roman"/>
          <w:bCs/>
          <w:color w:val="000000"/>
          <w:kern w:val="0"/>
          <w:sz w:val="32"/>
          <w:szCs w:val="32"/>
        </w:rPr>
        <w:t>公共服务能力。</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rPr>
      </w:pPr>
      <w:r>
        <w:rPr>
          <w:rFonts w:hint="default" w:ascii="Times New Roman" w:hAnsi="Times New Roman" w:eastAsia="楷体_GB2312" w:cs="Times New Roman"/>
          <w:b/>
          <w:bCs/>
          <w:kern w:val="0"/>
          <w:sz w:val="32"/>
          <w:szCs w:val="32"/>
        </w:rPr>
        <w:t>（五）</w:t>
      </w:r>
      <w:r>
        <w:rPr>
          <w:rFonts w:hint="default" w:ascii="Times New Roman" w:hAnsi="Times New Roman" w:eastAsia="楷体_GB2312" w:cs="Times New Roman"/>
          <w:b/>
          <w:bCs/>
          <w:kern w:val="0"/>
          <w:sz w:val="32"/>
          <w:szCs w:val="32"/>
          <w:lang w:val="en-US" w:eastAsia="zh-CN"/>
        </w:rPr>
        <w:t>围绕乡村振兴</w:t>
      </w:r>
      <w:r>
        <w:rPr>
          <w:rFonts w:hint="default" w:ascii="Times New Roman" w:hAnsi="Times New Roman" w:eastAsia="楷体_GB2312" w:cs="Times New Roman"/>
          <w:b/>
          <w:bCs/>
          <w:kern w:val="0"/>
          <w:sz w:val="32"/>
          <w:szCs w:val="32"/>
        </w:rPr>
        <w:t>，全面推进</w:t>
      </w:r>
      <w:r>
        <w:rPr>
          <w:rFonts w:hint="default" w:ascii="Times New Roman" w:hAnsi="Times New Roman" w:eastAsia="楷体_GB2312" w:cs="Times New Roman"/>
          <w:b/>
          <w:bCs/>
          <w:kern w:val="0"/>
          <w:sz w:val="32"/>
          <w:szCs w:val="32"/>
          <w:lang w:val="en-US" w:eastAsia="zh-CN"/>
        </w:rPr>
        <w:t>三农工作</w:t>
      </w:r>
      <w:r>
        <w:rPr>
          <w:rFonts w:hint="default" w:ascii="Times New Roman" w:hAnsi="Times New Roman" w:eastAsia="楷体_GB2312" w:cs="Times New Roman"/>
          <w:b/>
          <w:bCs/>
          <w:kern w:val="0"/>
          <w:sz w:val="32"/>
          <w:szCs w:val="32"/>
        </w:rPr>
        <w:t>。</w:t>
      </w:r>
      <w:r>
        <w:rPr>
          <w:rFonts w:hint="eastAsia" w:ascii="仿宋_GB2312" w:hAnsi="仿宋_GB2312" w:eastAsia="仿宋_GB2312" w:cs="仿宋_GB2312"/>
          <w:b w:val="0"/>
          <w:bCs w:val="0"/>
          <w:kern w:val="0"/>
          <w:sz w:val="32"/>
          <w:szCs w:val="32"/>
          <w:lang w:val="en-US" w:eastAsia="zh-CN"/>
        </w:rPr>
        <w:t>切实巩固脱贫攻坚成果。要做好防治返贫致贫监测帮扶，千方百计促进群众增收；要强化政策落实，抓好项目管理；要抓好问题整改，化解信访舆情，坚决守牢不发生规模性返贫的底线。</w:t>
      </w:r>
      <w:r>
        <w:rPr>
          <w:rFonts w:hint="default" w:ascii="Times New Roman" w:hAnsi="Times New Roman" w:eastAsia="仿宋_GB2312" w:cs="Times New Roman"/>
          <w:b/>
          <w:color w:val="000000"/>
          <w:kern w:val="0"/>
          <w:sz w:val="32"/>
          <w:szCs w:val="32"/>
        </w:rPr>
        <w:t>全力推动农村产业提档升级。</w:t>
      </w:r>
      <w:r>
        <w:rPr>
          <w:rFonts w:hint="default" w:ascii="Times New Roman" w:hAnsi="Times New Roman" w:eastAsia="仿宋_GB2312" w:cs="Times New Roman"/>
          <w:b w:val="0"/>
          <w:bCs/>
          <w:color w:val="000000"/>
          <w:kern w:val="0"/>
          <w:sz w:val="32"/>
          <w:szCs w:val="32"/>
          <w:lang w:val="en-US" w:eastAsia="zh-CN"/>
        </w:rPr>
        <w:t>实施7.6万亩高标准农田项目。</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推进特色农业规模化种植。</w:t>
      </w:r>
      <w:r>
        <w:rPr>
          <w:rFonts w:hint="default" w:ascii="Times New Roman" w:hAnsi="Times New Roman" w:eastAsia="仿宋_GB2312" w:cs="Times New Roman"/>
          <w:color w:val="000000" w:themeColor="text1"/>
          <w:sz w:val="32"/>
          <w:szCs w:val="32"/>
          <w14:textFill>
            <w14:solidFill>
              <w14:schemeClr w14:val="tx1"/>
            </w14:solidFill>
          </w14:textFill>
        </w:rPr>
        <w:t>紧紧围绕“谷、薯、菌、椒”四大特色产业，扶持德江农业公司、纳川三农、升旺合作社等一批新型经营主体发展壮大，逐步形成安丰、曲沟为主产区的亩产10万公斤食用菌产业园区；以洪河屯乡、伦掌镇的红薯种植为基础，打造5万亩红薯产业园区；以都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铜冶、磊口的小米、花椒种植为主打品牌，打造万亩旱作物产业园区；以曲沟、水冶、西郊乡为主产区，打造现代种植产业园；以安丰和伦掌畜禽养殖为基础，打造水产养殖示范基地。2022年度，全区要培育农业龙头企业2家，争创1-3个市级现代农业产业园。</w:t>
      </w:r>
      <w:r>
        <w:rPr>
          <w:rFonts w:hint="default" w:ascii="Times New Roman" w:hAnsi="Times New Roman" w:eastAsia="仿宋_GB2312" w:cs="Times New Roman"/>
          <w:b/>
          <w:bCs w:val="0"/>
          <w:color w:val="000000" w:themeColor="text1"/>
          <w:sz w:val="32"/>
          <w:szCs w:val="32"/>
          <w14:textFill>
            <w14:solidFill>
              <w14:schemeClr w14:val="tx1"/>
            </w14:solidFill>
          </w14:textFill>
        </w:rPr>
        <w:t>继续推进农村各项改革。</w:t>
      </w:r>
      <w:r>
        <w:rPr>
          <w:rFonts w:hint="default" w:ascii="Times New Roman" w:hAnsi="Times New Roman" w:eastAsia="仿宋_GB2312" w:cs="Times New Roman"/>
          <w:b w:val="0"/>
          <w:bCs/>
          <w:color w:val="000000" w:themeColor="text1"/>
          <w:kern w:val="2"/>
          <w:sz w:val="32"/>
          <w:szCs w:val="32"/>
          <w14:textFill>
            <w14:solidFill>
              <w14:schemeClr w14:val="tx1"/>
            </w14:solidFill>
          </w14:textFill>
        </w:rPr>
        <w:t>一是</w:t>
      </w:r>
      <w:r>
        <w:rPr>
          <w:rFonts w:hint="default" w:ascii="Times New Roman" w:hAnsi="Times New Roman" w:eastAsia="仿宋_GB2312" w:cs="Times New Roman"/>
          <w:color w:val="000000" w:themeColor="text1"/>
          <w:kern w:val="2"/>
          <w:sz w:val="32"/>
          <w:szCs w:val="32"/>
          <w14:textFill>
            <w14:solidFill>
              <w14:schemeClr w14:val="tx1"/>
            </w14:solidFill>
          </w14:textFill>
        </w:rPr>
        <w:t>推进宅基地改革。落实部门和人员，建立健全农村宅基地工作责任体系，完成好农业农村部和省、市农业农村部门布置的各项工作。</w:t>
      </w:r>
      <w:r>
        <w:rPr>
          <w:rFonts w:hint="default" w:ascii="Times New Roman" w:hAnsi="Times New Roman" w:eastAsia="仿宋_GB2312" w:cs="Times New Roman"/>
          <w:b w:val="0"/>
          <w:bCs/>
          <w:color w:val="000000" w:themeColor="text1"/>
          <w:kern w:val="2"/>
          <w:sz w:val="32"/>
          <w:szCs w:val="32"/>
          <w14:textFill>
            <w14:solidFill>
              <w14:schemeClr w14:val="tx1"/>
            </w14:solidFill>
          </w14:textFill>
        </w:rPr>
        <w:t>二是</w:t>
      </w:r>
      <w:r>
        <w:rPr>
          <w:rFonts w:hint="default" w:ascii="Times New Roman" w:hAnsi="Times New Roman" w:eastAsia="仿宋_GB2312" w:cs="Times New Roman"/>
          <w:color w:val="000000" w:themeColor="text1"/>
          <w:kern w:val="2"/>
          <w:sz w:val="32"/>
          <w:szCs w:val="32"/>
          <w14:textFill>
            <w14:solidFill>
              <w14:schemeClr w14:val="tx1"/>
            </w14:solidFill>
          </w14:textFill>
        </w:rPr>
        <w:t>加大新型经营主体的培育，力争农民合作社整体质量规范提升。</w:t>
      </w:r>
      <w:r>
        <w:rPr>
          <w:rFonts w:hint="default" w:ascii="Times New Roman" w:hAnsi="Times New Roman" w:eastAsia="仿宋_GB2312" w:cs="Times New Roman"/>
          <w:b w:val="0"/>
          <w:bCs/>
          <w:color w:val="000000" w:themeColor="text1"/>
          <w:kern w:val="2"/>
          <w:sz w:val="32"/>
          <w:szCs w:val="32"/>
          <w14:textFill>
            <w14:solidFill>
              <w14:schemeClr w14:val="tx1"/>
            </w14:solidFill>
          </w14:textFill>
        </w:rPr>
        <w:t>三是</w:t>
      </w:r>
      <w:r>
        <w:rPr>
          <w:rFonts w:hint="default" w:ascii="Times New Roman" w:hAnsi="Times New Roman" w:eastAsia="仿宋_GB2312" w:cs="Times New Roman"/>
          <w:color w:val="000000" w:themeColor="text1"/>
          <w:kern w:val="2"/>
          <w:sz w:val="32"/>
          <w:szCs w:val="32"/>
          <w14:textFill>
            <w14:solidFill>
              <w14:schemeClr w14:val="tx1"/>
            </w14:solidFill>
          </w14:textFill>
        </w:rPr>
        <w:t>巩固产权制度改革成果，深挖村集体潜力，盘活集体资产。</w:t>
      </w:r>
      <w:r>
        <w:rPr>
          <w:rFonts w:hint="default" w:ascii="Times New Roman" w:hAnsi="Times New Roman" w:eastAsia="仿宋_GB2312" w:cs="Times New Roman"/>
          <w:b/>
          <w:bCs w:val="0"/>
          <w:color w:val="000000" w:themeColor="text1"/>
          <w:kern w:val="0"/>
          <w:sz w:val="32"/>
          <w:szCs w:val="32"/>
          <w14:textFill>
            <w14:solidFill>
              <w14:schemeClr w14:val="tx1"/>
            </w14:solidFill>
          </w14:textFill>
        </w:rPr>
        <w:t>科学编制乡村规划。</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坚持规划先行，做到“先规划、后建设，无规划、不建设”，与国内知名规划设计院对接，优中选优，力争早日完成18个重点村的乡村振兴规划，确定</w:t>
      </w:r>
      <w:r>
        <w:rPr>
          <w:rFonts w:hint="default" w:ascii="Times New Roman" w:hAnsi="Times New Roman" w:eastAsia="仿宋_GB2312" w:cs="Times New Roman"/>
          <w:color w:val="000000" w:themeColor="text1"/>
          <w:sz w:val="32"/>
          <w:szCs w:val="32"/>
          <w14:textFill>
            <w14:solidFill>
              <w14:schemeClr w14:val="tx1"/>
            </w14:solidFill>
          </w14:textFill>
        </w:rPr>
        <w:t>各村的发展思路、总体目标、形象定位，并加快建设进度。加强对传统村落民居和文化名村名镇保护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不搞大拆大建，不违背农民意愿。</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（六）</w:t>
      </w:r>
      <w:r>
        <w:rPr>
          <w:rFonts w:hint="default" w:ascii="Times New Roman" w:hAnsi="Times New Roman" w:eastAsia="楷体_GB2312" w:cs="Times New Roman"/>
          <w:b/>
          <w:bCs/>
          <w:kern w:val="0"/>
          <w:sz w:val="32"/>
          <w:szCs w:val="32"/>
          <w:lang w:val="en-US" w:eastAsia="zh-CN"/>
        </w:rPr>
        <w:t>围绕生态</w:t>
      </w:r>
      <w:r>
        <w:rPr>
          <w:rFonts w:hint="default" w:ascii="Times New Roman" w:hAnsi="Times New Roman" w:eastAsia="楷体_GB2312" w:cs="Times New Roman"/>
          <w:b/>
          <w:bCs/>
          <w:kern w:val="0"/>
          <w:sz w:val="32"/>
          <w:szCs w:val="32"/>
        </w:rPr>
        <w:t>环保，推动绿色低碳转型。</w:t>
      </w:r>
      <w:r>
        <w:rPr>
          <w:rFonts w:hint="default" w:ascii="Times New Roman" w:hAnsi="Times New Roman" w:eastAsia="仿宋_GB2312" w:cs="Times New Roman"/>
          <w:b/>
          <w:bCs/>
          <w:sz w:val="32"/>
          <w:szCs w:val="32"/>
        </w:rPr>
        <w:t>持续打好蓝天保卫战。</w:t>
      </w:r>
      <w:r>
        <w:rPr>
          <w:rFonts w:hint="default" w:ascii="Times New Roman" w:hAnsi="Times New Roman" w:eastAsia="仿宋_GB2312" w:cs="Times New Roman"/>
          <w:b w:val="0"/>
          <w:bCs w:val="0"/>
          <w:sz w:val="32"/>
          <w:szCs w:val="32"/>
        </w:rPr>
        <w:t>打好秋冬季和</w:t>
      </w:r>
      <w:r>
        <w:rPr>
          <w:rFonts w:hint="eastAsia" w:ascii="Times New Roman" w:hAnsi="Times New Roman" w:eastAsia="仿宋_GB2312" w:cs="Times New Roman"/>
          <w:b w:val="0"/>
          <w:bCs w:val="0"/>
          <w:sz w:val="32"/>
          <w:szCs w:val="32"/>
          <w:lang w:eastAsia="zh-CN"/>
        </w:rPr>
        <w:t>冬奥会</w:t>
      </w:r>
      <w:r>
        <w:rPr>
          <w:rFonts w:hint="default" w:ascii="Times New Roman" w:hAnsi="Times New Roman" w:eastAsia="仿宋_GB2312" w:cs="Times New Roman"/>
          <w:b w:val="0"/>
          <w:bCs w:val="0"/>
          <w:sz w:val="32"/>
          <w:szCs w:val="32"/>
        </w:rPr>
        <w:t>期间的污染防治工作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持续推动工业污染深度治理，</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开展“C升B”</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“B升A”活动，提升企业环境治理能力。抓好挥发性有机物治理工作，有效解决臭氧污染</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。加快实施大宗货物运输“公转铁”专项行动，持续优化重卡运输线路，加强移动源污染治理，降低交通污染排放。</w:t>
      </w:r>
      <w:r>
        <w:rPr>
          <w:rFonts w:hint="default" w:ascii="Times New Roman" w:hAnsi="Times New Roman" w:eastAsia="仿宋_GB2312" w:cs="Times New Roman"/>
          <w:b/>
          <w:bCs/>
          <w:sz w:val="32"/>
          <w:szCs w:val="32"/>
        </w:rPr>
        <w:t>深入推进水环境治理。</w:t>
      </w:r>
      <w:r>
        <w:rPr>
          <w:rFonts w:hint="default" w:ascii="Times New Roman" w:hAnsi="Times New Roman" w:eastAsia="仿宋_GB2312" w:cs="Times New Roman"/>
          <w:b w:val="0"/>
          <w:bCs w:val="0"/>
          <w:sz w:val="32"/>
          <w:szCs w:val="32"/>
        </w:rPr>
        <w:t>密切关注</w:t>
      </w:r>
      <w:r>
        <w:rPr>
          <w:rFonts w:hint="eastAsia" w:ascii="Times New Roman" w:hAnsi="Times New Roman" w:eastAsia="仿宋_GB2312" w:cs="Times New Roman"/>
          <w:b w:val="0"/>
          <w:bCs w:val="0"/>
          <w:color w:val="auto"/>
          <w:sz w:val="32"/>
          <w:szCs w:val="32"/>
          <w:lang w:eastAsia="zh-CN"/>
        </w:rPr>
        <w:t>双泉水库</w:t>
      </w:r>
      <w:r>
        <w:rPr>
          <w:rFonts w:hint="default" w:ascii="Times New Roman" w:hAnsi="Times New Roman" w:eastAsia="仿宋_GB2312" w:cs="Times New Roman"/>
          <w:b w:val="0"/>
          <w:bCs w:val="0"/>
          <w:sz w:val="32"/>
          <w:szCs w:val="32"/>
        </w:rPr>
        <w:t>、京广铁路桥2个市考核断面的水质达标情况，加强对上游工业企业的监管，尽快建设铜冶镇污水处理厂，减少铜冶镇生活污水对粉红江造成的环境影响。持续开展入河排污口排查整治工作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rPr>
        <w:t>全面加强土壤污染防治。</w:t>
      </w:r>
      <w:r>
        <w:rPr>
          <w:rFonts w:hint="default" w:ascii="Times New Roman" w:hAnsi="Times New Roman" w:eastAsia="仿宋_GB2312" w:cs="Times New Roman"/>
          <w:sz w:val="32"/>
          <w:szCs w:val="32"/>
        </w:rPr>
        <w:t>开展污染地块安全管理工作，实施污染地块风险管控。做好跨省倾倒废铝灰案件生态资金追偿工作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实施都里镇、铜冶镇、磊口乡、许家沟乡废弃露天矿山生态修复工程。</w:t>
      </w:r>
      <w:r>
        <w:rPr>
          <w:rFonts w:hint="default" w:ascii="Times New Roman" w:hAnsi="Times New Roman" w:eastAsia="仿宋_GB2312" w:cs="Times New Roman"/>
          <w:b/>
          <w:bCs/>
          <w:sz w:val="32"/>
          <w:szCs w:val="32"/>
        </w:rPr>
        <w:t>推进资源节约集约利用。</w:t>
      </w:r>
      <w:r>
        <w:rPr>
          <w:rFonts w:hint="default" w:ascii="Times New Roman" w:hAnsi="Times New Roman" w:eastAsia="仿宋_GB2312" w:cs="Times New Roman"/>
          <w:sz w:val="32"/>
          <w:szCs w:val="32"/>
        </w:rPr>
        <w:t>深刻把握碳达峰、碳中和工作要求，及时跟进国家和省节能降碳政策。开展重点行业能效对标行动，严格实施煤炭消费总量控制。加快园区循环化改造，大幅提升资源产出率、土地产出率、固体废弃物资源化利用率。开展塑料污染全链条治理，组织开展部门联合专项执法检查。倡导绿色生活、绿色生产，提升各领域绿色化水平。</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bCs/>
          <w:color w:val="000000"/>
          <w:kern w:val="0"/>
          <w:sz w:val="32"/>
          <w:szCs w:val="32"/>
          <w:highlight w:val="yellow"/>
        </w:rPr>
      </w:pPr>
      <w:r>
        <w:rPr>
          <w:rFonts w:hint="default" w:ascii="Times New Roman" w:hAnsi="Times New Roman" w:eastAsia="楷体_GB2312" w:cs="Times New Roman"/>
          <w:b/>
          <w:bCs/>
          <w:kern w:val="0"/>
          <w:sz w:val="32"/>
          <w:szCs w:val="32"/>
        </w:rPr>
        <w:t>（七）</w:t>
      </w:r>
      <w:r>
        <w:rPr>
          <w:rFonts w:hint="default" w:ascii="Times New Roman" w:hAnsi="Times New Roman" w:eastAsia="楷体_GB2312" w:cs="Times New Roman"/>
          <w:b/>
          <w:bCs/>
          <w:kern w:val="0"/>
          <w:sz w:val="32"/>
          <w:szCs w:val="32"/>
          <w:lang w:val="en-US" w:eastAsia="zh-CN"/>
        </w:rPr>
        <w:t>围绕科技</w:t>
      </w:r>
      <w:r>
        <w:rPr>
          <w:rFonts w:hint="default" w:ascii="Times New Roman" w:hAnsi="Times New Roman" w:eastAsia="楷体_GB2312" w:cs="Times New Roman"/>
          <w:b/>
          <w:bCs/>
          <w:kern w:val="0"/>
          <w:sz w:val="32"/>
          <w:szCs w:val="32"/>
        </w:rPr>
        <w:t>创新，</w:t>
      </w:r>
      <w:r>
        <w:rPr>
          <w:rFonts w:hint="default" w:ascii="Times New Roman" w:hAnsi="Times New Roman" w:eastAsia="楷体_GB2312" w:cs="Times New Roman"/>
          <w:b/>
          <w:bCs/>
          <w:kern w:val="0"/>
          <w:sz w:val="32"/>
          <w:szCs w:val="32"/>
          <w:lang w:val="en-US" w:eastAsia="zh-CN"/>
        </w:rPr>
        <w:t>纵深推进</w:t>
      </w:r>
      <w:r>
        <w:rPr>
          <w:rFonts w:hint="default" w:ascii="Times New Roman" w:hAnsi="Times New Roman" w:eastAsia="楷体_GB2312" w:cs="Times New Roman"/>
          <w:b/>
          <w:bCs/>
          <w:kern w:val="0"/>
          <w:sz w:val="32"/>
          <w:szCs w:val="32"/>
        </w:rPr>
        <w:t>改革开放。</w:t>
      </w:r>
      <w:r>
        <w:rPr>
          <w:rFonts w:hint="default" w:ascii="Times New Roman" w:hAnsi="Times New Roman" w:eastAsia="仿宋_GB2312" w:cs="Times New Roman"/>
          <w:b/>
          <w:bCs/>
          <w:sz w:val="32"/>
          <w:szCs w:val="32"/>
          <w:lang w:val="en-US" w:eastAsia="zh-CN"/>
        </w:rPr>
        <w:t>培育高质量发展新动能。</w:t>
      </w:r>
      <w:r>
        <w:rPr>
          <w:rFonts w:hint="default" w:ascii="Times New Roman" w:hAnsi="Times New Roman" w:eastAsia="仿宋_GB2312" w:cs="Times New Roman"/>
          <w:b w:val="0"/>
          <w:bCs w:val="0"/>
          <w:sz w:val="32"/>
          <w:szCs w:val="32"/>
          <w:lang w:val="en-US" w:eastAsia="zh-CN"/>
        </w:rPr>
        <w:t>探索我区优势产业建立产业技术研究院</w:t>
      </w:r>
      <w:r>
        <w:rPr>
          <w:rFonts w:hint="eastAsia" w:ascii="Times New Roman" w:hAnsi="Times New Roman" w:eastAsia="仿宋_GB2312" w:cs="Times New Roman"/>
          <w:b w:val="0"/>
          <w:bCs w:val="0"/>
          <w:sz w:val="32"/>
          <w:szCs w:val="32"/>
          <w:lang w:val="en-US" w:eastAsia="zh-CN"/>
        </w:rPr>
        <w:t>的方式</w:t>
      </w:r>
      <w:r>
        <w:rPr>
          <w:rFonts w:hint="default" w:ascii="Times New Roman" w:hAnsi="Times New Roman" w:eastAsia="仿宋_GB2312" w:cs="Times New Roman"/>
          <w:b w:val="0"/>
          <w:bCs w:val="0"/>
          <w:sz w:val="32"/>
          <w:szCs w:val="32"/>
          <w:lang w:val="en-US" w:eastAsia="zh-CN"/>
        </w:rPr>
        <w:t>，进一步与安阳工学院等高等院校、科研院所开展产学研合作，全社会研发投入继续保持全市领先态势，为企业争取更多上级经费支持。积极培育国家级高新技术企业集群。在我区现有被认定为国家级科技型中小企业30家企业基础上，再培育国家级高新技术企业5家、科技型中小企业30家，省级工程技术中心1家，市级工程技术中心5家。跟踪技术合同登记额5千万元以上企业技术合同签定情况，及时做好登记工作。</w:t>
      </w:r>
      <w:r>
        <w:rPr>
          <w:rFonts w:hint="default" w:ascii="Times New Roman" w:hAnsi="Times New Roman" w:eastAsia="仿宋_GB2312" w:cs="Times New Roman"/>
          <w:b/>
          <w:color w:val="000000"/>
          <w:kern w:val="0"/>
          <w:sz w:val="32"/>
          <w:szCs w:val="32"/>
        </w:rPr>
        <w:t>抓好经济体制改革。</w:t>
      </w:r>
      <w:r>
        <w:rPr>
          <w:rFonts w:hint="default" w:ascii="Times New Roman" w:hAnsi="Times New Roman" w:eastAsia="仿宋_GB2312" w:cs="Times New Roman"/>
          <w:bCs/>
          <w:color w:val="000000"/>
          <w:kern w:val="0"/>
          <w:sz w:val="32"/>
          <w:szCs w:val="32"/>
        </w:rPr>
        <w:t>按照“两个突出”的原则，协调推动有关改革政策的制定和实施。做好“规定动作”，创新“自选动作”，达到以改革来破解难题，以改革来促进经济发展。</w:t>
      </w:r>
      <w:r>
        <w:rPr>
          <w:rFonts w:hint="default" w:ascii="Times New Roman" w:hAnsi="Times New Roman" w:eastAsia="仿宋_GB2312" w:cs="Times New Roman"/>
          <w:b/>
          <w:color w:val="000000"/>
          <w:kern w:val="0"/>
          <w:sz w:val="32"/>
          <w:szCs w:val="32"/>
        </w:rPr>
        <w:t>持续优化营商环境。</w:t>
      </w:r>
      <w:r>
        <w:rPr>
          <w:rFonts w:hint="default" w:ascii="Times New Roman" w:hAnsi="Times New Roman" w:eastAsia="仿宋_GB2312" w:cs="Times New Roman"/>
          <w:b w:val="0"/>
          <w:kern w:val="2"/>
          <w:sz w:val="32"/>
          <w:szCs w:val="32"/>
          <w:highlight w:val="none"/>
          <w:lang w:val="en-US" w:eastAsia="zh-CN" w:bidi="ar-SA"/>
        </w:rPr>
        <w:t>围绕锻长板、补短板，落实营商环境“十大重点领域提升”专项行动方案。</w:t>
      </w:r>
      <w:r>
        <w:rPr>
          <w:rFonts w:hint="default" w:ascii="Times New Roman" w:hAnsi="Times New Roman" w:eastAsia="仿宋_GB2312" w:cs="Times New Roman"/>
          <w:b w:val="0"/>
          <w:kern w:val="2"/>
          <w:sz w:val="32"/>
          <w:szCs w:val="32"/>
          <w:lang w:val="en-US" w:eastAsia="zh-CN" w:bidi="ar-SA"/>
        </w:rPr>
        <w:t>高标准、高质量开展好“万人助万企”活动，深入帮扶企业，围绕惠企政策落实，助企纾困解难等方面工作，解决好各类涉企问题，提振企业信心，激发企业潜能。通过减流程、压环节、简材料、优服务等方式开展重点攻坚，力争更多的评价指标达到全省一流水平。</w:t>
      </w:r>
      <w:r>
        <w:rPr>
          <w:rFonts w:hint="default" w:ascii="Times New Roman" w:hAnsi="Times New Roman" w:eastAsia="仿宋_GB2312" w:cs="Times New Roman"/>
          <w:b/>
          <w:color w:val="000000"/>
          <w:kern w:val="0"/>
          <w:sz w:val="32"/>
          <w:szCs w:val="32"/>
          <w:lang w:eastAsia="zh-CN"/>
        </w:rPr>
        <w:t>开展</w:t>
      </w:r>
      <w:r>
        <w:rPr>
          <w:rFonts w:hint="default" w:ascii="Times New Roman" w:hAnsi="Times New Roman" w:eastAsia="仿宋_GB2312" w:cs="Times New Roman"/>
          <w:b/>
          <w:color w:val="000000"/>
          <w:kern w:val="0"/>
          <w:sz w:val="32"/>
          <w:szCs w:val="32"/>
        </w:rPr>
        <w:t>深化投融资体制改革专项行动。</w:t>
      </w:r>
      <w:r>
        <w:rPr>
          <w:rFonts w:hint="default" w:ascii="Times New Roman" w:hAnsi="Times New Roman" w:eastAsia="仿宋_GB2312" w:cs="Times New Roman"/>
          <w:bCs/>
          <w:color w:val="000000"/>
          <w:kern w:val="0"/>
          <w:sz w:val="32"/>
          <w:szCs w:val="32"/>
        </w:rPr>
        <w:t>落实推进投融资体制改革精神，激发市场投资活力。优化投资项目审批服务流程。推动投资项目审批“一网通办”，加强事中事后监管。</w:t>
      </w:r>
      <w:r>
        <w:rPr>
          <w:rFonts w:hint="default" w:ascii="Times New Roman" w:hAnsi="Times New Roman" w:eastAsia="仿宋_GB2312" w:cs="Times New Roman"/>
          <w:b/>
          <w:color w:val="000000"/>
          <w:kern w:val="0"/>
          <w:sz w:val="32"/>
          <w:szCs w:val="32"/>
        </w:rPr>
        <w:t>进一步完善信用制度体系。</w:t>
      </w:r>
      <w:r>
        <w:rPr>
          <w:rFonts w:hint="default" w:ascii="Times New Roman" w:hAnsi="Times New Roman" w:eastAsia="仿宋_GB2312" w:cs="Times New Roman"/>
          <w:b w:val="0"/>
          <w:kern w:val="2"/>
          <w:sz w:val="32"/>
          <w:szCs w:val="32"/>
          <w:lang w:val="en-US" w:eastAsia="zh-CN" w:bidi="ar-SA"/>
        </w:rPr>
        <w:t>认真贯彻落实国家</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省、市关于社会信用体系建设的重大部署和要求，完善信用信息归集共享和信用监管机制，积极开展省级信用建设示范区创建，创新信用服务，探索信用惠民，促进全区营商环境优化、社会市域治理能力提升，新时代社会信用体系建设高质量发展。</w:t>
      </w:r>
      <w:r>
        <w:rPr>
          <w:rFonts w:hint="default" w:ascii="Times New Roman" w:hAnsi="Times New Roman" w:eastAsia="仿宋_GB2312" w:cs="Times New Roman"/>
          <w:b/>
          <w:color w:val="000000"/>
          <w:kern w:val="0"/>
          <w:sz w:val="32"/>
          <w:szCs w:val="32"/>
        </w:rPr>
        <w:t>持续完善价格管理工作。</w:t>
      </w:r>
      <w:r>
        <w:rPr>
          <w:rFonts w:hint="default" w:ascii="Times New Roman" w:hAnsi="Times New Roman" w:eastAsia="仿宋_GB2312" w:cs="Times New Roman"/>
          <w:b w:val="0"/>
          <w:kern w:val="2"/>
          <w:sz w:val="32"/>
          <w:szCs w:val="32"/>
          <w:highlight w:val="none"/>
          <w:lang w:val="en-US" w:eastAsia="zh-CN" w:bidi="ar-SA"/>
        </w:rPr>
        <w:t>精准定位新时代价格认证工作的职责和使命，以权威、公正、优质、高效的服务，全面提升纪检监察、司法和行政机关对价格认证工作的认知度和信任度。根据202</w:t>
      </w:r>
      <w:r>
        <w:rPr>
          <w:rFonts w:hint="eastAsia" w:ascii="Times New Roman" w:hAnsi="Times New Roman" w:eastAsia="仿宋_GB2312" w:cs="Times New Roman"/>
          <w:b w:val="0"/>
          <w:kern w:val="2"/>
          <w:sz w:val="32"/>
          <w:szCs w:val="32"/>
          <w:highlight w:val="none"/>
          <w:lang w:val="en-US" w:eastAsia="zh-CN" w:bidi="ar-SA"/>
        </w:rPr>
        <w:t>2</w:t>
      </w:r>
      <w:r>
        <w:rPr>
          <w:rFonts w:hint="default" w:ascii="Times New Roman" w:hAnsi="Times New Roman" w:eastAsia="仿宋_GB2312" w:cs="Times New Roman"/>
          <w:b w:val="0"/>
          <w:kern w:val="2"/>
          <w:sz w:val="32"/>
          <w:szCs w:val="32"/>
          <w:highlight w:val="none"/>
          <w:lang w:val="en-US" w:eastAsia="zh-CN" w:bidi="ar-SA"/>
        </w:rPr>
        <w:t>年农业水价综合改革实施计划，积极采取行动，认真组织实施。</w:t>
      </w:r>
    </w:p>
    <w:p>
      <w:pPr>
        <w:keepNext w:val="0"/>
        <w:keepLines w:val="0"/>
        <w:pageBreakBefore w:val="0"/>
        <w:widowControl w:val="0"/>
        <w:pBdr>
          <w:bottom w:val="single" w:color="FFFFFF" w:sz="4" w:space="29"/>
        </w:pBdr>
        <w:tabs>
          <w:tab w:val="left" w:pos="1440"/>
        </w:tabs>
        <w:kinsoku/>
        <w:wordWrap/>
        <w:overflowPunct/>
        <w:topLinePunct w:val="0"/>
        <w:bidi w:val="0"/>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（八）</w:t>
      </w:r>
      <w:r>
        <w:rPr>
          <w:rFonts w:hint="default" w:ascii="Times New Roman" w:hAnsi="Times New Roman" w:eastAsia="楷体_GB2312" w:cs="Times New Roman"/>
          <w:b/>
          <w:bCs/>
          <w:kern w:val="0"/>
          <w:sz w:val="32"/>
          <w:szCs w:val="32"/>
          <w:lang w:val="en-US" w:eastAsia="zh-CN"/>
        </w:rPr>
        <w:t>围绕人民幸福</w:t>
      </w:r>
      <w:r>
        <w:rPr>
          <w:rFonts w:hint="default" w:ascii="Times New Roman" w:hAnsi="Times New Roman" w:eastAsia="楷体_GB2312" w:cs="Times New Roman"/>
          <w:b/>
          <w:bCs/>
          <w:kern w:val="0"/>
          <w:sz w:val="32"/>
          <w:szCs w:val="32"/>
        </w:rPr>
        <w:t>，</w:t>
      </w:r>
      <w:r>
        <w:rPr>
          <w:rFonts w:hint="default" w:ascii="Times New Roman" w:hAnsi="Times New Roman" w:eastAsia="楷体_GB2312" w:cs="Times New Roman"/>
          <w:b/>
          <w:bCs/>
          <w:kern w:val="0"/>
          <w:sz w:val="32"/>
          <w:szCs w:val="32"/>
          <w:lang w:val="en-US" w:eastAsia="zh-CN"/>
        </w:rPr>
        <w:t>切实提升生活质量</w:t>
      </w:r>
      <w:r>
        <w:rPr>
          <w:rFonts w:hint="default" w:ascii="Times New Roman" w:hAnsi="Times New Roman" w:eastAsia="楷体" w:cs="Times New Roman"/>
          <w:b/>
          <w:color w:val="000000"/>
          <w:kern w:val="0"/>
          <w:sz w:val="32"/>
          <w:szCs w:val="32"/>
        </w:rPr>
        <w:t>。</w:t>
      </w:r>
      <w:r>
        <w:rPr>
          <w:rFonts w:hint="default" w:ascii="Times New Roman" w:hAnsi="Times New Roman" w:eastAsia="仿宋_GB2312" w:cs="Times New Roman"/>
          <w:sz w:val="32"/>
          <w:szCs w:val="32"/>
        </w:rPr>
        <w:t>落实好省市民生实事任务，谋划实施好我区重点民生实事，实现经济发展与民生福祉互促共进</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
          <w:bCs w:val="0"/>
          <w:color w:val="000000"/>
          <w:kern w:val="0"/>
          <w:sz w:val="32"/>
          <w:szCs w:val="32"/>
          <w:lang w:val="en-US" w:eastAsia="zh-CN"/>
        </w:rPr>
        <w:t>巩固社保扩面</w:t>
      </w:r>
      <w:r>
        <w:rPr>
          <w:rFonts w:hint="default" w:ascii="Times New Roman" w:hAnsi="Times New Roman" w:eastAsia="仿宋_GB2312" w:cs="Times New Roman"/>
          <w:b/>
          <w:color w:val="000000"/>
          <w:kern w:val="0"/>
          <w:sz w:val="32"/>
          <w:szCs w:val="32"/>
        </w:rPr>
        <w:t>。</w:t>
      </w:r>
      <w:r>
        <w:rPr>
          <w:rFonts w:hint="default" w:ascii="Times New Roman" w:hAnsi="Times New Roman" w:eastAsia="仿宋_GB2312" w:cs="Times New Roman"/>
          <w:bCs/>
          <w:color w:val="000000"/>
          <w:kern w:val="0"/>
          <w:sz w:val="32"/>
          <w:szCs w:val="32"/>
        </w:rPr>
        <w:t>千方百计稳定和扩大就业，全力确保就业局势稳定，促进更高质量就业</w:t>
      </w:r>
      <w:r>
        <w:rPr>
          <w:rFonts w:hint="default" w:ascii="Times New Roman" w:hAnsi="Times New Roman" w:eastAsia="仿宋_GB2312" w:cs="Times New Roman"/>
          <w:b w:val="0"/>
          <w:kern w:val="2"/>
          <w:sz w:val="32"/>
          <w:szCs w:val="32"/>
          <w:lang w:val="en-US" w:eastAsia="zh-CN" w:bidi="ar-SA"/>
        </w:rPr>
        <w:t>。继续加大政策宣传，扩大参保面。在参保问题上，坚持抓大不放小，在推进新入驻企业的同时，积极组织小规模企业、个体经营户、自由职业者参保，为扩面创造条件。</w:t>
      </w:r>
      <w:r>
        <w:rPr>
          <w:rFonts w:hint="default" w:ascii="Times New Roman" w:hAnsi="Times New Roman" w:eastAsia="仿宋_GB2312" w:cs="Times New Roman"/>
          <w:b/>
          <w:color w:val="000000"/>
          <w:kern w:val="0"/>
          <w:sz w:val="32"/>
          <w:szCs w:val="32"/>
        </w:rPr>
        <w:t>推进教育事业全面发展。</w:t>
      </w:r>
      <w:r>
        <w:rPr>
          <w:rFonts w:hint="default" w:ascii="Times New Roman" w:hAnsi="Times New Roman" w:eastAsia="仿宋_GB2312" w:cs="Times New Roman"/>
          <w:b w:val="0"/>
          <w:bCs/>
          <w:color w:val="000000"/>
          <w:kern w:val="0"/>
          <w:sz w:val="32"/>
          <w:szCs w:val="32"/>
        </w:rPr>
        <w:t>持续改善中小学幼儿园办学条件</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积极争取专项债券资金，推进职教中心和区一中提升改造等重点项目建设；续建、新建、改扩建一批中小学项目</w:t>
      </w:r>
      <w:r>
        <w:rPr>
          <w:rFonts w:hint="default" w:ascii="Times New Roman" w:hAnsi="Times New Roman" w:eastAsia="仿宋_GB2312" w:cs="Times New Roman"/>
          <w:b w:val="0"/>
          <w:bCs/>
          <w:color w:val="000000"/>
          <w:kern w:val="0"/>
          <w:sz w:val="32"/>
          <w:szCs w:val="32"/>
          <w:lang w:eastAsia="zh-CN"/>
        </w:rPr>
        <w:t>。全面加强干部教师队伍建设。积极推进“县管校聘”改革，加大教师统筹管理力度，健全教师城乡流动机制，促进教师在城乡、校际合理流动，优化资源配置。稳步推进“中小学校长职级制”改革。</w:t>
      </w:r>
      <w:r>
        <w:rPr>
          <w:rFonts w:hint="default" w:ascii="Times New Roman" w:hAnsi="Times New Roman" w:eastAsia="仿宋_GB2312" w:cs="Times New Roman"/>
          <w:b/>
          <w:color w:val="000000"/>
          <w:kern w:val="0"/>
          <w:sz w:val="32"/>
          <w:szCs w:val="32"/>
        </w:rPr>
        <w:t>深入实施健康殷都行动。</w:t>
      </w:r>
      <w:r>
        <w:rPr>
          <w:rFonts w:hint="default" w:ascii="Times New Roman" w:hAnsi="Times New Roman" w:eastAsia="仿宋_GB2312" w:cs="Times New Roman"/>
          <w:b w:val="0"/>
          <w:bCs/>
          <w:color w:val="000000"/>
          <w:kern w:val="0"/>
          <w:sz w:val="32"/>
          <w:szCs w:val="32"/>
          <w:lang w:eastAsia="zh-CN"/>
        </w:rPr>
        <w:t>做好</w:t>
      </w:r>
      <w:r>
        <w:rPr>
          <w:rFonts w:hint="default" w:ascii="Times New Roman" w:hAnsi="Times New Roman" w:eastAsia="仿宋_GB2312" w:cs="Times New Roman"/>
          <w:b w:val="0"/>
          <w:bCs/>
          <w:snapToGrid w:val="0"/>
          <w:color w:val="000000"/>
          <w:kern w:val="2"/>
          <w:sz w:val="32"/>
          <w:szCs w:val="32"/>
          <w:lang w:val="en-US" w:eastAsia="zh-CN" w:bidi="ar"/>
        </w:rPr>
        <w:t>常态化疫情防控工作。紧紧围绕医共体建设目标，进一步完善政策体系，优化体制机制，精准发力，补齐短板，持续加强内涵建设，使医共体真正成为服务百姓、责任分担、利益共享、管理同效的“四维共同体”，继续打造“殷都模式”，做好群众健康守门人。</w:t>
      </w:r>
      <w:r>
        <w:rPr>
          <w:rFonts w:hint="default" w:ascii="Times New Roman" w:hAnsi="Times New Roman" w:eastAsia="仿宋_GB2312" w:cs="Times New Roman"/>
          <w:b/>
          <w:color w:val="000000"/>
          <w:kern w:val="0"/>
          <w:sz w:val="32"/>
          <w:szCs w:val="32"/>
        </w:rPr>
        <w:t>加强</w:t>
      </w:r>
      <w:r>
        <w:rPr>
          <w:rFonts w:hint="eastAsia" w:ascii="Times New Roman" w:hAnsi="Times New Roman" w:eastAsia="仿宋_GB2312" w:cs="Times New Roman"/>
          <w:b/>
          <w:color w:val="000000"/>
          <w:kern w:val="0"/>
          <w:sz w:val="32"/>
          <w:szCs w:val="32"/>
          <w:lang w:eastAsia="zh-CN"/>
        </w:rPr>
        <w:t>文体公共服务</w:t>
      </w:r>
      <w:r>
        <w:rPr>
          <w:rFonts w:hint="default" w:ascii="Times New Roman" w:hAnsi="Times New Roman" w:eastAsia="仿宋_GB2312" w:cs="Times New Roman"/>
          <w:b/>
          <w:color w:val="000000"/>
          <w:kern w:val="0"/>
          <w:sz w:val="32"/>
          <w:szCs w:val="32"/>
        </w:rPr>
        <w:t>建设。</w:t>
      </w:r>
      <w:r>
        <w:rPr>
          <w:rFonts w:hint="default" w:ascii="Times New Roman" w:hAnsi="Times New Roman" w:eastAsia="仿宋_GB2312" w:cs="Times New Roman"/>
          <w:b w:val="0"/>
          <w:bCs/>
          <w:color w:val="000000"/>
          <w:kern w:val="0"/>
          <w:sz w:val="32"/>
          <w:szCs w:val="32"/>
          <w:lang w:val="en-US" w:eastAsia="zh-CN"/>
        </w:rPr>
        <w:t>倡导全民阅读，营构“书香殷都”。加大对群众体育事业发展的投入。</w:t>
      </w:r>
      <w:r>
        <w:rPr>
          <w:rFonts w:hint="eastAsia" w:ascii="Times New Roman" w:hAnsi="Times New Roman" w:eastAsia="仿宋_GB2312" w:cs="Times New Roman"/>
          <w:b w:val="0"/>
          <w:bCs/>
          <w:color w:val="auto"/>
          <w:kern w:val="0"/>
          <w:sz w:val="32"/>
          <w:szCs w:val="32"/>
          <w:lang w:val="en-US" w:eastAsia="zh-CN"/>
        </w:rPr>
        <w:t>启动</w:t>
      </w:r>
      <w:r>
        <w:rPr>
          <w:rFonts w:hint="default" w:ascii="Times New Roman" w:hAnsi="Times New Roman" w:eastAsia="仿宋_GB2312" w:cs="Times New Roman"/>
          <w:b w:val="0"/>
          <w:bCs/>
          <w:color w:val="auto"/>
          <w:kern w:val="0"/>
          <w:sz w:val="32"/>
          <w:szCs w:val="32"/>
          <w:lang w:val="en-US" w:eastAsia="zh-CN"/>
        </w:rPr>
        <w:t>全民健身</w:t>
      </w:r>
      <w:r>
        <w:rPr>
          <w:rFonts w:hint="eastAsia" w:ascii="Times New Roman" w:hAnsi="Times New Roman" w:eastAsia="仿宋_GB2312" w:cs="Times New Roman"/>
          <w:b w:val="0"/>
          <w:bCs/>
          <w:color w:val="auto"/>
          <w:kern w:val="0"/>
          <w:sz w:val="32"/>
          <w:szCs w:val="32"/>
          <w:lang w:val="en-US" w:eastAsia="zh-CN"/>
        </w:rPr>
        <w:t>中心建设</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000000"/>
          <w:kern w:val="0"/>
          <w:sz w:val="32"/>
          <w:szCs w:val="32"/>
          <w:lang w:val="en-US" w:eastAsia="zh-CN"/>
        </w:rPr>
        <w:t>以此为龙头带动全区公共体育快速发展，提高全区群众的身体素质和生活水平。</w:t>
      </w:r>
      <w:r>
        <w:rPr>
          <w:rFonts w:hint="default" w:ascii="Times New Roman" w:hAnsi="Times New Roman" w:eastAsia="仿宋_GB2312" w:cs="Times New Roman"/>
          <w:b/>
          <w:color w:val="000000"/>
          <w:kern w:val="0"/>
          <w:sz w:val="32"/>
          <w:szCs w:val="32"/>
        </w:rPr>
        <w:t>持续推进农村人居环境改善。</w:t>
      </w:r>
      <w:r>
        <w:rPr>
          <w:rFonts w:hint="default" w:ascii="Times New Roman" w:hAnsi="Times New Roman" w:eastAsia="仿宋_GB2312" w:cs="Times New Roman"/>
          <w:bCs/>
          <w:color w:val="000000"/>
          <w:kern w:val="0"/>
          <w:sz w:val="32"/>
          <w:szCs w:val="32"/>
        </w:rPr>
        <w:t>继续开展“四美乡村”</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“美丽小镇”</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“五美庭院”创建活动，探索和实施农村生活垃圾分类，继续完善“厕所革命”后续工作。</w:t>
      </w:r>
      <w:r>
        <w:rPr>
          <w:rFonts w:hint="default" w:ascii="Times New Roman" w:hAnsi="Times New Roman" w:eastAsia="仿宋_GB2312" w:cs="Times New Roman"/>
          <w:b/>
          <w:color w:val="000000"/>
          <w:kern w:val="0"/>
          <w:sz w:val="32"/>
          <w:szCs w:val="32"/>
        </w:rPr>
        <w:t>推进社会治理现代化。</w:t>
      </w:r>
      <w:r>
        <w:rPr>
          <w:rFonts w:hint="default" w:ascii="Times New Roman" w:hAnsi="Times New Roman" w:eastAsia="仿宋_GB2312" w:cs="Times New Roman"/>
          <w:bCs/>
          <w:color w:val="000000"/>
          <w:kern w:val="0"/>
          <w:sz w:val="32"/>
          <w:szCs w:val="32"/>
        </w:rPr>
        <w:t>统筹推进社会救助、疫情防控、平安稳定、安全生产、保供稳价等底线工作，确保不发生影响政治和社会稳定的重大突发事件。着力保持产业链供应链稳定，坚持和发展新时代“枫桥经验”，规范信访秩序，完善应急管理体制，加强火灾、洪涝等灾害防御，压紧压实属地责任，持续开展安全生产专项整治三年行动。深入推进“平安殷都”建设，打造更高水平的平安殷都。</w:t>
      </w:r>
      <w:r>
        <w:rPr>
          <w:rFonts w:hint="default" w:ascii="Times New Roman" w:hAnsi="Times New Roman" w:eastAsia="仿宋_GB2312" w:cs="Times New Roman"/>
          <w:sz w:val="32"/>
          <w:szCs w:val="32"/>
        </w:rPr>
        <w:t>坚持以人民为中心，坚持尽力而为、量力而行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让人民群众获得感成色更足、幸福感更可持续、安全感更有保障。</w:t>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做好今年经济社会发展工作意义重大，</w:t>
      </w:r>
      <w:r>
        <w:rPr>
          <w:rFonts w:hint="default" w:ascii="Times New Roman" w:hAnsi="Times New Roman" w:eastAsia="仿宋_GB2312" w:cs="Times New Roman"/>
          <w:sz w:val="32"/>
          <w:szCs w:val="32"/>
        </w:rPr>
        <w:t>任务艰巨，我们要以习近平新时代中国特色社会主义思想为指导，在区委区政府的坚强领导下，适应新发展阶段、贯彻新发展理念、构建新发展格局，坚定信心、克难攻坚、真抓实干，奋力谱写新时代殷都区高质量发展新篇章</w:t>
      </w:r>
      <w:r>
        <w:rPr>
          <w:rFonts w:hint="eastAsia" w:ascii="Times New Roman" w:hAnsi="Times New Roman" w:eastAsia="仿宋_GB2312" w:cs="Times New Roman"/>
          <w:sz w:val="32"/>
          <w:szCs w:val="32"/>
          <w:lang w:eastAsia="zh-CN"/>
        </w:rPr>
        <w:t>，以优异成绩迎接党的二十大胜利召开</w:t>
      </w:r>
      <w:r>
        <w:rPr>
          <w:rFonts w:hint="default" w:ascii="Times New Roman" w:hAnsi="Times New Roman" w:eastAsia="仿宋_GB2312" w:cs="Times New Roman"/>
          <w:sz w:val="32"/>
          <w:szCs w:val="32"/>
        </w:rPr>
        <w:t>！</w:t>
      </w:r>
    </w:p>
    <w:sectPr>
      <w:footerReference r:id="rId3" w:type="default"/>
      <w:pgSz w:w="11906" w:h="16838"/>
      <w:pgMar w:top="1984"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搙.汀.">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ATC-4eff5b8b65704f53">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2414F9"/>
    <w:rsid w:val="00142FD2"/>
    <w:rsid w:val="002414F9"/>
    <w:rsid w:val="00242AE2"/>
    <w:rsid w:val="00444427"/>
    <w:rsid w:val="005D2DD3"/>
    <w:rsid w:val="0061745D"/>
    <w:rsid w:val="00683442"/>
    <w:rsid w:val="007009D0"/>
    <w:rsid w:val="00715D1D"/>
    <w:rsid w:val="007C6D72"/>
    <w:rsid w:val="008E22F5"/>
    <w:rsid w:val="00917459"/>
    <w:rsid w:val="00B14D74"/>
    <w:rsid w:val="00C51749"/>
    <w:rsid w:val="00EB7A28"/>
    <w:rsid w:val="00EF2CB4"/>
    <w:rsid w:val="00FD3314"/>
    <w:rsid w:val="02AA67A8"/>
    <w:rsid w:val="02D725A2"/>
    <w:rsid w:val="032432E1"/>
    <w:rsid w:val="034E7F64"/>
    <w:rsid w:val="03565810"/>
    <w:rsid w:val="03A9208F"/>
    <w:rsid w:val="03CC3F79"/>
    <w:rsid w:val="040A1B4B"/>
    <w:rsid w:val="046749C8"/>
    <w:rsid w:val="04D100DD"/>
    <w:rsid w:val="05467D5B"/>
    <w:rsid w:val="05EB5181"/>
    <w:rsid w:val="061F5093"/>
    <w:rsid w:val="065F16D2"/>
    <w:rsid w:val="06600E97"/>
    <w:rsid w:val="06DD48EE"/>
    <w:rsid w:val="0714653C"/>
    <w:rsid w:val="07644DD8"/>
    <w:rsid w:val="077C7691"/>
    <w:rsid w:val="079B438E"/>
    <w:rsid w:val="08104D3B"/>
    <w:rsid w:val="08415CDE"/>
    <w:rsid w:val="0841786C"/>
    <w:rsid w:val="0878022B"/>
    <w:rsid w:val="08984E46"/>
    <w:rsid w:val="09032893"/>
    <w:rsid w:val="095B2C51"/>
    <w:rsid w:val="0A563640"/>
    <w:rsid w:val="0A706898"/>
    <w:rsid w:val="0A7C607A"/>
    <w:rsid w:val="0AC05141"/>
    <w:rsid w:val="0ADB2E18"/>
    <w:rsid w:val="0ADE4CDF"/>
    <w:rsid w:val="0AFD1946"/>
    <w:rsid w:val="0B230ECD"/>
    <w:rsid w:val="0B915C6A"/>
    <w:rsid w:val="0BAE40BF"/>
    <w:rsid w:val="0BB52900"/>
    <w:rsid w:val="0BBA281F"/>
    <w:rsid w:val="0BC26EA4"/>
    <w:rsid w:val="0BCA6FBF"/>
    <w:rsid w:val="0BFE439F"/>
    <w:rsid w:val="0C265B27"/>
    <w:rsid w:val="0C443911"/>
    <w:rsid w:val="0C456E69"/>
    <w:rsid w:val="0CC67F0C"/>
    <w:rsid w:val="0CFE3820"/>
    <w:rsid w:val="0D126C91"/>
    <w:rsid w:val="0D1B185F"/>
    <w:rsid w:val="0D751985"/>
    <w:rsid w:val="0DBA7538"/>
    <w:rsid w:val="0DFE7425"/>
    <w:rsid w:val="0E5B74D3"/>
    <w:rsid w:val="0E8C541B"/>
    <w:rsid w:val="0F1E0943"/>
    <w:rsid w:val="0F294B3F"/>
    <w:rsid w:val="0F5337A0"/>
    <w:rsid w:val="0F7B7847"/>
    <w:rsid w:val="0FDF6E69"/>
    <w:rsid w:val="101C0D50"/>
    <w:rsid w:val="10223C86"/>
    <w:rsid w:val="10DF30E0"/>
    <w:rsid w:val="11020FDA"/>
    <w:rsid w:val="11037708"/>
    <w:rsid w:val="11400760"/>
    <w:rsid w:val="11C91C4F"/>
    <w:rsid w:val="121F6A27"/>
    <w:rsid w:val="1224165C"/>
    <w:rsid w:val="12541D09"/>
    <w:rsid w:val="12FD6258"/>
    <w:rsid w:val="13016BCF"/>
    <w:rsid w:val="132358DE"/>
    <w:rsid w:val="13370CE3"/>
    <w:rsid w:val="13413707"/>
    <w:rsid w:val="13702B73"/>
    <w:rsid w:val="138A4AAD"/>
    <w:rsid w:val="13BF7656"/>
    <w:rsid w:val="14011A1D"/>
    <w:rsid w:val="14482B0B"/>
    <w:rsid w:val="146F7A5B"/>
    <w:rsid w:val="149B6C3F"/>
    <w:rsid w:val="14EC7EB3"/>
    <w:rsid w:val="150572EB"/>
    <w:rsid w:val="15776D13"/>
    <w:rsid w:val="159F09A6"/>
    <w:rsid w:val="16092E0B"/>
    <w:rsid w:val="16273291"/>
    <w:rsid w:val="16491038"/>
    <w:rsid w:val="16916931"/>
    <w:rsid w:val="16E2212E"/>
    <w:rsid w:val="172254FE"/>
    <w:rsid w:val="176A743B"/>
    <w:rsid w:val="180C0990"/>
    <w:rsid w:val="185839FD"/>
    <w:rsid w:val="18584145"/>
    <w:rsid w:val="185D11EC"/>
    <w:rsid w:val="186662F2"/>
    <w:rsid w:val="18CE58C5"/>
    <w:rsid w:val="18F27667"/>
    <w:rsid w:val="18F835B1"/>
    <w:rsid w:val="19322FD9"/>
    <w:rsid w:val="19C616B2"/>
    <w:rsid w:val="1A37658A"/>
    <w:rsid w:val="1A62341B"/>
    <w:rsid w:val="1A9608EC"/>
    <w:rsid w:val="1A9A210B"/>
    <w:rsid w:val="1AB929B8"/>
    <w:rsid w:val="1AE9320B"/>
    <w:rsid w:val="1AED1CF6"/>
    <w:rsid w:val="1B214753"/>
    <w:rsid w:val="1B454839"/>
    <w:rsid w:val="1B80591D"/>
    <w:rsid w:val="1C1D3416"/>
    <w:rsid w:val="1C8839EF"/>
    <w:rsid w:val="1D185B46"/>
    <w:rsid w:val="1D722593"/>
    <w:rsid w:val="1D82051A"/>
    <w:rsid w:val="1D9A04DA"/>
    <w:rsid w:val="1DA14C57"/>
    <w:rsid w:val="1E033D4C"/>
    <w:rsid w:val="1E875215"/>
    <w:rsid w:val="1EA77665"/>
    <w:rsid w:val="1EAE519E"/>
    <w:rsid w:val="1F542881"/>
    <w:rsid w:val="1F7E3DF4"/>
    <w:rsid w:val="1F9C3B58"/>
    <w:rsid w:val="1FAD4807"/>
    <w:rsid w:val="1FC55DBE"/>
    <w:rsid w:val="1FC55FF4"/>
    <w:rsid w:val="1FC87F6C"/>
    <w:rsid w:val="1FE47EF7"/>
    <w:rsid w:val="20E64474"/>
    <w:rsid w:val="216B0E58"/>
    <w:rsid w:val="21B36A6E"/>
    <w:rsid w:val="21DF7E36"/>
    <w:rsid w:val="224D1BF8"/>
    <w:rsid w:val="22C00CF5"/>
    <w:rsid w:val="2301329F"/>
    <w:rsid w:val="231828DF"/>
    <w:rsid w:val="23550F9F"/>
    <w:rsid w:val="239E2610"/>
    <w:rsid w:val="23C12F77"/>
    <w:rsid w:val="23E66539"/>
    <w:rsid w:val="23EE7794"/>
    <w:rsid w:val="23EF1892"/>
    <w:rsid w:val="23FF276E"/>
    <w:rsid w:val="241265D8"/>
    <w:rsid w:val="2413034B"/>
    <w:rsid w:val="241E308C"/>
    <w:rsid w:val="245F73B2"/>
    <w:rsid w:val="248C161A"/>
    <w:rsid w:val="24BE6766"/>
    <w:rsid w:val="24CD76F9"/>
    <w:rsid w:val="24D82326"/>
    <w:rsid w:val="24F935D5"/>
    <w:rsid w:val="252E0198"/>
    <w:rsid w:val="253D6668"/>
    <w:rsid w:val="25746867"/>
    <w:rsid w:val="26406FB9"/>
    <w:rsid w:val="26681488"/>
    <w:rsid w:val="266D2F42"/>
    <w:rsid w:val="274F1A8E"/>
    <w:rsid w:val="2756472B"/>
    <w:rsid w:val="27596107"/>
    <w:rsid w:val="27DF5779"/>
    <w:rsid w:val="27E109CC"/>
    <w:rsid w:val="28482877"/>
    <w:rsid w:val="29120F09"/>
    <w:rsid w:val="29706D3B"/>
    <w:rsid w:val="297D2F4C"/>
    <w:rsid w:val="29A77823"/>
    <w:rsid w:val="29CE193D"/>
    <w:rsid w:val="2A3D58F7"/>
    <w:rsid w:val="2A922F77"/>
    <w:rsid w:val="2AD367E3"/>
    <w:rsid w:val="2AFD1EF5"/>
    <w:rsid w:val="2B74670D"/>
    <w:rsid w:val="2C4B0EC1"/>
    <w:rsid w:val="2C571232"/>
    <w:rsid w:val="2C9615DD"/>
    <w:rsid w:val="2CB6624E"/>
    <w:rsid w:val="2DBC090B"/>
    <w:rsid w:val="2E0B3CBC"/>
    <w:rsid w:val="2ECF34AF"/>
    <w:rsid w:val="2F7E3ACA"/>
    <w:rsid w:val="2FA21EAE"/>
    <w:rsid w:val="2FBB2F70"/>
    <w:rsid w:val="2FFA3A98"/>
    <w:rsid w:val="30202BEB"/>
    <w:rsid w:val="30805546"/>
    <w:rsid w:val="30A10E47"/>
    <w:rsid w:val="30D25341"/>
    <w:rsid w:val="30F25E0B"/>
    <w:rsid w:val="31281FA5"/>
    <w:rsid w:val="31825558"/>
    <w:rsid w:val="32164174"/>
    <w:rsid w:val="32AB3360"/>
    <w:rsid w:val="33050616"/>
    <w:rsid w:val="33080F96"/>
    <w:rsid w:val="331463FB"/>
    <w:rsid w:val="337E7993"/>
    <w:rsid w:val="342A1805"/>
    <w:rsid w:val="34337579"/>
    <w:rsid w:val="34A35D81"/>
    <w:rsid w:val="34C77055"/>
    <w:rsid w:val="34D4579B"/>
    <w:rsid w:val="34DB2E96"/>
    <w:rsid w:val="34DE248A"/>
    <w:rsid w:val="357B2013"/>
    <w:rsid w:val="35987E55"/>
    <w:rsid w:val="35AC7676"/>
    <w:rsid w:val="35B965B9"/>
    <w:rsid w:val="35E30F10"/>
    <w:rsid w:val="36252EF1"/>
    <w:rsid w:val="36AB162B"/>
    <w:rsid w:val="36B579D6"/>
    <w:rsid w:val="36CE53C7"/>
    <w:rsid w:val="36D348FD"/>
    <w:rsid w:val="36E80EE3"/>
    <w:rsid w:val="374718A3"/>
    <w:rsid w:val="37921F62"/>
    <w:rsid w:val="388D545C"/>
    <w:rsid w:val="38C96FAF"/>
    <w:rsid w:val="38EF781E"/>
    <w:rsid w:val="3962528B"/>
    <w:rsid w:val="398B39B3"/>
    <w:rsid w:val="39916C37"/>
    <w:rsid w:val="39DC7C65"/>
    <w:rsid w:val="39F2758E"/>
    <w:rsid w:val="39F9596B"/>
    <w:rsid w:val="3A10629B"/>
    <w:rsid w:val="3A706916"/>
    <w:rsid w:val="3A7673E7"/>
    <w:rsid w:val="3A872D3D"/>
    <w:rsid w:val="3A923883"/>
    <w:rsid w:val="3AB42611"/>
    <w:rsid w:val="3AC65C8A"/>
    <w:rsid w:val="3BAA7653"/>
    <w:rsid w:val="3C1D1B4C"/>
    <w:rsid w:val="3CAC611A"/>
    <w:rsid w:val="3CC15ABF"/>
    <w:rsid w:val="3CEB7A63"/>
    <w:rsid w:val="3D0E2665"/>
    <w:rsid w:val="3D5642D8"/>
    <w:rsid w:val="3D8816A7"/>
    <w:rsid w:val="3EBA7F3B"/>
    <w:rsid w:val="3F4E0E42"/>
    <w:rsid w:val="40CA1A2E"/>
    <w:rsid w:val="414859BE"/>
    <w:rsid w:val="417D238B"/>
    <w:rsid w:val="41801923"/>
    <w:rsid w:val="418D3172"/>
    <w:rsid w:val="41D56EFC"/>
    <w:rsid w:val="41D6411D"/>
    <w:rsid w:val="43454BD3"/>
    <w:rsid w:val="43991C42"/>
    <w:rsid w:val="43D01259"/>
    <w:rsid w:val="43F45F32"/>
    <w:rsid w:val="441A7A30"/>
    <w:rsid w:val="442E6817"/>
    <w:rsid w:val="449712DA"/>
    <w:rsid w:val="44AD2FBE"/>
    <w:rsid w:val="44B811AA"/>
    <w:rsid w:val="45570BED"/>
    <w:rsid w:val="455C4DC7"/>
    <w:rsid w:val="459B02B0"/>
    <w:rsid w:val="45C813FA"/>
    <w:rsid w:val="45F631E0"/>
    <w:rsid w:val="460F771A"/>
    <w:rsid w:val="461A6DB2"/>
    <w:rsid w:val="46537356"/>
    <w:rsid w:val="46C73912"/>
    <w:rsid w:val="46C87590"/>
    <w:rsid w:val="4725550B"/>
    <w:rsid w:val="47644793"/>
    <w:rsid w:val="47BD685E"/>
    <w:rsid w:val="48255D4C"/>
    <w:rsid w:val="483B0C95"/>
    <w:rsid w:val="48875D0D"/>
    <w:rsid w:val="488C5EBD"/>
    <w:rsid w:val="48E26C1E"/>
    <w:rsid w:val="48E71D37"/>
    <w:rsid w:val="49E36EF3"/>
    <w:rsid w:val="4A42332C"/>
    <w:rsid w:val="4A44417D"/>
    <w:rsid w:val="4A4D7386"/>
    <w:rsid w:val="4A9E14E5"/>
    <w:rsid w:val="4AF771B9"/>
    <w:rsid w:val="4B4614E8"/>
    <w:rsid w:val="4B720D9C"/>
    <w:rsid w:val="4BB77D0C"/>
    <w:rsid w:val="4BC07FF8"/>
    <w:rsid w:val="4BE14789"/>
    <w:rsid w:val="4C0F6B60"/>
    <w:rsid w:val="4C884D95"/>
    <w:rsid w:val="4D205D07"/>
    <w:rsid w:val="4DE21DFF"/>
    <w:rsid w:val="4E081EE0"/>
    <w:rsid w:val="4E7D20CA"/>
    <w:rsid w:val="4E7E368F"/>
    <w:rsid w:val="4E881784"/>
    <w:rsid w:val="4EA41B51"/>
    <w:rsid w:val="4EC05A55"/>
    <w:rsid w:val="4EC76DE4"/>
    <w:rsid w:val="4F9C38DA"/>
    <w:rsid w:val="4FA202CE"/>
    <w:rsid w:val="4FA223F2"/>
    <w:rsid w:val="4FCB2904"/>
    <w:rsid w:val="4FEB18E3"/>
    <w:rsid w:val="50055E16"/>
    <w:rsid w:val="500D4CCA"/>
    <w:rsid w:val="50120532"/>
    <w:rsid w:val="502C0EB5"/>
    <w:rsid w:val="506A3ECB"/>
    <w:rsid w:val="50974594"/>
    <w:rsid w:val="50CA054A"/>
    <w:rsid w:val="51975161"/>
    <w:rsid w:val="51B82118"/>
    <w:rsid w:val="52515807"/>
    <w:rsid w:val="525777A5"/>
    <w:rsid w:val="52E00E98"/>
    <w:rsid w:val="53285977"/>
    <w:rsid w:val="53511372"/>
    <w:rsid w:val="53D855EF"/>
    <w:rsid w:val="53EA183E"/>
    <w:rsid w:val="53EF3874"/>
    <w:rsid w:val="53F10A6F"/>
    <w:rsid w:val="546577DD"/>
    <w:rsid w:val="54AB71F8"/>
    <w:rsid w:val="54D5746C"/>
    <w:rsid w:val="54F00716"/>
    <w:rsid w:val="55393892"/>
    <w:rsid w:val="55456CB4"/>
    <w:rsid w:val="555A6103"/>
    <w:rsid w:val="556861D7"/>
    <w:rsid w:val="55A03EEB"/>
    <w:rsid w:val="55E22755"/>
    <w:rsid w:val="55F7208D"/>
    <w:rsid w:val="56206DD9"/>
    <w:rsid w:val="56E168A7"/>
    <w:rsid w:val="56F9217B"/>
    <w:rsid w:val="572F670C"/>
    <w:rsid w:val="575E5E0B"/>
    <w:rsid w:val="57880385"/>
    <w:rsid w:val="578821ED"/>
    <w:rsid w:val="57A77A9B"/>
    <w:rsid w:val="589135B2"/>
    <w:rsid w:val="58F3203C"/>
    <w:rsid w:val="59927FEE"/>
    <w:rsid w:val="59C52172"/>
    <w:rsid w:val="5A73466D"/>
    <w:rsid w:val="5A7C4F26"/>
    <w:rsid w:val="5A7D6B1B"/>
    <w:rsid w:val="5ADF31C8"/>
    <w:rsid w:val="5B395CFE"/>
    <w:rsid w:val="5B603B8C"/>
    <w:rsid w:val="5BD91F04"/>
    <w:rsid w:val="5BE60204"/>
    <w:rsid w:val="5C1820AE"/>
    <w:rsid w:val="5C2F6C9E"/>
    <w:rsid w:val="5C590C2E"/>
    <w:rsid w:val="5CAF094F"/>
    <w:rsid w:val="5CB935C1"/>
    <w:rsid w:val="5D6677EA"/>
    <w:rsid w:val="5D771265"/>
    <w:rsid w:val="5D820FE1"/>
    <w:rsid w:val="5DBD2285"/>
    <w:rsid w:val="5DF50207"/>
    <w:rsid w:val="5DFF7C9E"/>
    <w:rsid w:val="5E2E2A2C"/>
    <w:rsid w:val="5E3D1D81"/>
    <w:rsid w:val="5E5821AD"/>
    <w:rsid w:val="5EC91604"/>
    <w:rsid w:val="5F294F51"/>
    <w:rsid w:val="5F7E3731"/>
    <w:rsid w:val="5FB07420"/>
    <w:rsid w:val="5FDA6291"/>
    <w:rsid w:val="5FDC687B"/>
    <w:rsid w:val="5FF96359"/>
    <w:rsid w:val="601F0E36"/>
    <w:rsid w:val="606A2784"/>
    <w:rsid w:val="607A6BA4"/>
    <w:rsid w:val="60813816"/>
    <w:rsid w:val="60AA1411"/>
    <w:rsid w:val="60CF77EA"/>
    <w:rsid w:val="613F237C"/>
    <w:rsid w:val="61843989"/>
    <w:rsid w:val="618B1EF3"/>
    <w:rsid w:val="61CC7874"/>
    <w:rsid w:val="61DA5370"/>
    <w:rsid w:val="61DF5D9B"/>
    <w:rsid w:val="61F623C6"/>
    <w:rsid w:val="62084CAB"/>
    <w:rsid w:val="623A4D70"/>
    <w:rsid w:val="62802745"/>
    <w:rsid w:val="62972D6A"/>
    <w:rsid w:val="62FA7DBD"/>
    <w:rsid w:val="63AA417A"/>
    <w:rsid w:val="63BA6ABF"/>
    <w:rsid w:val="63C416EC"/>
    <w:rsid w:val="64475B31"/>
    <w:rsid w:val="64834489"/>
    <w:rsid w:val="64AF5EF8"/>
    <w:rsid w:val="64E51E5D"/>
    <w:rsid w:val="653E41B8"/>
    <w:rsid w:val="6547574C"/>
    <w:rsid w:val="65A610A9"/>
    <w:rsid w:val="660E6857"/>
    <w:rsid w:val="663E5D43"/>
    <w:rsid w:val="66571E06"/>
    <w:rsid w:val="668962BE"/>
    <w:rsid w:val="66E73A02"/>
    <w:rsid w:val="670837CB"/>
    <w:rsid w:val="672C1A91"/>
    <w:rsid w:val="674135EC"/>
    <w:rsid w:val="679305D0"/>
    <w:rsid w:val="67CC4FA6"/>
    <w:rsid w:val="67F22C7C"/>
    <w:rsid w:val="67FA392E"/>
    <w:rsid w:val="68725BBA"/>
    <w:rsid w:val="68941C25"/>
    <w:rsid w:val="689E48AE"/>
    <w:rsid w:val="6A3E5F7B"/>
    <w:rsid w:val="6A402E9E"/>
    <w:rsid w:val="6AA656A7"/>
    <w:rsid w:val="6BC16810"/>
    <w:rsid w:val="6BE566A3"/>
    <w:rsid w:val="6C06733D"/>
    <w:rsid w:val="6CD920E2"/>
    <w:rsid w:val="6CD9515A"/>
    <w:rsid w:val="6CEA31B6"/>
    <w:rsid w:val="6D4846E4"/>
    <w:rsid w:val="6D676E9A"/>
    <w:rsid w:val="6DCD4D1F"/>
    <w:rsid w:val="6E4B13D8"/>
    <w:rsid w:val="700D5ACB"/>
    <w:rsid w:val="703D260A"/>
    <w:rsid w:val="70582A69"/>
    <w:rsid w:val="70A63F3D"/>
    <w:rsid w:val="70EC7CA4"/>
    <w:rsid w:val="71327C95"/>
    <w:rsid w:val="713F2160"/>
    <w:rsid w:val="714838C9"/>
    <w:rsid w:val="71A5490B"/>
    <w:rsid w:val="71AD47E6"/>
    <w:rsid w:val="71DC6056"/>
    <w:rsid w:val="72202304"/>
    <w:rsid w:val="723C4321"/>
    <w:rsid w:val="72587BCF"/>
    <w:rsid w:val="72A845DC"/>
    <w:rsid w:val="72C07522"/>
    <w:rsid w:val="72CE7B02"/>
    <w:rsid w:val="72F571CC"/>
    <w:rsid w:val="73702CF6"/>
    <w:rsid w:val="738E72A2"/>
    <w:rsid w:val="73F20A8F"/>
    <w:rsid w:val="73F76732"/>
    <w:rsid w:val="74850ED6"/>
    <w:rsid w:val="754E0E15"/>
    <w:rsid w:val="75734D20"/>
    <w:rsid w:val="7583629C"/>
    <w:rsid w:val="761720C6"/>
    <w:rsid w:val="76BB030F"/>
    <w:rsid w:val="77304C77"/>
    <w:rsid w:val="775D7A36"/>
    <w:rsid w:val="77D81CF5"/>
    <w:rsid w:val="77FC724F"/>
    <w:rsid w:val="78015337"/>
    <w:rsid w:val="780155A7"/>
    <w:rsid w:val="783469E8"/>
    <w:rsid w:val="7857506B"/>
    <w:rsid w:val="78C54AE2"/>
    <w:rsid w:val="793A149C"/>
    <w:rsid w:val="7964387C"/>
    <w:rsid w:val="79A11135"/>
    <w:rsid w:val="79C67B14"/>
    <w:rsid w:val="79E207BC"/>
    <w:rsid w:val="79F91DEF"/>
    <w:rsid w:val="7A08012D"/>
    <w:rsid w:val="7ADB32E9"/>
    <w:rsid w:val="7B5C120C"/>
    <w:rsid w:val="7B6475E5"/>
    <w:rsid w:val="7B84314C"/>
    <w:rsid w:val="7BB91CA0"/>
    <w:rsid w:val="7BD63A3C"/>
    <w:rsid w:val="7C2267CC"/>
    <w:rsid w:val="7C60761E"/>
    <w:rsid w:val="7CB34AFE"/>
    <w:rsid w:val="7CB5233B"/>
    <w:rsid w:val="7CF10560"/>
    <w:rsid w:val="7D090EA8"/>
    <w:rsid w:val="7D15540B"/>
    <w:rsid w:val="7D4B5B4C"/>
    <w:rsid w:val="7D732E3C"/>
    <w:rsid w:val="7D7B782E"/>
    <w:rsid w:val="7D8CBFA2"/>
    <w:rsid w:val="7D8F0B9C"/>
    <w:rsid w:val="7DD25220"/>
    <w:rsid w:val="7DE642E1"/>
    <w:rsid w:val="7DE877DA"/>
    <w:rsid w:val="7E097E1C"/>
    <w:rsid w:val="7E262ACC"/>
    <w:rsid w:val="7E2E3EDA"/>
    <w:rsid w:val="7E303C0A"/>
    <w:rsid w:val="7E4F3C8F"/>
    <w:rsid w:val="7EBE32F3"/>
    <w:rsid w:val="7EC24A7C"/>
    <w:rsid w:val="7F2A28F3"/>
    <w:rsid w:val="7F3704E5"/>
    <w:rsid w:val="7F6A3E12"/>
    <w:rsid w:val="7F876B7D"/>
    <w:rsid w:val="7FE9AD24"/>
    <w:rsid w:val="7FF04D3A"/>
    <w:rsid w:val="FEFB96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搙.汀." w:hAnsi="Times New Roman" w:eastAsia="仿宋@搙.汀." w:cs="仿宋@搙.汀."/>
      <w:color w:val="000000"/>
      <w:sz w:val="24"/>
      <w:szCs w:val="24"/>
      <w:lang w:val="en-US" w:eastAsia="zh-CN" w:bidi="ar-SA"/>
    </w:rPr>
  </w:style>
  <w:style w:type="paragraph" w:styleId="3">
    <w:name w:val="index 5"/>
    <w:basedOn w:val="1"/>
    <w:next w:val="1"/>
    <w:qFormat/>
    <w:uiPriority w:val="0"/>
    <w:pPr>
      <w:ind w:left="800" w:leftChars="800"/>
    </w:p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next w:val="5"/>
    <w:qFormat/>
    <w:uiPriority w:val="0"/>
    <w:pPr>
      <w:spacing w:after="120" w:afterLines="0" w:line="480" w:lineRule="auto"/>
    </w:pPr>
    <w:rPr>
      <w:rFonts w:ascii="Times New Roman" w:hAnsi="Times New Roman"/>
      <w:szCs w:val="24"/>
    </w:rPr>
  </w:style>
  <w:style w:type="paragraph" w:styleId="10">
    <w:name w:val="Normal (Web)"/>
    <w:basedOn w:val="1"/>
    <w:qFormat/>
    <w:uiPriority w:val="0"/>
    <w:pPr>
      <w:spacing w:beforeAutospacing="1" w:afterAutospacing="1"/>
      <w:jc w:val="left"/>
    </w:pPr>
    <w:rPr>
      <w:rFonts w:ascii="Calibri" w:hAnsi="Calibri" w:eastAsia="宋体"/>
      <w:kern w:val="0"/>
      <w:sz w:val="24"/>
    </w:rPr>
  </w:style>
  <w:style w:type="paragraph" w:styleId="11">
    <w:name w:val="Body Text First Indent"/>
    <w:basedOn w:val="5"/>
    <w:next w:val="12"/>
    <w:qFormat/>
    <w:uiPriority w:val="0"/>
    <w:pPr>
      <w:spacing w:after="0" w:line="600" w:lineRule="exact"/>
      <w:ind w:firstLine="420"/>
    </w:pPr>
    <w:rPr>
      <w:bCs/>
      <w:sz w:val="30"/>
    </w:rPr>
  </w:style>
  <w:style w:type="paragraph" w:styleId="12">
    <w:name w:val="Body Text First Indent 2"/>
    <w:basedOn w:val="6"/>
    <w:qFormat/>
    <w:uiPriority w:val="0"/>
    <w:pPr>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Variable"/>
    <w:basedOn w:val="14"/>
    <w:qFormat/>
    <w:uiPriority w:val="0"/>
  </w:style>
  <w:style w:type="character" w:styleId="21">
    <w:name w:val="Hyperlink"/>
    <w:basedOn w:val="14"/>
    <w:qFormat/>
    <w:uiPriority w:val="0"/>
    <w:rPr>
      <w:color w:val="333333"/>
      <w:u w:val="none"/>
    </w:rPr>
  </w:style>
  <w:style w:type="character" w:styleId="22">
    <w:name w:val="HTML Code"/>
    <w:basedOn w:val="14"/>
    <w:qFormat/>
    <w:uiPriority w:val="0"/>
    <w:rPr>
      <w:rFonts w:ascii="Courier New" w:hAnsi="Courier New"/>
      <w:sz w:val="20"/>
    </w:rPr>
  </w:style>
  <w:style w:type="character" w:styleId="23">
    <w:name w:val="HTML Cite"/>
    <w:basedOn w:val="14"/>
    <w:qFormat/>
    <w:uiPriority w:val="0"/>
  </w:style>
  <w:style w:type="character" w:customStyle="1" w:styleId="24">
    <w:name w:val="zh"/>
    <w:basedOn w:val="14"/>
    <w:qFormat/>
    <w:uiPriority w:val="0"/>
  </w:style>
  <w:style w:type="character" w:customStyle="1" w:styleId="25">
    <w:name w:val="楷粗"/>
    <w:qFormat/>
    <w:uiPriority w:val="0"/>
    <w:rPr>
      <w:rFonts w:ascii="方正楷体简体" w:eastAsia="方正楷体简体" w:cs="方正楷体简体"/>
      <w:sz w:val="31"/>
      <w:szCs w:val="31"/>
    </w:rPr>
  </w:style>
  <w:style w:type="character" w:customStyle="1" w:styleId="26">
    <w:name w:val="黑"/>
    <w:qFormat/>
    <w:uiPriority w:val="99"/>
    <w:rPr>
      <w:rFonts w:ascii="方正黑体简体" w:eastAsia="方正黑体简体" w:cs="方正黑体简体"/>
      <w:sz w:val="31"/>
      <w:szCs w:val="31"/>
    </w:rPr>
  </w:style>
  <w:style w:type="character" w:customStyle="1" w:styleId="27">
    <w:name w:val="bsharetext"/>
    <w:basedOn w:val="14"/>
    <w:qFormat/>
    <w:uiPriority w:val="0"/>
  </w:style>
  <w:style w:type="character" w:customStyle="1" w:styleId="28">
    <w:name w:val="NormalCharacter"/>
    <w:semiHidden/>
    <w:qFormat/>
    <w:uiPriority w:val="0"/>
  </w:style>
  <w:style w:type="paragraph" w:customStyle="1" w:styleId="29">
    <w:name w:val="一标"/>
    <w:basedOn w:val="30"/>
    <w:qFormat/>
    <w:uiPriority w:val="0"/>
    <w:pPr>
      <w:spacing w:line="720" w:lineRule="atLeast"/>
      <w:jc w:val="center"/>
    </w:pPr>
    <w:rPr>
      <w:rFonts w:ascii="方正小标宋_GBK" w:eastAsia="方正小标宋_GBK" w:cs="方正小标宋_GBK"/>
      <w:sz w:val="42"/>
      <w:szCs w:val="42"/>
    </w:rPr>
  </w:style>
  <w:style w:type="paragraph" w:customStyle="1" w:styleId="30">
    <w:name w:val="[无段落样式]"/>
    <w:qFormat/>
    <w:uiPriority w:val="0"/>
    <w:pPr>
      <w:widowControl w:val="0"/>
      <w:autoSpaceDE w:val="0"/>
      <w:autoSpaceDN w:val="0"/>
      <w:adjustRightInd w:val="0"/>
      <w:spacing w:line="288" w:lineRule="auto"/>
      <w:jc w:val="both"/>
      <w:textAlignment w:val="center"/>
    </w:pPr>
    <w:rPr>
      <w:rFonts w:ascii="Adobe 宋体 Std L" w:hAnsi="Calibri" w:eastAsia="Adobe 宋体 Std L" w:cs="Adobe 宋体 Std L"/>
      <w:color w:val="000000"/>
      <w:sz w:val="24"/>
      <w:szCs w:val="24"/>
      <w:lang w:val="zh-CN" w:eastAsia="zh-CN" w:bidi="ar-SA"/>
    </w:rPr>
  </w:style>
  <w:style w:type="paragraph" w:customStyle="1" w:styleId="31">
    <w:name w:val="Body Text First Indent 21"/>
    <w:basedOn w:val="32"/>
    <w:qFormat/>
    <w:uiPriority w:val="0"/>
    <w:pPr>
      <w:ind w:firstLine="420"/>
    </w:pPr>
    <w:rPr>
      <w:rFonts w:hint="eastAsia" w:ascii="仿宋_GB2312" w:eastAsia="仿宋_GB2312" w:cs="仿宋_GB2312"/>
      <w:sz w:val="30"/>
      <w:szCs w:val="30"/>
    </w:rPr>
  </w:style>
  <w:style w:type="paragraph" w:customStyle="1" w:styleId="32">
    <w:name w:val="Body Text Indent1"/>
    <w:basedOn w:val="1"/>
    <w:qFormat/>
    <w:uiPriority w:val="0"/>
    <w:pPr>
      <w:spacing w:line="560" w:lineRule="exact"/>
      <w:ind w:firstLine="600" w:firstLineChars="200"/>
    </w:pPr>
    <w:rPr>
      <w:szCs w:val="21"/>
    </w:rPr>
  </w:style>
  <w:style w:type="paragraph" w:customStyle="1" w:styleId="33">
    <w:name w:val="Body Text First Indent1"/>
    <w:basedOn w:val="5"/>
    <w:next w:val="31"/>
    <w:qFormat/>
    <w:uiPriority w:val="0"/>
    <w:pPr>
      <w:spacing w:after="120"/>
      <w:ind w:firstLine="420" w:firstLineChars="100"/>
    </w:pPr>
    <w:rPr>
      <w:sz w:val="28"/>
      <w:szCs w:val="21"/>
    </w:rPr>
  </w:style>
  <w:style w:type="paragraph" w:customStyle="1" w:styleId="34">
    <w:name w:val="内文"/>
    <w:basedOn w:val="30"/>
    <w:qFormat/>
    <w:uiPriority w:val="99"/>
    <w:pPr>
      <w:spacing w:line="592" w:lineRule="atLeast"/>
      <w:ind w:firstLine="624"/>
    </w:pPr>
    <w:rPr>
      <w:rFonts w:ascii="ATC-4eff5b8b65704f53" w:eastAsia="ATC-4eff5b8b65704f53" w:cs="ATC-4eff5b8b65704f53"/>
      <w:sz w:val="31"/>
      <w:szCs w:val="31"/>
    </w:rPr>
  </w:style>
  <w:style w:type="paragraph" w:customStyle="1" w:styleId="35">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1617</Words>
  <Characters>9218</Characters>
  <Lines>76</Lines>
  <Paragraphs>21</Paragraphs>
  <TotalTime>0</TotalTime>
  <ScaleCrop>false</ScaleCrop>
  <LinksUpToDate>false</LinksUpToDate>
  <CharactersWithSpaces>10814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2021-03-22T18:17:00Z</dcterms:created>
  <dc:creator>Administrator</dc:creator>
  <cp:lastModifiedBy>ankh安岚</cp:lastModifiedBy>
  <cp:lastPrinted>2021-03-23T17:26:00Z</cp:lastPrinted>
  <dcterms:modified xsi:type="dcterms:W3CDTF">2023-03-16T06:46:51Z</dcterms:modified>
  <dc:title>关于殷都区2020年国民经济和社会发展计划执行情况与2021年计划（草案）的报告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2F00EC4580A54B02ACC5C91B5568E252</vt:lpwstr>
  </property>
</Properties>
</file>