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信阳市浉河区市场监督管理局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jc w:val="center"/>
        <w:rPr>
          <w:rFonts w:hint="eastAsia" w:ascii="仿宋" w:hAnsi="仿宋" w:eastAsia="仿宋" w:cs="仿宋"/>
          <w:color w:val="000000"/>
          <w:sz w:val="30"/>
          <w:szCs w:val="30"/>
        </w:rPr>
      </w:pPr>
      <w:r>
        <w:rPr>
          <w:rFonts w:hint="eastAsia" w:ascii="仿宋" w:hAnsi="仿宋" w:eastAsia="仿宋" w:cs="Times New Roman"/>
          <w:snapToGrid w:val="0"/>
          <w:sz w:val="30"/>
          <w:szCs w:val="30"/>
        </w:rPr>
        <w:t>信浉市监处罚〔202</w:t>
      </w:r>
      <w:r>
        <w:rPr>
          <w:rFonts w:hint="eastAsia" w:ascii="仿宋" w:hAnsi="仿宋" w:eastAsia="仿宋" w:cs="Times New Roman"/>
          <w:snapToGrid w:val="0"/>
          <w:sz w:val="30"/>
          <w:szCs w:val="30"/>
          <w:lang w:val="en-US" w:eastAsia="zh-CN"/>
        </w:rPr>
        <w:t>2</w:t>
      </w:r>
      <w:r>
        <w:rPr>
          <w:rFonts w:hint="eastAsia" w:ascii="仿宋" w:hAnsi="仿宋" w:eastAsia="仿宋" w:cs="Times New Roman"/>
          <w:snapToGrid w:val="0"/>
          <w:sz w:val="30"/>
          <w:szCs w:val="30"/>
        </w:rPr>
        <w:t>〕</w:t>
      </w:r>
      <w:r>
        <w:rPr>
          <w:rFonts w:hint="eastAsia" w:ascii="Times New Roman" w:hAnsi="Times New Roman" w:eastAsia="仿宋_GB2312" w:cs="仿宋"/>
          <w:sz w:val="30"/>
          <w:szCs w:val="30"/>
          <w:u w:val="single"/>
          <w:lang w:val="en-US" w:eastAsia="zh-CN"/>
        </w:rPr>
        <w:t>167</w:t>
      </w:r>
      <w:r>
        <w:rPr>
          <w:rFonts w:ascii="仿宋" w:hAnsi="仿宋" w:eastAsia="仿宋" w:cs="Times New Roman"/>
          <w:snapToGrid w:val="0"/>
          <w:sz w:val="30"/>
          <w:szCs w:val="30"/>
        </w:rPr>
        <w:pict>
          <v:shape id="直接箭头连接符 1" o:spid="_x0000_s1026" o:spt="32" type="#_x0000_t32" style="position:absolute;left:0pt;margin-left:2pt;margin-top:1638pt;height:0.1pt;width:453.7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7n7AEAAKADAAAOAAAAZHJzL2Uyb0RvYy54bWysU82O0zAQviPxDpbvNEml3aVR0z20LBcE&#10;lYAHmMZOYsl/eEzTvgQvgMQJOAGnvfM0sDwGY7d0+bkgRA7O2DPzzXyfx/PLndFsKwMqZxteTUrO&#10;pG2dULZv+PNnV/fuc4YRrADtrGz4XiK/XNy9Mx99LaducFrIwAjEYj36hg8x+roosB2kAZw4Ly05&#10;OxcMRNqGvhABRkI3upiW5XkxuiB8cK1EpNPVwckXGb/rZBufdB3KyHTDqbeY15DXTVqLxRzqPoAf&#10;VHtsA/6hCwPKUtET1AoisJdB/QFlVBscui5OWmcK13WqlZkDsanK39g8HcDLzIXEQX+SCf8fbPt4&#10;uw5MiYZPObNg6IpuXl9/ffXu5tPHL2+vv31+k+wP71mVpBo91pSxtOtw3KFfh8R71wWT/sSI7bK8&#10;+5O8chdZS4dnF+fVbEa30JKvml5k9YvbXB8wPpTOsGQ0HGMA1Q9x6ayle3ShygrD9hFGqk6JPxJS&#10;YW3ZSKiz8iwVABolfEGG8UQNbZ9T0WklrpTWKQFDv1nqwLaQRiN/iSLB/hKWaqwAh0Ncdh2GZpAg&#10;HljB4t6TaJamm6cOjBScaUmPIVkECHUEpf8mkkprSx0klQ+6JmvjxD7Lnc9pDHKPx5FNc/bzPmff&#10;PqzFdwAAAP//AwBQSwMEFAAGAAgAAAAhAL+d3lDhAAAACwEAAA8AAABkcnMvZG93bnJldi54bWxM&#10;j81OwzAQhO9IvIO1SNyok7QUCHGqqgghLlF/OHB04yWOiNdR7LaBp2crDnDb3RnNflMsRteJIw6h&#10;9aQgnSQgkGpvWmoUvO2eb+5BhKjJ6M4TKvjCAIvy8qLQufEn2uBxGxvBIRRyrcDG2OdShtqi02Hi&#10;eyTWPvzgdOR1aKQZ9InDXSezJJlLp1viD1b3uLJYf24PTkG1en2Jye16vanse7ab1k9VWH4rdX01&#10;Lh9BRBzjnxnO+IwOJTPt/YFMEJ2CGTeJCqbZ3ZwnNjyk6QzE/veUgSwL+b9D+QMAAP//AwBQSwEC&#10;LQAUAAYACAAAACEAtoM4kv4AAADhAQAAEwAAAAAAAAAAAAAAAAAAAAAAW0NvbnRlbnRfVHlwZXNd&#10;LnhtbFBLAQItABQABgAIAAAAIQA4/SH/1gAAAJQBAAALAAAAAAAAAAAAAAAAAC8BAABfcmVscy8u&#10;cmVsc1BLAQItABQABgAIAAAAIQBCet7n7AEAAKADAAAOAAAAAAAAAAAAAAAAAC4CAABkcnMvZTJv&#10;RG9jLnhtbFBLAQItABQABgAIAAAAIQC/nd5Q4QAAAAsBAAAPAAAAAAAAAAAAAAAAAEYEAABkcnMv&#10;ZG93bnJldi54bWxQSwUGAAAAAAQABADzAAAAVAUAAAAA&#10;">
            <v:path arrowok="t"/>
            <v:fill on="f" focussize="0,0"/>
            <v:stroke weight="1.5pt" endcap="square"/>
            <v:imagedata o:title=""/>
            <o:lock v:ext="edit"/>
          </v:shape>
        </w:pict>
      </w:r>
      <w:r>
        <w:rPr>
          <w:rFonts w:hint="eastAsia" w:ascii="仿宋" w:hAnsi="仿宋" w:eastAsia="仿宋" w:cs="仿宋"/>
          <w:color w:val="000000"/>
          <w:sz w:val="30"/>
          <w:szCs w:val="30"/>
        </w:rPr>
        <w:t>号</w:t>
      </w:r>
    </w:p>
    <w:p>
      <w:pPr>
        <w:wordWrap w:val="0"/>
        <w:snapToGrid w:val="0"/>
        <w:jc w:val="center"/>
        <w:rPr>
          <w:rFonts w:hint="eastAsia" w:ascii="仿宋" w:hAnsi="仿宋" w:eastAsia="仿宋" w:cs="仿宋"/>
          <w:color w:val="000000"/>
          <w:sz w:val="30"/>
          <w:szCs w:val="30"/>
        </w:rPr>
      </w:pPr>
    </w:p>
    <w:p>
      <w:pPr>
        <w:spacing w:line="276" w:lineRule="auto"/>
        <w:ind w:left="140" w:hanging="140"/>
        <w:rPr>
          <w:rFonts w:ascii="仿宋" w:hAnsi="仿宋" w:eastAsia="仿宋" w:cs="Mongolian Baiti"/>
          <w:bCs/>
          <w:kern w:val="1"/>
          <w:sz w:val="30"/>
          <w:szCs w:val="30"/>
        </w:rPr>
      </w:pPr>
      <w:r>
        <w:rPr>
          <w:rFonts w:hint="eastAsia" w:ascii="仿宋" w:hAnsi="仿宋" w:eastAsia="仿宋" w:cs="Mongolian Baiti"/>
          <w:bCs/>
          <w:kern w:val="1"/>
          <w:sz w:val="30"/>
          <w:szCs w:val="30"/>
        </w:rPr>
        <w:t>当事人：</w:t>
      </w:r>
      <w:r>
        <w:rPr>
          <w:rFonts w:hint="eastAsia" w:ascii="仿宋" w:hAnsi="仿宋" w:eastAsia="仿宋" w:cs="Mongolian Baiti"/>
          <w:bCs/>
          <w:kern w:val="1"/>
          <w:sz w:val="30"/>
          <w:szCs w:val="30"/>
          <w:u w:val="single"/>
        </w:rPr>
        <w:t xml:space="preserve">  </w:t>
      </w:r>
      <w:r>
        <w:rPr>
          <w:rFonts w:hint="eastAsia" w:ascii="Times New Roman" w:hAnsi="仿宋_GB2312" w:eastAsia="仿宋_GB2312" w:cs="仿宋_GB2312"/>
          <w:bCs/>
          <w:kern w:val="2"/>
          <w:sz w:val="32"/>
          <w:szCs w:val="32"/>
          <w:u w:val="single"/>
          <w:lang w:val="en-US" w:eastAsia="zh-CN" w:bidi="ar"/>
        </w:rPr>
        <w:t>信阳市浉河区xx</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Times New Roman" w:hAnsi="仿宋_GB2312" w:eastAsia="仿宋_GB2312" w:cs="仿宋_GB2312"/>
          <w:bCs/>
          <w:kern w:val="2"/>
          <w:sz w:val="32"/>
          <w:szCs w:val="32"/>
          <w:u w:val="single"/>
          <w:lang w:val="en-US" w:eastAsia="zh-CN" w:bidi="ar"/>
        </w:rPr>
        <w:t>外卖店</w:t>
      </w:r>
      <w:r>
        <w:rPr>
          <w:rFonts w:hint="eastAsia" w:ascii="仿宋" w:hAnsi="仿宋" w:eastAsia="仿宋" w:cs="Mongolian Baiti"/>
          <w:bCs/>
          <w:kern w:val="1"/>
          <w:sz w:val="30"/>
          <w:szCs w:val="30"/>
          <w:u w:val="single"/>
        </w:rPr>
        <w:t xml:space="preserve">                                        </w:t>
      </w:r>
    </w:p>
    <w:p>
      <w:pPr>
        <w:spacing w:line="276" w:lineRule="auto"/>
        <w:ind w:left="140" w:hanging="140"/>
        <w:rPr>
          <w:rFonts w:ascii="仿宋" w:hAnsi="仿宋" w:eastAsia="仿宋" w:cs="Mongolian Baiti"/>
          <w:sz w:val="30"/>
          <w:szCs w:val="30"/>
        </w:rPr>
      </w:pPr>
      <w:r>
        <w:rPr>
          <w:rFonts w:hint="eastAsia" w:ascii="仿宋" w:hAnsi="仿宋" w:eastAsia="仿宋" w:cs="Mongolian Baiti"/>
          <w:kern w:val="1"/>
          <w:sz w:val="30"/>
          <w:szCs w:val="30"/>
        </w:rPr>
        <w:t>主体资格证照名称：</w:t>
      </w:r>
      <w:r>
        <w:rPr>
          <w:rFonts w:hint="eastAsia" w:ascii="仿宋" w:hAnsi="仿宋" w:eastAsia="仿宋" w:cs="Times New Roman"/>
          <w:color w:val="000000"/>
          <w:sz w:val="30"/>
          <w:szCs w:val="30"/>
          <w:u w:val="single"/>
          <w:lang w:eastAsia="zh-CN"/>
        </w:rPr>
        <w:t>营业执照</w:t>
      </w:r>
      <w:r>
        <w:rPr>
          <w:rFonts w:hint="eastAsia" w:ascii="仿宋" w:hAnsi="仿宋" w:eastAsia="仿宋" w:cs="Mongolian Baiti"/>
          <w:kern w:val="1"/>
          <w:sz w:val="30"/>
          <w:szCs w:val="30"/>
          <w:u w:val="single"/>
        </w:rPr>
        <w:t xml:space="preserve">                                            </w:t>
      </w:r>
    </w:p>
    <w:p>
      <w:pPr>
        <w:spacing w:line="276" w:lineRule="auto"/>
        <w:ind w:left="140" w:hanging="140"/>
        <w:rPr>
          <w:rFonts w:ascii="仿宋" w:hAnsi="仿宋" w:eastAsia="仿宋" w:cs="Mongolian Baiti"/>
          <w:kern w:val="1"/>
          <w:sz w:val="30"/>
          <w:szCs w:val="30"/>
          <w:u w:val="single"/>
        </w:rPr>
      </w:pPr>
      <w:r>
        <w:rPr>
          <w:rFonts w:hint="eastAsia" w:ascii="仿宋" w:hAnsi="仿宋" w:eastAsia="仿宋" w:cs="Mongolian Baiti"/>
          <w:kern w:val="1"/>
          <w:sz w:val="30"/>
          <w:szCs w:val="30"/>
        </w:rPr>
        <w:t>统一社会信用代码（注册号）：</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仿宋" w:hAnsi="仿宋" w:eastAsia="仿宋" w:cs="Mongolian Baiti"/>
          <w:kern w:val="1"/>
          <w:sz w:val="30"/>
          <w:szCs w:val="30"/>
          <w:u w:val="single"/>
        </w:rPr>
        <w:t xml:space="preserve">                       </w:t>
      </w:r>
    </w:p>
    <w:p>
      <w:pPr>
        <w:spacing w:line="276" w:lineRule="auto"/>
        <w:ind w:left="140" w:hanging="140"/>
        <w:rPr>
          <w:rFonts w:ascii="仿宋" w:hAnsi="仿宋" w:eastAsia="仿宋" w:cs="Mongolian Baiti"/>
          <w:kern w:val="1"/>
          <w:sz w:val="30"/>
          <w:szCs w:val="30"/>
          <w:u w:val="single"/>
        </w:rPr>
      </w:pPr>
      <w:r>
        <w:rPr>
          <w:rFonts w:hint="eastAsia" w:ascii="仿宋" w:hAnsi="仿宋" w:eastAsia="仿宋" w:cs="Mongolian Baiti"/>
          <w:kern w:val="1"/>
          <w:sz w:val="30"/>
          <w:szCs w:val="30"/>
        </w:rPr>
        <w:t>住所（住址）：</w:t>
      </w:r>
      <w:r>
        <w:rPr>
          <w:rFonts w:hint="eastAsia" w:ascii="仿宋" w:hAnsi="仿宋" w:eastAsia="仿宋" w:cs="Mongolian Baiti"/>
          <w:kern w:val="1"/>
          <w:sz w:val="30"/>
          <w:szCs w:val="30"/>
          <w:u w:val="single"/>
        </w:rPr>
        <w:t xml:space="preserve"> </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仿宋" w:hAnsi="仿宋" w:eastAsia="仿宋" w:cs="Mongolian Baiti"/>
          <w:kern w:val="1"/>
          <w:sz w:val="30"/>
          <w:szCs w:val="30"/>
          <w:u w:val="single"/>
        </w:rPr>
        <w:t xml:space="preserve">                                       </w:t>
      </w:r>
    </w:p>
    <w:p>
      <w:pPr>
        <w:spacing w:line="276" w:lineRule="auto"/>
        <w:rPr>
          <w:rFonts w:ascii="仿宋" w:hAnsi="仿宋" w:eastAsia="仿宋" w:cs="Mongolian Baiti"/>
          <w:kern w:val="1"/>
          <w:sz w:val="30"/>
          <w:szCs w:val="30"/>
          <w:u w:val="single"/>
        </w:rPr>
      </w:pPr>
      <w:r>
        <w:rPr>
          <w:rFonts w:hint="eastAsia" w:ascii="仿宋" w:hAnsi="仿宋" w:eastAsia="仿宋" w:cs="Mongolian Baiti"/>
          <w:kern w:val="1"/>
          <w:sz w:val="30"/>
          <w:szCs w:val="30"/>
        </w:rPr>
        <w:t>法定代表人（负责人、经营者）：</w:t>
      </w:r>
      <w:r>
        <w:rPr>
          <w:rFonts w:hint="eastAsia" w:ascii="仿宋" w:hAnsi="仿宋" w:eastAsia="仿宋" w:cs="Mongolian Baiti"/>
          <w:kern w:val="1"/>
          <w:sz w:val="30"/>
          <w:szCs w:val="30"/>
          <w:u w:val="single"/>
        </w:rPr>
        <w:t xml:space="preserve"> </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仿宋" w:hAnsi="仿宋" w:eastAsia="仿宋" w:cs="Mongolian Baiti"/>
          <w:kern w:val="1"/>
          <w:sz w:val="30"/>
          <w:szCs w:val="30"/>
          <w:u w:val="single"/>
        </w:rPr>
        <w:t xml:space="preserve">                     </w:t>
      </w:r>
    </w:p>
    <w:p>
      <w:pPr>
        <w:spacing w:line="276" w:lineRule="auto"/>
        <w:rPr>
          <w:rFonts w:ascii="仿宋" w:hAnsi="仿宋" w:eastAsia="仿宋" w:cs="Mongolian Baiti"/>
          <w:kern w:val="1"/>
          <w:sz w:val="30"/>
          <w:szCs w:val="30"/>
          <w:u w:val="single"/>
        </w:rPr>
      </w:pPr>
      <w:r>
        <w:rPr>
          <w:rFonts w:hint="eastAsia" w:ascii="仿宋" w:hAnsi="仿宋" w:eastAsia="仿宋" w:cs="Mongolian Baiti"/>
          <w:kern w:val="1"/>
          <w:sz w:val="30"/>
          <w:szCs w:val="30"/>
        </w:rPr>
        <w:t>身份证（其他有效证件）号码：</w:t>
      </w:r>
      <w:r>
        <w:rPr>
          <w:rFonts w:hint="eastAsia" w:ascii="仿宋" w:hAnsi="仿宋" w:eastAsia="仿宋" w:cs="Mongolian Baiti"/>
          <w:kern w:val="1"/>
          <w:sz w:val="30"/>
          <w:szCs w:val="30"/>
          <w:u w:val="single"/>
        </w:rPr>
        <w:t xml:space="preserve"> </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仿宋" w:hAnsi="仿宋" w:eastAsia="仿宋" w:cs="Mongolian Baiti"/>
          <w:kern w:val="1"/>
          <w:sz w:val="30"/>
          <w:szCs w:val="30"/>
          <w:u w:val="single"/>
        </w:rPr>
        <w:t xml:space="preserve"> </w:t>
      </w:r>
    </w:p>
    <w:p>
      <w:pPr>
        <w:spacing w:line="276" w:lineRule="auto"/>
        <w:rPr>
          <w:rFonts w:ascii="仿宋" w:hAnsi="仿宋" w:eastAsia="仿宋" w:cs="Mongolian Baiti"/>
          <w:kern w:val="1"/>
          <w:sz w:val="30"/>
          <w:szCs w:val="30"/>
          <w:u w:val="single"/>
        </w:rPr>
      </w:pPr>
      <w:r>
        <w:rPr>
          <w:rFonts w:hint="eastAsia" w:ascii="仿宋" w:hAnsi="仿宋" w:eastAsia="仿宋" w:cs="Mongolian Baiti"/>
          <w:kern w:val="1"/>
          <w:sz w:val="30"/>
          <w:szCs w:val="30"/>
        </w:rPr>
        <w:t>联系电话：</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仿宋" w:hAnsi="仿宋" w:eastAsia="仿宋" w:cs="Mongolian Baiti"/>
          <w:kern w:val="1"/>
          <w:sz w:val="30"/>
          <w:szCs w:val="30"/>
          <w:u w:val="single"/>
        </w:rPr>
        <w:t xml:space="preserve">   </w:t>
      </w:r>
      <w:r>
        <w:rPr>
          <w:rFonts w:hint="eastAsia" w:ascii="仿宋" w:hAnsi="仿宋" w:eastAsia="仿宋" w:cs="Mongolian Baiti"/>
          <w:kern w:val="1"/>
          <w:sz w:val="30"/>
          <w:szCs w:val="30"/>
        </w:rPr>
        <w:t>其他联系方式：</w:t>
      </w:r>
      <w:r>
        <w:rPr>
          <w:rFonts w:hint="eastAsia" w:ascii="仿宋" w:hAnsi="仿宋" w:eastAsia="仿宋" w:cs="Mongolian Baiti"/>
          <w:kern w:val="1"/>
          <w:sz w:val="30"/>
          <w:szCs w:val="30"/>
          <w:u w:val="single"/>
        </w:rPr>
        <w:t xml:space="preserve">            </w:t>
      </w:r>
    </w:p>
    <w:p>
      <w:pPr>
        <w:spacing w:line="276" w:lineRule="auto"/>
        <w:rPr>
          <w:rFonts w:hint="default" w:ascii="仿宋" w:hAnsi="仿宋" w:eastAsia="仿宋" w:cs="仿宋"/>
          <w:color w:val="000000"/>
          <w:sz w:val="30"/>
          <w:szCs w:val="30"/>
          <w:u w:val="single"/>
          <w:lang w:val="en-US"/>
        </w:rPr>
      </w:pPr>
      <w:r>
        <w:rPr>
          <w:rFonts w:hint="eastAsia" w:ascii="仿宋" w:hAnsi="仿宋" w:eastAsia="仿宋" w:cs="仿宋"/>
          <w:color w:val="000000"/>
          <w:sz w:val="30"/>
          <w:szCs w:val="30"/>
        </w:rPr>
        <w:t>联系地址：</w:t>
      </w:r>
      <w:r>
        <w:rPr>
          <w:rFonts w:hint="eastAsia" w:ascii="仿宋" w:hAnsi="仿宋" w:eastAsia="仿宋" w:cs="仿宋"/>
          <w:color w:val="000000"/>
          <w:sz w:val="30"/>
          <w:szCs w:val="30"/>
          <w:u w:val="single"/>
        </w:rPr>
        <w:t xml:space="preserve"> </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ascii="Times New Roman" w:hAnsi="Times New Roman" w:eastAsia="仿宋_GB2312" w:cs="Mongolian Baiti"/>
          <w:kern w:val="1"/>
          <w:sz w:val="36"/>
          <w:szCs w:val="36"/>
          <w:u w:val="single"/>
          <w:lang w:bidi="ar"/>
        </w:rPr>
        <w:t xml:space="preserve"> </w:t>
      </w:r>
      <w:r>
        <w:rPr>
          <w:rFonts w:hint="eastAsia" w:ascii="仿宋" w:hAnsi="仿宋" w:eastAsia="仿宋" w:cs="仿宋"/>
          <w:color w:val="000000"/>
          <w:sz w:val="30"/>
          <w:szCs w:val="30"/>
          <w:u w:val="single"/>
          <w:lang w:val="en-US" w:eastAsia="zh-CN"/>
        </w:rPr>
        <w:t xml:space="preserve">     </w:t>
      </w:r>
    </w:p>
    <w:p>
      <w:pPr>
        <w:pStyle w:val="4"/>
        <w:shd w:val="clear" w:color="000000" w:fill="FFFFFF"/>
        <w:spacing w:before="0" w:beforeAutospacing="0" w:after="225" w:afterAutospacing="0" w:line="560" w:lineRule="exact"/>
        <w:ind w:firstLine="640"/>
        <w:jc w:val="both"/>
        <w:rPr>
          <w:rFonts w:ascii="仿宋" w:hAnsi="仿宋" w:eastAsia="仿宋" w:cs="仿宋_GB2312"/>
          <w:kern w:val="1"/>
          <w:sz w:val="30"/>
          <w:szCs w:val="30"/>
          <w:u w:val="single"/>
        </w:rPr>
      </w:pPr>
      <w:r>
        <w:rPr>
          <w:rFonts w:hint="eastAsia" w:ascii="仿宋" w:hAnsi="Times New Roman" w:eastAsia="仿宋"/>
          <w:color w:val="000000"/>
          <w:sz w:val="30"/>
          <w:szCs w:val="30"/>
          <w:u w:val="single"/>
        </w:rPr>
        <w:t>2022年07月18日，五里墩市场监督管理所接区局转信阳市浉河区人民检察院《检查建议书》，要求对信阳市浉河区</w:t>
      </w:r>
      <w:r>
        <w:rPr>
          <w:rFonts w:hint="eastAsia" w:ascii="仿宋" w:hAnsi="Times New Roman" w:eastAsia="仿宋"/>
          <w:color w:val="000000"/>
          <w:sz w:val="30"/>
          <w:szCs w:val="30"/>
          <w:u w:val="single"/>
          <w:lang w:eastAsia="zh-CN"/>
        </w:rPr>
        <w:t>xxxxxxxxxxxxxx</w:t>
      </w:r>
      <w:r>
        <w:rPr>
          <w:rFonts w:hint="eastAsia" w:ascii="仿宋" w:hAnsi="Times New Roman" w:eastAsia="仿宋"/>
          <w:color w:val="000000"/>
          <w:sz w:val="30"/>
          <w:szCs w:val="30"/>
          <w:u w:val="single"/>
        </w:rPr>
        <w:t>外卖店涉嫌存在的食品安全问题进行依法查处。07月18日，五里墩市场监管所执法人员对当事人经营场所进行了现场检查，现场查获当事人销售散装啤酒的容器上没有明确标明食品的名称、生产日期或者生产批号、保质期以及生产经营者名称、地址、联系方式等内容从经营活动的行为。</w:t>
      </w:r>
      <w:r>
        <w:rPr>
          <w:rFonts w:hint="eastAsia" w:ascii="仿宋" w:hAnsi="仿宋" w:eastAsia="仿宋"/>
          <w:sz w:val="30"/>
          <w:szCs w:val="30"/>
          <w:u w:val="single"/>
        </w:rPr>
        <w:t>当事人销售散装精酿啤酒标签未按照《食品安全国家标准发酵酒及其配制酒》（GB 2758-2012）的规定执行，</w:t>
      </w:r>
      <w:r>
        <w:rPr>
          <w:rFonts w:hint="eastAsia" w:ascii="仿宋" w:hAnsi="仿宋" w:eastAsia="仿宋"/>
          <w:sz w:val="30"/>
          <w:szCs w:val="30"/>
          <w:u w:val="single"/>
          <w:lang w:eastAsia="zh-CN"/>
        </w:rPr>
        <w:t>违反《中华人民共和国食品安全法》第六十八条的规定，属违法行为。</w:t>
      </w:r>
      <w:r>
        <w:rPr>
          <w:rFonts w:hint="eastAsia" w:ascii="仿宋" w:hAnsi="仿宋" w:eastAsia="仿宋"/>
          <w:sz w:val="30"/>
          <w:szCs w:val="30"/>
          <w:u w:val="single"/>
          <w:lang w:val="en-US" w:eastAsia="zh-CN"/>
        </w:rPr>
        <w:t xml:space="preserve"> </w:t>
      </w:r>
    </w:p>
    <w:p>
      <w:pPr>
        <w:pStyle w:val="4"/>
        <w:shd w:val="clear" w:color="000000" w:fill="FFFFFF"/>
        <w:spacing w:before="0" w:beforeAutospacing="0" w:after="225" w:afterAutospacing="0" w:line="560" w:lineRule="exact"/>
        <w:ind w:firstLine="640"/>
        <w:jc w:val="both"/>
        <w:rPr>
          <w:rFonts w:ascii="仿宋" w:hAnsi="仿宋" w:eastAsia="仿宋" w:cs="仿宋_GB2312"/>
          <w:kern w:val="1"/>
          <w:sz w:val="30"/>
          <w:szCs w:val="30"/>
          <w:u w:val="single"/>
        </w:rPr>
      </w:pPr>
      <w:r>
        <w:rPr>
          <w:rFonts w:hint="eastAsia" w:ascii="Times New Roman" w:hAnsi="仿宋_GB2312" w:eastAsia="仿宋_GB2312" w:cs="仿宋_GB2312"/>
          <w:kern w:val="2"/>
          <w:sz w:val="32"/>
          <w:szCs w:val="32"/>
          <w:u w:val="single"/>
          <w:lang w:val="en-US" w:eastAsia="zh-CN" w:bidi="ar"/>
        </w:rPr>
        <w:t>2022年08月03日、2022年08月19日，五里墩市场监管所执法人员依法对信阳市浉河区xxxxxxxxxxxxxx外卖店负责人进行了二次询问，当事人称其销售的鲜啤全部从厂家大桶购进，大部分整桶</w:t>
      </w:r>
      <w:r>
        <w:rPr>
          <w:rFonts w:hint="default" w:ascii="Times New Roman" w:hAnsi="Times New Roman" w:eastAsia="仿宋_GB2312" w:cs="仿宋_GB2312"/>
          <w:kern w:val="2"/>
          <w:sz w:val="32"/>
          <w:szCs w:val="32"/>
          <w:u w:val="single"/>
          <w:lang w:val="en-US" w:eastAsia="zh-CN" w:bidi="ar"/>
        </w:rPr>
        <w:t>（</w:t>
      </w:r>
      <w:r>
        <w:rPr>
          <w:rFonts w:hint="eastAsia" w:ascii="Times New Roman" w:hAnsi="Times New Roman" w:eastAsia="仿宋_GB2312" w:cs="仿宋_GB2312"/>
          <w:kern w:val="2"/>
          <w:sz w:val="32"/>
          <w:szCs w:val="32"/>
          <w:u w:val="single"/>
          <w:lang w:val="en-US" w:eastAsia="zh-CN" w:bidi="ar"/>
        </w:rPr>
        <w:t>30L、5L</w:t>
      </w:r>
      <w:r>
        <w:rPr>
          <w:rFonts w:hint="default" w:ascii="Times New Roman" w:hAnsi="Times New Roman" w:eastAsia="仿宋_GB2312" w:cs="仿宋_GB2312"/>
          <w:kern w:val="2"/>
          <w:sz w:val="32"/>
          <w:szCs w:val="32"/>
          <w:u w:val="single"/>
          <w:lang w:val="en-US" w:eastAsia="zh-CN" w:bidi="ar"/>
        </w:rPr>
        <w:t>）</w:t>
      </w:r>
      <w:r>
        <w:rPr>
          <w:rFonts w:hint="eastAsia" w:ascii="Times New Roman" w:hAnsi="仿宋_GB2312" w:eastAsia="仿宋_GB2312" w:cs="仿宋_GB2312"/>
          <w:kern w:val="2"/>
          <w:sz w:val="32"/>
          <w:szCs w:val="32"/>
          <w:u w:val="single"/>
          <w:lang w:val="en-US" w:eastAsia="zh-CN" w:bidi="ar"/>
        </w:rPr>
        <w:t>销售给客户，</w:t>
      </w:r>
      <w:r>
        <w:rPr>
          <w:rFonts w:hint="eastAsia" w:ascii="Times New Roman" w:hAnsi="Times New Roman" w:eastAsia="仿宋_GB2312" w:cs="仿宋_GB2312"/>
          <w:kern w:val="2"/>
          <w:sz w:val="32"/>
          <w:szCs w:val="32"/>
          <w:u w:val="single"/>
          <w:lang w:val="en-US" w:eastAsia="zh-CN" w:bidi="ar"/>
        </w:rPr>
        <w:t>整桶销售外包装标签、标识齐全，</w:t>
      </w:r>
      <w:r>
        <w:rPr>
          <w:rFonts w:hint="eastAsia" w:ascii="Times New Roman" w:hAnsi="仿宋_GB2312" w:eastAsia="仿宋_GB2312" w:cs="仿宋_GB2312"/>
          <w:kern w:val="2"/>
          <w:sz w:val="32"/>
          <w:szCs w:val="32"/>
          <w:u w:val="single"/>
          <w:lang w:val="en-US" w:eastAsia="zh-CN" w:bidi="ar"/>
        </w:rPr>
        <w:t>少部分鲜啤通过自己分装到1L和2.5L的容器内销售给消费者带走饮用。</w:t>
      </w:r>
      <w:r>
        <w:rPr>
          <w:rFonts w:hint="eastAsia" w:ascii="Times New Roman" w:hAnsi="Times New Roman" w:eastAsia="仿宋_GB2312" w:cs="仿宋_GB2312"/>
          <w:kern w:val="2"/>
          <w:sz w:val="32"/>
          <w:szCs w:val="32"/>
          <w:u w:val="single"/>
          <w:lang w:val="en-US" w:eastAsia="zh-CN" w:bidi="ar"/>
        </w:rPr>
        <w:t>分装</w:t>
      </w:r>
      <w:r>
        <w:rPr>
          <w:rFonts w:hint="eastAsia" w:ascii="Times New Roman" w:hAnsi="仿宋_GB2312" w:eastAsia="仿宋_GB2312" w:cs="仿宋_GB2312"/>
          <w:kern w:val="2"/>
          <w:sz w:val="32"/>
          <w:szCs w:val="32"/>
          <w:u w:val="single"/>
          <w:lang w:val="en-US" w:eastAsia="zh-CN" w:bidi="ar"/>
        </w:rPr>
        <w:t xml:space="preserve">容器外包装上没有标明食品的名称、生产日期或者生产批号、保质期以及生产经营者名称、地址、联系方式等内容或标识不全。其行为违反了《中华人民共和国食品安全法》第六十八条的规定，属违法行为。截止案发，当事人共销售散装鲜啤约500L，每升4元购进、6元售出，货值金额3000元，违法获利1000元。                          </w:t>
      </w:r>
      <w:r>
        <w:rPr>
          <w:rFonts w:hint="eastAsia" w:ascii="仿宋" w:hAnsi="仿宋" w:eastAsia="仿宋" w:cs="仿宋"/>
          <w:color w:val="000000"/>
          <w:sz w:val="30"/>
          <w:szCs w:val="30"/>
          <w:u w:val="single"/>
        </w:rPr>
        <w:t xml:space="preserve">           </w:t>
      </w:r>
    </w:p>
    <w:p>
      <w:pPr>
        <w:spacing w:line="276" w:lineRule="auto"/>
        <w:ind w:firstLine="640" w:firstLineChars="200"/>
        <w:rPr>
          <w:rFonts w:ascii="仿宋" w:hAnsi="仿宋" w:eastAsia="仿宋" w:cs="仿宋"/>
          <w:bCs/>
          <w:color w:val="000000"/>
          <w:sz w:val="30"/>
          <w:szCs w:val="30"/>
          <w:u w:val="single"/>
        </w:rPr>
      </w:pPr>
      <w:r>
        <w:rPr>
          <w:rFonts w:hint="default" w:ascii="Times New Roman" w:hAnsi="Times New Roman" w:eastAsia="仿宋_GB2312" w:cs="仿宋_GB2312"/>
          <w:kern w:val="2"/>
          <w:sz w:val="32"/>
          <w:szCs w:val="32"/>
          <w:u w:val="single"/>
          <w:lang w:val="en-US" w:eastAsia="zh-CN" w:bidi="ar"/>
        </w:rPr>
        <w:t xml:space="preserve">当事人销售的精酿啤酒标签未按照《食品安全国家标准发酵酒及其配制酒》（GB 2758-2012）的规定执行，违反了《食品安全法》第六十八条“食品经营者销售散装食品，应当在散装食品的容器、外包装上标明食品的名称、生产日期或者生产批号、保质期以及生产经营者名称、地址、联系方式等内容”规定违法经营行为，本案为行政案件，尚不够移送追溯当事人刑事责任的条件。 </w:t>
      </w:r>
      <w:r>
        <w:rPr>
          <w:rFonts w:ascii="仿宋" w:hAnsi="仿宋" w:eastAsia="仿宋" w:cs="仿宋"/>
          <w:color w:val="000000"/>
          <w:sz w:val="30"/>
          <w:szCs w:val="30"/>
          <w:u w:val="single"/>
        </w:rPr>
        <w:t xml:space="preserve">           </w:t>
      </w:r>
      <w:r>
        <w:rPr>
          <w:rFonts w:ascii="仿宋" w:hAnsi="仿宋" w:eastAsia="仿宋" w:cs="仿宋"/>
          <w:bCs/>
          <w:color w:val="000000"/>
          <w:sz w:val="30"/>
          <w:szCs w:val="30"/>
          <w:u w:val="single"/>
        </w:rPr>
        <w:t xml:space="preserve">                                                                                                                                   </w:t>
      </w:r>
    </w:p>
    <w:p>
      <w:pPr>
        <w:spacing w:line="276" w:lineRule="auto"/>
        <w:ind w:firstLine="640"/>
        <w:rPr>
          <w:rFonts w:ascii="仿宋" w:hAnsi="仿宋" w:eastAsia="仿宋" w:cs="仿宋"/>
          <w:color w:val="000000"/>
          <w:sz w:val="30"/>
          <w:szCs w:val="30"/>
          <w:u w:val="single"/>
        </w:rPr>
      </w:pPr>
      <w:r>
        <w:rPr>
          <w:rFonts w:hint="eastAsia" w:ascii="仿宋" w:hAnsi="仿宋" w:eastAsia="仿宋" w:cs="仿宋"/>
          <w:color w:val="000000"/>
          <w:sz w:val="30"/>
          <w:szCs w:val="30"/>
          <w:u w:val="single"/>
        </w:rPr>
        <w:t xml:space="preserve">上述事实，主要有以下证据证明：                    </w:t>
      </w:r>
    </w:p>
    <w:p>
      <w:pPr>
        <w:spacing w:line="276" w:lineRule="auto"/>
        <w:ind w:firstLine="640" w:firstLineChars="200"/>
        <w:rPr>
          <w:rFonts w:hint="eastAsia" w:ascii="Times New Roman" w:hAnsi="仿宋_GB2312" w:eastAsia="仿宋_GB2312" w:cs="仿宋_GB2312"/>
          <w:kern w:val="2"/>
          <w:sz w:val="32"/>
          <w:szCs w:val="32"/>
          <w:u w:val="single"/>
          <w:lang w:val="en-US" w:eastAsia="zh-CN" w:bidi="ar"/>
        </w:rPr>
      </w:pPr>
      <w:r>
        <w:rPr>
          <w:rFonts w:hint="eastAsia" w:ascii="Times New Roman" w:hAnsi="仿宋_GB2312" w:eastAsia="仿宋_GB2312" w:cs="仿宋_GB2312"/>
          <w:kern w:val="2"/>
          <w:sz w:val="32"/>
          <w:szCs w:val="32"/>
          <w:u w:val="none"/>
          <w:lang w:val="en-US" w:eastAsia="zh-CN" w:bidi="ar"/>
        </w:rPr>
        <w:t>1、</w:t>
      </w:r>
      <w:r>
        <w:rPr>
          <w:rFonts w:hint="eastAsia" w:ascii="Times New Roman" w:hAnsi="仿宋_GB2312" w:eastAsia="仿宋_GB2312" w:cs="仿宋_GB2312"/>
          <w:kern w:val="2"/>
          <w:sz w:val="32"/>
          <w:szCs w:val="32"/>
          <w:u w:val="single"/>
          <w:lang w:val="en-US" w:eastAsia="zh-CN" w:bidi="ar"/>
        </w:rPr>
        <w:t>2022年07月18日，我局执法人员依法对信阳市浉河区xxxxxxxxxxxxxx外卖店的经营场所进行检查，制作了《现场笔录》一份，证明当事人销售散装鲜啤容器外包装违反《中华人民共和国食品安全法》规定的时间、地点的书证。</w:t>
      </w:r>
    </w:p>
    <w:p>
      <w:pPr>
        <w:spacing w:line="276" w:lineRule="auto"/>
        <w:ind w:firstLine="640" w:firstLineChars="200"/>
        <w:rPr>
          <w:rFonts w:hint="eastAsia" w:ascii="Times New Roman" w:hAnsi="仿宋_GB2312" w:eastAsia="仿宋_GB2312" w:cs="仿宋_GB2312"/>
          <w:kern w:val="2"/>
          <w:sz w:val="32"/>
          <w:szCs w:val="32"/>
          <w:u w:val="single"/>
          <w:lang w:val="en-US" w:eastAsia="zh-CN" w:bidi="ar"/>
        </w:rPr>
      </w:pPr>
      <w:r>
        <w:rPr>
          <w:rFonts w:hint="eastAsia" w:ascii="Times New Roman" w:hAnsi="仿宋_GB2312" w:eastAsia="仿宋_GB2312" w:cs="仿宋_GB2312"/>
          <w:kern w:val="2"/>
          <w:sz w:val="32"/>
          <w:szCs w:val="32"/>
          <w:u w:val="none"/>
          <w:lang w:val="en-US" w:eastAsia="zh-CN" w:bidi="ar"/>
        </w:rPr>
        <w:t>2、</w:t>
      </w:r>
      <w:r>
        <w:rPr>
          <w:rFonts w:hint="eastAsia" w:ascii="Times New Roman" w:hAnsi="仿宋_GB2312" w:eastAsia="仿宋_GB2312" w:cs="仿宋_GB2312"/>
          <w:kern w:val="2"/>
          <w:sz w:val="32"/>
          <w:szCs w:val="32"/>
          <w:u w:val="single"/>
          <w:lang w:val="en-US" w:eastAsia="zh-CN" w:bidi="ar"/>
        </w:rPr>
        <w:t>2022年08月03日、2022年08月19日，我局执法人员依法对信阳市浉河区xxxxxxxxxxxxxx外卖店负责人进行了询问，并制作《询问笔录》各一份，证明当事人销售散装鲜啤容器外包装违反《中华人民共和国食品安全法》规定事实的书证。</w:t>
      </w:r>
    </w:p>
    <w:p>
      <w:pPr>
        <w:spacing w:line="276" w:lineRule="auto"/>
        <w:ind w:firstLine="640" w:firstLineChars="200"/>
        <w:rPr>
          <w:rFonts w:hint="eastAsia" w:ascii="Times New Roman" w:hAnsi="仿宋_GB2312" w:eastAsia="仿宋_GB2312" w:cs="仿宋_GB2312"/>
          <w:kern w:val="2"/>
          <w:sz w:val="32"/>
          <w:szCs w:val="32"/>
          <w:u w:val="single"/>
          <w:lang w:val="en-US" w:eastAsia="zh-CN" w:bidi="ar"/>
        </w:rPr>
      </w:pPr>
      <w:r>
        <w:rPr>
          <w:rFonts w:hint="eastAsia" w:ascii="Times New Roman" w:hAnsi="仿宋_GB2312" w:eastAsia="仿宋_GB2312" w:cs="仿宋_GB2312"/>
          <w:kern w:val="2"/>
          <w:sz w:val="32"/>
          <w:szCs w:val="32"/>
          <w:u w:val="none"/>
          <w:lang w:val="en-US" w:eastAsia="zh-CN" w:bidi="ar"/>
        </w:rPr>
        <w:t>3、</w:t>
      </w:r>
      <w:r>
        <w:rPr>
          <w:rFonts w:hint="eastAsia" w:ascii="Times New Roman" w:hAnsi="仿宋_GB2312" w:eastAsia="仿宋_GB2312" w:cs="仿宋_GB2312"/>
          <w:kern w:val="2"/>
          <w:sz w:val="32"/>
          <w:szCs w:val="32"/>
          <w:u w:val="single"/>
          <w:lang w:val="en-US" w:eastAsia="zh-CN" w:bidi="ar"/>
        </w:rPr>
        <w:t>2022年08月03日，我局执法人员依法提取了信阳市浉河区xxxxxxxxxxxxxx外卖店的工商营业执照、河南省食品小经营店登记证、当事人身份证复印件及房屋租赁合同复印件各一份，证明了当事人的身份及经营场地证明情况的书证 。</w:t>
      </w:r>
    </w:p>
    <w:p>
      <w:pPr>
        <w:spacing w:line="276" w:lineRule="auto"/>
        <w:ind w:firstLine="640" w:firstLineChars="200"/>
        <w:rPr>
          <w:rFonts w:hint="eastAsia" w:ascii="Times New Roman" w:hAnsi="仿宋_GB2312" w:eastAsia="仿宋_GB2312" w:cs="仿宋_GB2312"/>
          <w:kern w:val="2"/>
          <w:sz w:val="32"/>
          <w:szCs w:val="32"/>
          <w:u w:val="single"/>
          <w:lang w:val="en-US" w:eastAsia="zh-CN" w:bidi="ar"/>
        </w:rPr>
      </w:pPr>
      <w:r>
        <w:rPr>
          <w:rFonts w:hint="eastAsia" w:ascii="Times New Roman" w:hAnsi="仿宋_GB2312" w:eastAsia="仿宋_GB2312" w:cs="仿宋_GB2312"/>
          <w:kern w:val="2"/>
          <w:sz w:val="32"/>
          <w:szCs w:val="32"/>
          <w:u w:val="single"/>
          <w:lang w:val="en-US" w:eastAsia="zh-CN" w:bidi="ar"/>
        </w:rPr>
        <w:t>以上证据均由当事人及被询问人签名盖章确认。</w:t>
      </w:r>
    </w:p>
    <w:p>
      <w:pPr>
        <w:bidi w:val="0"/>
        <w:spacing w:line="240" w:lineRule="auto"/>
        <w:ind w:firstLine="640" w:firstLineChars="200"/>
        <w:jc w:val="left"/>
        <w:rPr>
          <w:rFonts w:hint="eastAsia" w:ascii="Times New Roman" w:hAnsi="仿宋_GB2312" w:eastAsia="仿宋_GB2312" w:cs="仿宋_GB2312"/>
          <w:kern w:val="2"/>
          <w:sz w:val="32"/>
          <w:szCs w:val="32"/>
          <w:u w:val="single"/>
          <w:lang w:val="en-US" w:eastAsia="zh-CN" w:bidi="ar"/>
        </w:rPr>
      </w:pPr>
      <w:r>
        <w:rPr>
          <w:rFonts w:hint="eastAsia" w:ascii="仿宋" w:hAnsi="仿宋" w:eastAsia="仿宋" w:cs="仿宋"/>
          <w:kern w:val="2"/>
          <w:sz w:val="32"/>
          <w:szCs w:val="32"/>
          <w:u w:val="single"/>
          <w:lang w:val="en-US" w:eastAsia="zh-CN" w:bidi="ar-SA"/>
        </w:rPr>
        <w:t>针对以上违法事实，本局于2022年9月13日向</w:t>
      </w:r>
      <w:r>
        <w:rPr>
          <w:rFonts w:hint="eastAsia" w:ascii="Times New Roman" w:hAnsi="仿宋_GB2312" w:eastAsia="仿宋_GB2312" w:cs="仿宋_GB2312"/>
          <w:kern w:val="2"/>
          <w:sz w:val="32"/>
          <w:szCs w:val="32"/>
          <w:u w:val="single"/>
          <w:lang w:val="en-US" w:eastAsia="zh-CN" w:bidi="ar"/>
        </w:rPr>
        <w:t>信阳市浉河区xxxxxxxxxxxxxx外卖店</w:t>
      </w:r>
      <w:r>
        <w:rPr>
          <w:rFonts w:hint="eastAsia" w:ascii="仿宋" w:hAnsi="仿宋" w:eastAsia="仿宋" w:cs="仿宋"/>
          <w:sz w:val="32"/>
          <w:szCs w:val="32"/>
          <w:u w:val="single"/>
          <w:lang w:eastAsia="zh-CN"/>
        </w:rPr>
        <w:t>送达了信浉市监罚告</w:t>
      </w:r>
      <w:r>
        <w:rPr>
          <w:rFonts w:hint="eastAsia" w:ascii="仿宋" w:hAnsi="仿宋" w:eastAsia="仿宋" w:cs="仿宋"/>
          <w:sz w:val="32"/>
          <w:szCs w:val="32"/>
          <w:u w:val="single"/>
          <w:lang w:val="zh-CN"/>
        </w:rPr>
        <w:t>【20</w:t>
      </w:r>
      <w:r>
        <w:rPr>
          <w:rFonts w:hint="eastAsia" w:ascii="仿宋" w:hAnsi="仿宋" w:eastAsia="仿宋" w:cs="仿宋"/>
          <w:sz w:val="32"/>
          <w:szCs w:val="32"/>
          <w:u w:val="single"/>
          <w:lang w:val="en-US" w:eastAsia="zh-CN"/>
        </w:rPr>
        <w:t>22</w:t>
      </w:r>
      <w:r>
        <w:rPr>
          <w:rFonts w:hint="eastAsia" w:ascii="仿宋" w:hAnsi="仿宋" w:eastAsia="仿宋" w:cs="仿宋"/>
          <w:sz w:val="32"/>
          <w:szCs w:val="32"/>
          <w:u w:val="single"/>
          <w:lang w:val="zh-CN"/>
        </w:rPr>
        <w:t>】</w:t>
      </w:r>
      <w:r>
        <w:rPr>
          <w:rFonts w:hint="eastAsia" w:ascii="仿宋" w:hAnsi="仿宋" w:eastAsia="仿宋" w:cs="仿宋"/>
          <w:sz w:val="32"/>
          <w:szCs w:val="32"/>
          <w:u w:val="single"/>
          <w:lang w:val="en-US" w:eastAsia="zh-CN"/>
        </w:rPr>
        <w:t>167</w:t>
      </w:r>
      <w:r>
        <w:rPr>
          <w:rFonts w:hint="eastAsia" w:ascii="仿宋" w:hAnsi="仿宋" w:eastAsia="仿宋" w:cs="仿宋"/>
          <w:color w:val="00000A"/>
          <w:kern w:val="2"/>
          <w:sz w:val="32"/>
          <w:szCs w:val="32"/>
          <w:u w:val="single"/>
          <w:lang w:val="en-US" w:eastAsia="zh-CN" w:bidi="ar"/>
        </w:rPr>
        <w:t>号</w:t>
      </w:r>
      <w:r>
        <w:rPr>
          <w:rFonts w:hint="eastAsia" w:ascii="仿宋" w:hAnsi="仿宋" w:eastAsia="仿宋" w:cs="仿宋"/>
          <w:sz w:val="32"/>
          <w:szCs w:val="32"/>
          <w:u w:val="single"/>
          <w:lang w:val="zh-CN"/>
        </w:rPr>
        <w:t>《信阳市浉河区市场监督管理局</w:t>
      </w:r>
      <w:r>
        <w:rPr>
          <w:rFonts w:hint="eastAsia" w:ascii="仿宋" w:hAnsi="仿宋" w:eastAsia="仿宋" w:cs="仿宋"/>
          <w:sz w:val="32"/>
          <w:szCs w:val="32"/>
          <w:u w:val="single"/>
          <w:lang w:eastAsia="zh-CN"/>
        </w:rPr>
        <w:t>行政处罚告知书</w:t>
      </w:r>
      <w:r>
        <w:rPr>
          <w:rFonts w:hint="eastAsia" w:ascii="仿宋" w:hAnsi="仿宋" w:eastAsia="仿宋" w:cs="仿宋"/>
          <w:sz w:val="32"/>
          <w:szCs w:val="32"/>
          <w:u w:val="single"/>
          <w:lang w:val="zh-CN"/>
        </w:rPr>
        <w:t>》，当事人在法定期限内未提出陈述、申辨和听证要求，我局视为其放弃以上权利。</w:t>
      </w:r>
    </w:p>
    <w:p>
      <w:pPr>
        <w:spacing w:line="276" w:lineRule="auto"/>
        <w:ind w:firstLine="600" w:firstLineChars="200"/>
        <w:rPr>
          <w:rFonts w:hint="eastAsia" w:ascii="仿宋" w:hAnsi="仿宋" w:eastAsia="仿宋" w:cs="Times New Roman"/>
          <w:color w:val="000000"/>
          <w:sz w:val="30"/>
          <w:szCs w:val="30"/>
          <w:u w:val="single"/>
        </w:rPr>
      </w:pP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当事人在案件查处过程中能够积极配合市场监管部门查清案情，如实提供证据，并积极进行了整改，其违法行为尚未产生社会危害后果。从当事人违法行为的事实、性质、情节、社会危害程度和证据看，参照《河南省市场监督管理行政处罚裁量权适用通则》第十条</w:t>
      </w:r>
      <w:r>
        <w:rPr>
          <w:rFonts w:hint="eastAsia" w:ascii="仿宋" w:hAnsi="仿宋" w:eastAsia="仿宋" w:cs="Times New Roman"/>
          <w:color w:val="000000"/>
          <w:sz w:val="30"/>
          <w:szCs w:val="30"/>
          <w:u w:val="single"/>
          <w:lang w:eastAsia="zh-CN"/>
        </w:rPr>
        <w:t>及</w:t>
      </w:r>
      <w:r>
        <w:rPr>
          <w:rFonts w:hint="eastAsia" w:ascii="仿宋" w:hAnsi="仿宋" w:eastAsia="仿宋" w:cs="Times New Roman"/>
          <w:color w:val="000000"/>
          <w:sz w:val="30"/>
          <w:szCs w:val="30"/>
          <w:u w:val="single"/>
        </w:rPr>
        <w:t>《河南省市场监督管理行政处罚裁量基准（2021版）》</w:t>
      </w:r>
      <w:r>
        <w:rPr>
          <w:rFonts w:hint="eastAsia" w:ascii="仿宋" w:hAnsi="仿宋" w:eastAsia="仿宋" w:cs="Times New Roman"/>
          <w:color w:val="000000"/>
          <w:sz w:val="30"/>
          <w:szCs w:val="30"/>
          <w:u w:val="single"/>
          <w:lang w:val="en-US" w:eastAsia="zh-CN"/>
        </w:rPr>
        <w:t xml:space="preserve">7.1.6 </w:t>
      </w:r>
      <w:r>
        <w:rPr>
          <w:rFonts w:hint="eastAsia" w:ascii="仿宋" w:hAnsi="仿宋" w:eastAsia="仿宋" w:cs="Times New Roman"/>
          <w:color w:val="000000"/>
          <w:sz w:val="30"/>
          <w:szCs w:val="30"/>
          <w:u w:val="single"/>
        </w:rPr>
        <w:t>的规定，</w:t>
      </w:r>
      <w:r>
        <w:rPr>
          <w:rFonts w:hint="eastAsia" w:ascii="Times New Roman" w:hAnsi="Times New Roman" w:eastAsia="仿宋_GB2312" w:cs="仿宋_GB2312"/>
          <w:bCs/>
          <w:kern w:val="2"/>
          <w:sz w:val="32"/>
          <w:szCs w:val="32"/>
          <w:u w:val="single"/>
          <w:lang w:val="en-US" w:eastAsia="zh-CN" w:bidi="ar"/>
        </w:rPr>
        <w:t>将当事人违法行为的裁量等级确定为从轻。</w:t>
      </w:r>
    </w:p>
    <w:p>
      <w:pPr>
        <w:spacing w:line="600" w:lineRule="exact"/>
        <w:ind w:firstLine="560"/>
        <w:rPr>
          <w:rFonts w:ascii="仿宋" w:hAnsi="仿宋" w:eastAsia="仿宋" w:cs="仿宋"/>
          <w:bCs/>
          <w:color w:val="000000"/>
          <w:sz w:val="30"/>
          <w:szCs w:val="30"/>
          <w:u w:val="single"/>
        </w:rPr>
      </w:pPr>
      <w:r>
        <w:rPr>
          <w:rFonts w:hint="eastAsia" w:ascii="仿宋" w:hAnsi="仿宋" w:eastAsia="仿宋" w:cs="Times New Roman"/>
          <w:color w:val="000000"/>
          <w:sz w:val="30"/>
          <w:szCs w:val="30"/>
          <w:u w:val="single"/>
          <w:lang w:eastAsia="zh-CN"/>
        </w:rPr>
        <w:t>依</w:t>
      </w:r>
      <w:r>
        <w:rPr>
          <w:rFonts w:hint="eastAsia" w:ascii="仿宋" w:hAnsi="仿宋" w:eastAsia="仿宋" w:cs="Times New Roman"/>
          <w:color w:val="000000"/>
          <w:sz w:val="30"/>
          <w:szCs w:val="30"/>
          <w:u w:val="single"/>
        </w:rPr>
        <w:t>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 的规定</w:t>
      </w:r>
      <w:r>
        <w:rPr>
          <w:rFonts w:hint="eastAsia" w:ascii="仿宋" w:hAnsi="仿宋" w:eastAsia="仿宋" w:cs="Times New Roman"/>
          <w:color w:val="000000"/>
          <w:sz w:val="30"/>
          <w:szCs w:val="30"/>
          <w:u w:val="single"/>
          <w:lang w:eastAsia="zh-CN"/>
        </w:rPr>
        <w:t>并参照</w:t>
      </w:r>
      <w:r>
        <w:rPr>
          <w:rFonts w:hint="eastAsia" w:ascii="仿宋" w:hAnsi="仿宋" w:eastAsia="仿宋" w:cs="Times New Roman"/>
          <w:color w:val="000000"/>
          <w:sz w:val="30"/>
          <w:szCs w:val="30"/>
          <w:u w:val="single"/>
        </w:rPr>
        <w:t>《河南省市场监督管理行政处罚裁量基准规定（2021版）》7.1.6 之规定，</w:t>
      </w:r>
      <w:r>
        <w:rPr>
          <w:rFonts w:hint="eastAsia" w:ascii="仿宋" w:hAnsi="仿宋" w:eastAsia="仿宋" w:cs="Times New Roman"/>
          <w:color w:val="000000"/>
          <w:sz w:val="30"/>
          <w:szCs w:val="30"/>
          <w:u w:val="single"/>
          <w:lang w:eastAsia="zh-CN"/>
        </w:rPr>
        <w:t>现责令当事人改正上述违法行为，并决定</w:t>
      </w:r>
      <w:r>
        <w:rPr>
          <w:rFonts w:hint="eastAsia" w:ascii="仿宋" w:hAnsi="仿宋" w:eastAsia="仿宋" w:cs="仿宋"/>
          <w:bCs/>
          <w:sz w:val="30"/>
          <w:szCs w:val="30"/>
          <w:u w:val="single"/>
        </w:rPr>
        <w:t>作出以下行政处罚：</w:t>
      </w:r>
      <w:r>
        <w:rPr>
          <w:rFonts w:hint="eastAsia" w:ascii="仿宋_GB2312" w:eastAsia="仿宋_GB2312"/>
          <w:color w:val="000000"/>
          <w:sz w:val="32"/>
          <w:szCs w:val="32"/>
          <w:u w:val="single"/>
        </w:rPr>
        <w:t>1、没收当事人违法所得1000元；</w:t>
      </w:r>
      <w:r>
        <w:rPr>
          <w:rFonts w:hint="eastAsia" w:ascii="仿宋_GB2312" w:eastAsia="仿宋_GB2312"/>
          <w:color w:val="000000"/>
          <w:sz w:val="32"/>
          <w:szCs w:val="32"/>
          <w:u w:val="single"/>
          <w:lang w:eastAsia="zh-CN"/>
        </w:rPr>
        <w:t>2、处以罚款5000元；罚没合计6000元，上缴国库。</w:t>
      </w:r>
    </w:p>
    <w:p>
      <w:pPr>
        <w:spacing w:line="600" w:lineRule="exact"/>
        <w:ind w:firstLine="600" w:firstLineChars="200"/>
        <w:rPr>
          <w:rFonts w:ascii="仿宋" w:hAnsi="仿宋" w:eastAsia="仿宋" w:cs="仿宋"/>
          <w:bCs/>
          <w:color w:val="000000"/>
          <w:sz w:val="30"/>
          <w:szCs w:val="30"/>
          <w:u w:val="single"/>
        </w:rPr>
      </w:pPr>
      <w:r>
        <w:rPr>
          <w:rFonts w:hint="eastAsia" w:ascii="仿宋" w:hAnsi="仿宋" w:eastAsia="仿宋" w:cs="仿宋_GB2312"/>
          <w:bCs/>
          <w:sz w:val="30"/>
          <w:szCs w:val="30"/>
          <w:u w:val="single"/>
          <w:lang w:val="zh-CN"/>
        </w:rPr>
        <w:t>你（单位）应当自收到本决定书之日起15日内将罚款缴至中国银行股份有限公司信阳分行营业部【收款单位：信阳市浉河区财政局】：账号：</w:t>
      </w:r>
      <w:r>
        <w:rPr>
          <w:rFonts w:hint="eastAsia" w:ascii="仿宋" w:hAnsi="仿宋" w:eastAsia="仿宋" w:cs="仿宋_GB2312"/>
          <w:bCs/>
          <w:sz w:val="30"/>
          <w:szCs w:val="30"/>
          <w:u w:val="single"/>
          <w:lang w:val="en-US" w:eastAsia="zh-CN"/>
        </w:rPr>
        <w:t>252004148</w:t>
      </w:r>
      <w:r>
        <w:rPr>
          <w:rFonts w:hint="eastAsia" w:ascii="仿宋" w:hAnsi="仿宋" w:eastAsia="仿宋"/>
          <w:color w:val="131313"/>
          <w:sz w:val="32"/>
          <w:szCs w:val="28"/>
          <w:u w:val="single"/>
          <w:shd w:val="clear" w:color="auto" w:fill="FFFFFF"/>
          <w:lang w:val="en-US" w:eastAsia="zh-CN"/>
        </w:rPr>
        <w:t>xxx</w:t>
      </w:r>
      <w:r>
        <w:rPr>
          <w:rFonts w:hint="eastAsia" w:ascii="仿宋" w:hAnsi="仿宋" w:eastAsia="仿宋" w:cs="仿宋_GB2312"/>
          <w:bCs/>
          <w:sz w:val="30"/>
          <w:szCs w:val="30"/>
          <w:u w:val="single"/>
          <w:lang w:val="en-US" w:eastAsia="zh-CN"/>
        </w:rPr>
        <w:t>；开户行：中国银行股份有限公司信</w:t>
      </w:r>
      <w:bookmarkStart w:id="0" w:name="_GoBack"/>
      <w:bookmarkEnd w:id="0"/>
      <w:r>
        <w:rPr>
          <w:rFonts w:hint="eastAsia" w:ascii="仿宋" w:hAnsi="仿宋" w:eastAsia="仿宋" w:cs="仿宋_GB2312"/>
          <w:bCs/>
          <w:sz w:val="30"/>
          <w:szCs w:val="30"/>
          <w:u w:val="single"/>
          <w:lang w:val="en-US" w:eastAsia="zh-CN"/>
        </w:rPr>
        <w:t>阳分行营业部。</w:t>
      </w:r>
      <w:r>
        <w:rPr>
          <w:rFonts w:hint="eastAsia" w:ascii="仿宋" w:hAnsi="仿宋" w:eastAsia="仿宋" w:cs="仿宋_GB2312"/>
          <w:bCs/>
          <w:sz w:val="30"/>
          <w:szCs w:val="30"/>
          <w:u w:val="single"/>
          <w:lang w:val="zh-CN"/>
        </w:rPr>
        <w:t>到期不缴纳罚款的，</w:t>
      </w:r>
      <w:r>
        <w:rPr>
          <w:rFonts w:hint="eastAsia" w:ascii="仿宋" w:hAnsi="仿宋" w:eastAsia="仿宋" w:cs="仿宋"/>
          <w:color w:val="000000"/>
          <w:sz w:val="30"/>
          <w:szCs w:val="30"/>
          <w:u w:val="single"/>
        </w:rPr>
        <w:t>依据《中华人民共和国行政处罚法》第七十二条的规定，本局将每日按罚款数额的百分之三加处罚款。</w:t>
      </w:r>
    </w:p>
    <w:p>
      <w:pPr>
        <w:spacing w:line="276" w:lineRule="auto"/>
        <w:ind w:firstLine="600" w:firstLineChars="200"/>
        <w:rPr>
          <w:rFonts w:ascii="仿宋" w:hAnsi="仿宋" w:eastAsia="仿宋" w:cs="仿宋"/>
          <w:color w:val="000000"/>
          <w:sz w:val="30"/>
          <w:szCs w:val="30"/>
          <w:u w:val="single"/>
        </w:rPr>
      </w:pPr>
      <w:r>
        <w:rPr>
          <w:rFonts w:hint="eastAsia" w:ascii="仿宋" w:hAnsi="仿宋" w:eastAsia="仿宋" w:cs="Times New Roman"/>
          <w:color w:val="000000"/>
          <w:sz w:val="30"/>
          <w:szCs w:val="30"/>
          <w:u w:val="single"/>
        </w:rPr>
        <w:t>如对本处罚决定不服，当事人可在接到本处罚决定书之日起六十日内向信阳市</w:t>
      </w:r>
      <w:r>
        <w:rPr>
          <w:rFonts w:hint="eastAsia" w:ascii="仿宋" w:hAnsi="仿宋" w:eastAsia="仿宋" w:cs="宋体"/>
          <w:color w:val="000000"/>
          <w:sz w:val="30"/>
          <w:szCs w:val="30"/>
          <w:u w:val="single"/>
        </w:rPr>
        <w:t>浉</w:t>
      </w:r>
      <w:r>
        <w:rPr>
          <w:rFonts w:hint="eastAsia" w:ascii="仿宋" w:hAnsi="仿宋" w:eastAsia="仿宋" w:cs="仿宋_GB2312"/>
          <w:color w:val="000000"/>
          <w:sz w:val="30"/>
          <w:szCs w:val="30"/>
          <w:u w:val="single"/>
        </w:rPr>
        <w:t>河区</w:t>
      </w:r>
      <w:r>
        <w:rPr>
          <w:rFonts w:hint="eastAsia" w:ascii="仿宋" w:hAnsi="仿宋" w:eastAsia="仿宋" w:cs="Times New Roman"/>
          <w:color w:val="000000"/>
          <w:sz w:val="30"/>
          <w:szCs w:val="30"/>
          <w:u w:val="single"/>
        </w:rPr>
        <w:t>人民政府申请复议；也可在收到本处罚决定书之日起六个月内直接向</w:t>
      </w:r>
      <w:r>
        <w:rPr>
          <w:rFonts w:hint="eastAsia" w:ascii="仿宋" w:hAnsi="仿宋" w:eastAsia="仿宋" w:cs="Times New Roman"/>
          <w:sz w:val="30"/>
          <w:szCs w:val="30"/>
          <w:u w:val="single"/>
        </w:rPr>
        <w:t>浉河区</w:t>
      </w:r>
      <w:r>
        <w:rPr>
          <w:rFonts w:hint="eastAsia" w:ascii="仿宋" w:hAnsi="仿宋" w:eastAsia="仿宋" w:cs="Times New Roman"/>
          <w:color w:val="000000"/>
          <w:sz w:val="30"/>
          <w:szCs w:val="30"/>
          <w:u w:val="single"/>
        </w:rPr>
        <w:t xml:space="preserve">人民法院提起行政诉讼。逾期不履行本处罚决定的，我局将依法申请人民法院强制执行。 </w:t>
      </w:r>
      <w:r>
        <w:rPr>
          <w:rFonts w:ascii="仿宋" w:hAnsi="仿宋" w:eastAsia="仿宋" w:cs="仿宋"/>
          <w:color w:val="000000"/>
          <w:sz w:val="30"/>
          <w:szCs w:val="30"/>
          <w:u w:val="single"/>
        </w:rPr>
        <w:t xml:space="preserve">                                        </w:t>
      </w:r>
      <w:r>
        <w:rPr>
          <w:rFonts w:ascii="仿宋" w:hAnsi="仿宋" w:eastAsia="仿宋" w:cs="仿宋"/>
          <w:bCs/>
          <w:color w:val="000000"/>
          <w:sz w:val="30"/>
          <w:szCs w:val="30"/>
          <w:u w:val="single"/>
        </w:rPr>
        <w:t xml:space="preserve">                                                                                                                    </w:t>
      </w:r>
      <w:r>
        <w:rPr>
          <w:rFonts w:hint="eastAsia" w:ascii="仿宋" w:hAnsi="仿宋" w:eastAsia="仿宋" w:cs="仿宋"/>
          <w:color w:val="000000"/>
          <w:sz w:val="30"/>
          <w:szCs w:val="30"/>
        </w:rPr>
        <w:t xml:space="preserve"> </w:t>
      </w: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p>
    <w:p>
      <w:pPr>
        <w:spacing w:line="276" w:lineRule="auto"/>
        <w:ind w:firstLine="4155" w:firstLineChars="1385"/>
        <w:rPr>
          <w:rFonts w:ascii="仿宋" w:hAnsi="仿宋" w:eastAsia="仿宋" w:cs="仿宋"/>
          <w:color w:val="000000"/>
          <w:sz w:val="30"/>
          <w:szCs w:val="30"/>
        </w:rPr>
      </w:pPr>
      <w:r>
        <w:rPr>
          <w:rFonts w:ascii="仿宋" w:hAnsi="仿宋" w:eastAsia="仿宋" w:cs="仿宋"/>
          <w:color w:val="000000"/>
          <w:sz w:val="30"/>
          <w:szCs w:val="30"/>
        </w:rPr>
        <w:t>信阳市浉河区市场监督管理局</w:t>
      </w:r>
    </w:p>
    <w:p>
      <w:pPr>
        <w:spacing w:line="276" w:lineRule="auto"/>
        <w:ind w:right="640" w:firstLine="601"/>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（印</w:t>
      </w:r>
      <w:r>
        <w:rPr>
          <w:rFonts w:ascii="仿宋" w:hAnsi="仿宋" w:eastAsia="仿宋" w:cs="仿宋"/>
          <w:color w:val="000000"/>
          <w:sz w:val="30"/>
          <w:szCs w:val="30"/>
        </w:rPr>
        <w:t xml:space="preserve"> </w:t>
      </w:r>
      <w:r>
        <w:rPr>
          <w:rFonts w:hint="eastAsia" w:ascii="仿宋" w:hAnsi="仿宋" w:eastAsia="仿宋" w:cs="仿宋"/>
          <w:color w:val="000000"/>
          <w:sz w:val="30"/>
          <w:szCs w:val="30"/>
        </w:rPr>
        <w:t>章）</w:t>
      </w:r>
      <w:r>
        <w:rPr>
          <w:rFonts w:ascii="仿宋" w:hAnsi="仿宋" w:eastAsia="仿宋" w:cs="仿宋"/>
          <w:color w:val="000000"/>
          <w:sz w:val="30"/>
          <w:szCs w:val="30"/>
        </w:rPr>
        <w:t xml:space="preserve">           </w:t>
      </w:r>
    </w:p>
    <w:p>
      <w:pPr>
        <w:wordWrap w:val="0"/>
        <w:snapToGrid w:val="0"/>
        <w:spacing w:line="276" w:lineRule="auto"/>
        <w:ind w:firstLine="640"/>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2022</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22</w:t>
      </w:r>
      <w:r>
        <w:rPr>
          <w:rFonts w:hint="eastAsia" w:ascii="仿宋" w:hAnsi="仿宋" w:eastAsia="仿宋" w:cs="仿宋"/>
          <w:color w:val="000000"/>
          <w:sz w:val="30"/>
          <w:szCs w:val="30"/>
        </w:rPr>
        <w:t>日</w:t>
      </w:r>
      <w:r>
        <w:rPr>
          <w:rFonts w:ascii="仿宋" w:hAnsi="仿宋" w:eastAsia="仿宋" w:cs="仿宋"/>
          <w:color w:val="000000"/>
          <w:sz w:val="30"/>
          <w:szCs w:val="30"/>
        </w:rPr>
        <w:t xml:space="preserve">  </w:t>
      </w:r>
    </w:p>
    <w:p>
      <w:pPr>
        <w:wordWrap w:val="0"/>
        <w:snapToGrid w:val="0"/>
        <w:spacing w:line="276" w:lineRule="auto"/>
        <w:rPr>
          <w:rFonts w:ascii="Times New Roman" w:hAnsi="Times New Roman" w:eastAsia="仿宋_GB2312" w:cs="仿宋"/>
          <w:color w:val="000000"/>
          <w:sz w:val="32"/>
          <w:szCs w:val="32"/>
        </w:rPr>
      </w:pPr>
      <w:r>
        <w:rPr>
          <w:rFonts w:hint="eastAsia" w:asciiTheme="minorEastAsia" w:hAnsiTheme="minorEastAsia" w:cstheme="minorEastAsia"/>
          <w:b/>
          <w:color w:val="000000"/>
          <w:sz w:val="32"/>
          <w:szCs w:val="32"/>
        </w:rPr>
        <w:t>（市场监督管理部门将依法向社会公示本行政处罚决定信息）</w:t>
      </w:r>
    </w:p>
    <w:p>
      <w:pPr>
        <w:wordWrap w:val="0"/>
        <w:spacing w:line="276" w:lineRule="auto"/>
        <w:rPr>
          <w:rFonts w:ascii="Times New Roman" w:hAnsi="Times New Roman" w:eastAsia="仿宋_GB2312" w:cs="仿宋"/>
          <w:bCs/>
          <w:color w:val="000000"/>
          <w:sz w:val="32"/>
          <w:szCs w:val="32"/>
        </w:rPr>
      </w:pPr>
      <w:r>
        <w:rPr>
          <w:rFonts w:ascii="Calibri" w:hAnsi="Calibri" w:eastAsia="宋体" w:cs="Times New Roman"/>
        </w:rPr>
        <w:pict>
          <v:line id="直线 3" o:spid="_x0000_s1029" o:spt="20" style="position:absolute;left:0pt;margin-left:2.3pt;margin-top:13.55pt;height:0.05pt;width:437.0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YwzAEAAIQDAAAOAAAAZHJzL2Uyb0RvYy54bWysU0tu2zAQ3RfoHQjuaylJlQaC5Szippui&#10;NdD0AGN+JAL8gcNa9ll6ja666XFyjQ5p1+lnUxTVghoO3zzNexwtb/fOsp1KaIIf+MWi5Ux5EaTx&#10;48A/Pty/uOEMM3gJNng18INCfrt6/mw5x15dhilYqRIjEo/9HAc+5Rz7pkExKQe4CFF5OtQhOci0&#10;TWMjE8zE7mxz2bbXzRySjCkIhUjZ9fGQryq/1krk91qjyswOnHrLdU113Za1WS2hHxPEyYhTG/AP&#10;XTgwnj56plpDBvYpmT+onBEpYNB5IYJrgtZGqKqB1Fy0v6n5MEFUVQuZg/FsE/4/WvFut0nMyIG/&#10;5MyDoyt6/Pzl8es3dlW8mSP2BLnzm3TaYdykInSvkytvksD21c/D2U+1z0xQsuu6trvqOBN0dk0B&#10;cTRPpTFhfqOCYyUYuDW+iIUedm8xH6E/ICVtPZtpxLqbV4URaFi0hUyhi9Q++rEWY7BG3htrSwmm&#10;cXtnE9tBuf76nHr4BVa+sgacjrh6VGDQTwrkay9ZPkQyxtME89KDU5Izq2jgS1SRGYz9GyTJt55c&#10;KMYerSzRNshDdbjm6aqrT6exLLP0875WP/08q+8AAAD//wMAUEsDBBQABgAIAAAAIQBJTNY12wAA&#10;AAcBAAAPAAAAZHJzL2Rvd25yZXYueG1sTI7NasJAFIX3Bd9huEJ3dWIQJ6SZiAiFbmrR9gHGzDUJ&#10;zdwJmVETn77XVbs8P5zzFZvRdeKKQ2g9aVguEhBIlbct1Rq+v95eMhAhGrKm84QaJgywKWdPhcmt&#10;v9EBr8dYCx6hkBsNTYx9LmWoGnQmLHyPxNnZD85ElkMt7WBuPO46mSbJWjrTEj80psddg9XP8eI0&#10;HHZ+r7b96vN9Hz/O6n6fsKonrZ/n4/YVRMQx/pXhgc/oUDLTyV/IBtFpWK25qCFVSxAcZypTIE4P&#10;IwVZFvI/f/kLAAD//wMAUEsBAi0AFAAGAAgAAAAhALaDOJL+AAAA4QEAABMAAAAAAAAAAAAAAAAA&#10;AAAAAFtDb250ZW50X1R5cGVzXS54bWxQSwECLQAUAAYACAAAACEAOP0h/9YAAACUAQAACwAAAAAA&#10;AAAAAAAAAAAvAQAAX3JlbHMvLnJlbHNQSwECLQAUAAYACAAAACEA5A92MMwBAACEAwAADgAAAAAA&#10;AAAAAAAAAAAuAgAAZHJzL2Uyb0RvYy54bWxQSwECLQAUAAYACAAAACEASUzWNdsAAAAHAQAADwAA&#10;AAAAAAAAAAAAAAAmBAAAZHJzL2Rvd25yZXYueG1sUEsFBgAAAAAEAAQA8wAAAC4FAAAAAA==&#10;">
            <v:path arrowok="t"/>
            <v:fill focussize="0,0"/>
            <v:stroke weight="1.25pt"/>
            <v:imagedata o:title=""/>
            <o:lock v:ext="edit"/>
          </v:line>
        </w:pict>
      </w:r>
    </w:p>
    <w:p>
      <w:pPr>
        <w:wordWrap w:val="0"/>
        <w:spacing w:line="276" w:lineRule="auto"/>
        <w:rPr>
          <w:rFonts w:ascii="Times New Roman" w:hAnsi="Times New Roman" w:eastAsia="仿宋_GB2312" w:cs="仿宋"/>
          <w:color w:val="000000"/>
          <w:sz w:val="32"/>
          <w:szCs w:val="32"/>
        </w:rPr>
      </w:pPr>
      <w:r>
        <w:rPr>
          <w:rFonts w:ascii="Calibri" w:hAnsi="Calibri" w:eastAsia="宋体" w:cs="Times New Roman"/>
        </w:rPr>
        <w:pict>
          <v:line id="图像25" o:spid="_x0000_s1028" o:spt="20" style="position:absolute;left:0pt;margin-left:0pt;margin-top:1638.35pt;height:0.1pt;width:453.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7nzwEAAIIDAAAOAAAAZHJzL2Uyb0RvYy54bWysU0uOEzEQ3SNxB8t70kmPJgOtdGYxYdgg&#10;iAQcoOJPtyX/cJl0suYAHIC7cJu5B2UnZPhsECILp1xVflXvVfXq9uAs26uEJvieL2ZzzpQXQRo/&#10;9PzD+/tnzznDDF6CDV71/KiQ366fPllNsVNtGIOVKjEC8dhNsedjzrFrGhSjcoCzEJWnoA7JQaZr&#10;GhqZYCJ0Z5t2Pl82U0gypiAUInk3pyBfV3ytlchvtUaVme059Zbrmeq5K2ezXkE3JIijEec24B+6&#10;cGA8Fb1AbSAD+5TMH1DOiBQw6DwTwTVBayNU5UBsFvPf2LwbIarKhcTBeJEJ/x+seLPfJmZkz684&#10;8+BoRA9fvz18/tJeF22miB2l3PltOt8wblMhetDJlX+iwA5Vz+NFT3XITJDz+mbZLgmICYot2psq&#10;d/P4NibMr1RwrBg9t8YXttDB/jVmqkepP1KK23o29fzF1ZIGKYCWBT+S4SI1j36oLzFYI++NtSUf&#10;07C7s4ntoQy//gonQv0lrZTYAI6nvBo6rcWoQL70kuVjJFk87S8vDTglObOK1r1YBAhdBmP/JpNK&#10;W08dFFlPQhZrF+Sx6lv9NOja43kpyyb9fK+vHz+d9XcAAAD//wMAUEsDBBQABgAIAAAAIQB6UfLd&#10;3gAAAAoBAAAPAAAAZHJzL2Rvd25yZXYueG1sTI/BTsMwEETvSPyDtUjcqEMrGhriVAhRceDUFCGO&#10;m3hJAvHast02/XuMOJTj7Kxm3pTryYziQD4MlhXczjIQxK3VA3cK3nabm3sQISJrHC2TghMFWFeX&#10;FyUW2h55S4c6diKFcChQQR+jK6QMbU8Gw8w64uR9Wm8wJuk7qT0eU7gZ5TzLltLgwKmhR0dPPbXf&#10;9d4oeHn/km6BHzt+7raT21Bzeq29UtdX0+MDiEhTPD/DL35ChyoxNXbPOohRQRoSFSzm+TIHkfxV&#10;lt+BaP5OK5BVKf9PqH4AAAD//wMAUEsBAi0AFAAGAAgAAAAhALaDOJL+AAAA4QEAABMAAAAAAAAA&#10;AAAAAAAAAAAAAFtDb250ZW50X1R5cGVzXS54bWxQSwECLQAUAAYACAAAACEAOP0h/9YAAACUAQAA&#10;CwAAAAAAAAAAAAAAAAAvAQAAX3JlbHMvLnJlbHNQSwECLQAUAAYACAAAACEAMLDe588BAACCAwAA&#10;DgAAAAAAAAAAAAAAAAAuAgAAZHJzL2Uyb0RvYy54bWxQSwECLQAUAAYACAAAACEAelHy3d4AAAAK&#10;AQAADwAAAAAAAAAAAAAAAAApBAAAZHJzL2Rvd25yZXYueG1sUEsFBgAAAAAEAAQA8wAAADQFAAAA&#10;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RlZDI5MzQ2ZWQ4MGM1NjVmMjIzOTE2ZTZkMGYyNmIifQ=="/>
  </w:docVars>
  <w:rsids>
    <w:rsidRoot w:val="2AEF72FD"/>
    <w:rsid w:val="000932CC"/>
    <w:rsid w:val="000C0278"/>
    <w:rsid w:val="000D2AC0"/>
    <w:rsid w:val="000D3A4C"/>
    <w:rsid w:val="000D3DF4"/>
    <w:rsid w:val="000D698A"/>
    <w:rsid w:val="00112DDF"/>
    <w:rsid w:val="00116840"/>
    <w:rsid w:val="00122B4F"/>
    <w:rsid w:val="00126579"/>
    <w:rsid w:val="00192432"/>
    <w:rsid w:val="001A0CBD"/>
    <w:rsid w:val="001A152E"/>
    <w:rsid w:val="001F44A4"/>
    <w:rsid w:val="00206668"/>
    <w:rsid w:val="00207D99"/>
    <w:rsid w:val="002315EB"/>
    <w:rsid w:val="00242FB6"/>
    <w:rsid w:val="002A7EBE"/>
    <w:rsid w:val="002B7CC4"/>
    <w:rsid w:val="002C25B1"/>
    <w:rsid w:val="002C5044"/>
    <w:rsid w:val="002E2A49"/>
    <w:rsid w:val="003065B8"/>
    <w:rsid w:val="00311F99"/>
    <w:rsid w:val="003208FF"/>
    <w:rsid w:val="00332DC1"/>
    <w:rsid w:val="00333E79"/>
    <w:rsid w:val="00334856"/>
    <w:rsid w:val="003B654F"/>
    <w:rsid w:val="003D7EFA"/>
    <w:rsid w:val="003E3F40"/>
    <w:rsid w:val="004128F2"/>
    <w:rsid w:val="00417D88"/>
    <w:rsid w:val="0045085C"/>
    <w:rsid w:val="004C26BA"/>
    <w:rsid w:val="004F67B3"/>
    <w:rsid w:val="0050439A"/>
    <w:rsid w:val="00512456"/>
    <w:rsid w:val="00520E4D"/>
    <w:rsid w:val="00555C21"/>
    <w:rsid w:val="005874D1"/>
    <w:rsid w:val="005D011A"/>
    <w:rsid w:val="005D49A7"/>
    <w:rsid w:val="005F4238"/>
    <w:rsid w:val="00602A23"/>
    <w:rsid w:val="00624E48"/>
    <w:rsid w:val="00654663"/>
    <w:rsid w:val="00663E18"/>
    <w:rsid w:val="006B6455"/>
    <w:rsid w:val="006C2DB3"/>
    <w:rsid w:val="006D2130"/>
    <w:rsid w:val="006D5288"/>
    <w:rsid w:val="00736A07"/>
    <w:rsid w:val="00775E7E"/>
    <w:rsid w:val="007F7D73"/>
    <w:rsid w:val="008024B5"/>
    <w:rsid w:val="008629AF"/>
    <w:rsid w:val="0089242E"/>
    <w:rsid w:val="008A2B5D"/>
    <w:rsid w:val="008D04AE"/>
    <w:rsid w:val="00903620"/>
    <w:rsid w:val="0093296C"/>
    <w:rsid w:val="00934295"/>
    <w:rsid w:val="00986AC5"/>
    <w:rsid w:val="009976D8"/>
    <w:rsid w:val="009A3656"/>
    <w:rsid w:val="009B23F3"/>
    <w:rsid w:val="009C3449"/>
    <w:rsid w:val="009C3625"/>
    <w:rsid w:val="00A1184E"/>
    <w:rsid w:val="00A34575"/>
    <w:rsid w:val="00A65A67"/>
    <w:rsid w:val="00A7119E"/>
    <w:rsid w:val="00A900DE"/>
    <w:rsid w:val="00AB364E"/>
    <w:rsid w:val="00AC2649"/>
    <w:rsid w:val="00AE1A57"/>
    <w:rsid w:val="00AF3713"/>
    <w:rsid w:val="00B40216"/>
    <w:rsid w:val="00B912EF"/>
    <w:rsid w:val="00BB3C6E"/>
    <w:rsid w:val="00BC060B"/>
    <w:rsid w:val="00BC67E0"/>
    <w:rsid w:val="00BC78DD"/>
    <w:rsid w:val="00C02C3D"/>
    <w:rsid w:val="00C03DD4"/>
    <w:rsid w:val="00C35A9B"/>
    <w:rsid w:val="00C62EBE"/>
    <w:rsid w:val="00C8688F"/>
    <w:rsid w:val="00CA3321"/>
    <w:rsid w:val="00CD77B9"/>
    <w:rsid w:val="00D473A7"/>
    <w:rsid w:val="00D5117D"/>
    <w:rsid w:val="00D703FC"/>
    <w:rsid w:val="00DF2434"/>
    <w:rsid w:val="00E1430C"/>
    <w:rsid w:val="00E15C81"/>
    <w:rsid w:val="00E174D6"/>
    <w:rsid w:val="00EA3597"/>
    <w:rsid w:val="00EB22EB"/>
    <w:rsid w:val="00EB25C3"/>
    <w:rsid w:val="00EB3EC8"/>
    <w:rsid w:val="00F22D00"/>
    <w:rsid w:val="00F2386D"/>
    <w:rsid w:val="00F31E0E"/>
    <w:rsid w:val="00F5008F"/>
    <w:rsid w:val="00F570A5"/>
    <w:rsid w:val="00F83FAE"/>
    <w:rsid w:val="00F97AD3"/>
    <w:rsid w:val="00FF1B8A"/>
    <w:rsid w:val="068C69D8"/>
    <w:rsid w:val="0ABB146A"/>
    <w:rsid w:val="0C344175"/>
    <w:rsid w:val="0CB66383"/>
    <w:rsid w:val="1AE2068B"/>
    <w:rsid w:val="1BED6EB8"/>
    <w:rsid w:val="21EF07F8"/>
    <w:rsid w:val="22F1055B"/>
    <w:rsid w:val="25EA7975"/>
    <w:rsid w:val="29F9788D"/>
    <w:rsid w:val="2AEF72FD"/>
    <w:rsid w:val="2E4B205D"/>
    <w:rsid w:val="32C5179A"/>
    <w:rsid w:val="33562418"/>
    <w:rsid w:val="336047AF"/>
    <w:rsid w:val="34E8081F"/>
    <w:rsid w:val="41983723"/>
    <w:rsid w:val="45F2485F"/>
    <w:rsid w:val="4BA41712"/>
    <w:rsid w:val="4D0D2299"/>
    <w:rsid w:val="4F761927"/>
    <w:rsid w:val="55A75429"/>
    <w:rsid w:val="5E106473"/>
    <w:rsid w:val="6E5B6DCC"/>
    <w:rsid w:val="7373267C"/>
    <w:rsid w:val="795F3AB5"/>
    <w:rsid w:val="7CEA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customStyle="1" w:styleId="7">
    <w:name w:val="2文本"/>
    <w:basedOn w:val="1"/>
    <w:qFormat/>
    <w:uiPriority w:val="0"/>
    <w:pPr>
      <w:suppressAutoHyphens/>
      <w:ind w:firstLine="200"/>
    </w:pPr>
    <w:rPr>
      <w:rFonts w:ascii="Times New Roman" w:hAnsi="Times New Roman" w:eastAsia="宋体" w:cs="Times New Roman"/>
      <w:color w:val="000000"/>
      <w:kern w:val="1"/>
      <w:sz w:val="20"/>
      <w:szCs w:val="20"/>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3242D-C658-4E07-81EF-DBA28F180220}">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2069</Words>
  <Characters>2364</Characters>
  <Lines>20</Lines>
  <Paragraphs>5</Paragraphs>
  <TotalTime>0</TotalTime>
  <ScaleCrop>false</ScaleCrop>
  <LinksUpToDate>false</LinksUpToDate>
  <CharactersWithSpaces>3026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2019-10-08T03:03:00Z</dcterms:created>
  <dc:creator>Administrator</dc:creator>
  <cp:lastModifiedBy>啊F的小蝴蝶</cp:lastModifiedBy>
  <cp:lastPrinted>2022-09-23T03:45:00Z</cp:lastPrinted>
  <dcterms:modified xsi:type="dcterms:W3CDTF">2023-04-25T09:02:39Z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894389F001D547B5909D5E5ACAD80584</vt:lpwstr>
  </property>
</Properties>
</file>